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40" w:tblpY="649"/>
        <w:tblOverlap w:val="never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665"/>
        <w:gridCol w:w="1110"/>
        <w:gridCol w:w="2325"/>
        <w:gridCol w:w="183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名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家庭人口</w:t>
            </w:r>
          </w:p>
        </w:tc>
        <w:tc>
          <w:tcPr>
            <w:tcW w:w="2325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困难原因</w:t>
            </w:r>
          </w:p>
        </w:tc>
        <w:tc>
          <w:tcPr>
            <w:tcW w:w="18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慰问物资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赵宗荣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患有大病，无劳动力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刘公宽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身体弱，劳动能力低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李会芹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患有大病，无劳动力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张振华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身体弱，劳动能力低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别叠尔汗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·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萨尔合特别克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长期慢性病，劳动力弱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江阿勒汗</w:t>
            </w: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·</w:t>
            </w:r>
            <w:r>
              <w:rPr>
                <w:rStyle w:val="6"/>
                <w:rFonts w:hint="eastAsia" w:ascii="仿宋_GB2312" w:hAnsi="仿宋_GB2312" w:eastAsia="仿宋_GB2312" w:cs="仿宋_GB2312"/>
                <w:lang w:val="en-US" w:eastAsia="zh-CN" w:bidi="ar"/>
              </w:rPr>
              <w:t>努尔沙阿提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残疾，丧失劳动力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沙尔合提别克·吐苏克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家庭人口多，收入低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叶尔根·别力克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上学，暂无收入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马依努·塔米斯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单亲家庭，收入少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叶尔森古丽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·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拖伦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残疾，丧失劳动力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赛力克江·阿合买提江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家庭人口多，收入低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尕萨尔·特了汗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家庭劳动力少，收入少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那尔斯·呼都肯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残疾，丧失劳动力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周师群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低保户，智力二级残疾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陈剑钰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患有大病，无劳动力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力扎·哈山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身体弱，劳动能力低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武芳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女儿残疾，自身无收入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唐小倩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残疾，丧失劳动力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魏建明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残疾，丧失劳动力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革命古丽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·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木拉提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患有大病，无劳动力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大米、面粉、清油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D60E7"/>
    <w:rsid w:val="204D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ascii="Courier New" w:hAnsi="Courier New" w:cs="Courier New"/>
      <w:color w:val="000000"/>
      <w:sz w:val="20"/>
      <w:szCs w:val="20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default" w:ascii="Courier New" w:hAnsi="Courier New" w:cs="Courier New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2022-01-17T02:50:00Z</dcterms:created>
  <dc:creator>Administrator</dc:creator>
  <cp:lastModifiedBy>Administrator</cp:lastModifiedBy>
  <dcterms:modified xsi:type="dcterms:W3CDTF">2022-01-17T02:51:11Z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CF188595D4784CA48D8E3E8BEA8FE64D</vt:lpwstr>
  </property>
</Properties>
</file>