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C6" w:rsidRPr="00336508" w:rsidRDefault="000B59C6" w:rsidP="000B59C6">
      <w:pPr>
        <w:widowControl/>
        <w:adjustRightInd w:val="0"/>
        <w:snapToGrid w:val="0"/>
        <w:spacing w:line="560" w:lineRule="exact"/>
        <w:rPr>
          <w:rFonts w:eastAsia="黑体"/>
          <w:kern w:val="0"/>
          <w:sz w:val="32"/>
          <w:szCs w:val="32"/>
        </w:rPr>
      </w:pPr>
      <w:r w:rsidRPr="00336508">
        <w:rPr>
          <w:rFonts w:eastAsia="黑体"/>
          <w:kern w:val="0"/>
          <w:sz w:val="32"/>
          <w:szCs w:val="32"/>
        </w:rPr>
        <w:t>附件</w:t>
      </w:r>
      <w:r w:rsidR="00C15692" w:rsidRPr="00336508">
        <w:rPr>
          <w:rFonts w:eastAsia="黑体"/>
          <w:kern w:val="0"/>
          <w:sz w:val="32"/>
          <w:szCs w:val="32"/>
        </w:rPr>
        <w:t>2.</w:t>
      </w:r>
      <w:r w:rsidRPr="00336508">
        <w:rPr>
          <w:rFonts w:eastAsia="黑体"/>
          <w:kern w:val="0"/>
          <w:sz w:val="32"/>
          <w:szCs w:val="32"/>
        </w:rPr>
        <w:t>6</w:t>
      </w:r>
      <w:r w:rsidR="00336508">
        <w:rPr>
          <w:rFonts w:eastAsia="黑体" w:hint="eastAsia"/>
          <w:kern w:val="0"/>
          <w:sz w:val="32"/>
          <w:szCs w:val="32"/>
        </w:rPr>
        <w:t xml:space="preserve"> </w:t>
      </w:r>
      <w:bookmarkStart w:id="0" w:name="_GoBack"/>
      <w:bookmarkEnd w:id="0"/>
    </w:p>
    <w:p w:rsidR="007D5ADF" w:rsidRPr="00336508" w:rsidRDefault="00AA4FE0">
      <w:pPr>
        <w:widowControl/>
        <w:adjustRightInd w:val="0"/>
        <w:snapToGrid w:val="0"/>
        <w:spacing w:line="560" w:lineRule="exact"/>
        <w:jc w:val="center"/>
        <w:rPr>
          <w:rFonts w:asciiTheme="minorEastAsia" w:eastAsiaTheme="minorEastAsia" w:hAnsiTheme="minorEastAsia"/>
          <w:b/>
          <w:kern w:val="0"/>
          <w:sz w:val="44"/>
          <w:szCs w:val="44"/>
        </w:rPr>
      </w:pPr>
      <w:r w:rsidRPr="00336508">
        <w:rPr>
          <w:rFonts w:asciiTheme="minorEastAsia" w:eastAsiaTheme="minorEastAsia" w:hAnsiTheme="minorEastAsia" w:cs="华文中宋" w:hint="eastAsia"/>
          <w:b/>
          <w:kern w:val="0"/>
          <w:sz w:val="44"/>
          <w:szCs w:val="44"/>
        </w:rPr>
        <w:t>新疆维吾尔自治区卫生和计划生育委员会</w:t>
      </w:r>
    </w:p>
    <w:p w:rsidR="007D5ADF" w:rsidRPr="00336508" w:rsidRDefault="00AA4FE0">
      <w:pPr>
        <w:widowControl/>
        <w:adjustRightInd w:val="0"/>
        <w:snapToGrid w:val="0"/>
        <w:spacing w:line="560" w:lineRule="exact"/>
        <w:jc w:val="center"/>
        <w:rPr>
          <w:rFonts w:asciiTheme="minorEastAsia" w:eastAsiaTheme="minorEastAsia" w:hAnsiTheme="minorEastAsia"/>
          <w:b/>
          <w:kern w:val="0"/>
          <w:sz w:val="44"/>
          <w:szCs w:val="44"/>
        </w:rPr>
      </w:pPr>
      <w:r w:rsidRPr="00336508">
        <w:rPr>
          <w:rFonts w:asciiTheme="minorEastAsia" w:eastAsiaTheme="minorEastAsia" w:hAnsiTheme="minorEastAsia" w:cs="华文中宋" w:hint="eastAsia"/>
          <w:b/>
          <w:kern w:val="0"/>
          <w:sz w:val="44"/>
          <w:szCs w:val="44"/>
        </w:rPr>
        <w:t>行政审批告知承诺书</w:t>
      </w:r>
      <w:r w:rsidR="007171D1" w:rsidRPr="00336508">
        <w:rPr>
          <w:rFonts w:asciiTheme="minorEastAsia" w:eastAsiaTheme="minorEastAsia" w:hAnsiTheme="minorEastAsia" w:cs="华文中宋" w:hint="eastAsia"/>
          <w:b/>
          <w:kern w:val="0"/>
          <w:sz w:val="44"/>
          <w:szCs w:val="44"/>
        </w:rPr>
        <w:t>（式样）</w:t>
      </w:r>
    </w:p>
    <w:p w:rsidR="007D5ADF" w:rsidRDefault="00AA4FE0">
      <w:pPr>
        <w:widowControl/>
        <w:adjustRightInd w:val="0"/>
        <w:snapToGrid w:val="0"/>
        <w:spacing w:line="560" w:lineRule="exact"/>
        <w:jc w:val="center"/>
        <w:rPr>
          <w:rFonts w:eastAsia="楷体_GB2312"/>
          <w:kern w:val="0"/>
          <w:sz w:val="28"/>
          <w:szCs w:val="28"/>
        </w:rPr>
      </w:pPr>
      <w:r>
        <w:rPr>
          <w:rFonts w:eastAsia="楷体_GB2312" w:cs="楷体_GB2312" w:hint="eastAsia"/>
          <w:kern w:val="0"/>
          <w:sz w:val="28"/>
          <w:szCs w:val="28"/>
        </w:rPr>
        <w:t>（</w:t>
      </w:r>
      <w:r>
        <w:rPr>
          <w:rFonts w:eastAsia="楷体_GB2312" w:cs="楷体_GB2312" w:hint="eastAsia"/>
          <w:sz w:val="28"/>
          <w:szCs w:val="28"/>
        </w:rPr>
        <w:t>公共场所卫生许可</w:t>
      </w:r>
      <w:r w:rsidR="00C15692">
        <w:rPr>
          <w:rFonts w:eastAsia="楷体_GB2312" w:cs="楷体_GB2312" w:hint="eastAsia"/>
          <w:sz w:val="28"/>
          <w:szCs w:val="28"/>
        </w:rPr>
        <w:t>—</w:t>
      </w:r>
      <w:r w:rsidR="00C15692">
        <w:rPr>
          <w:rFonts w:eastAsia="楷体_GB2312" w:cs="楷体_GB2312" w:hint="eastAsia"/>
          <w:kern w:val="0"/>
          <w:sz w:val="28"/>
          <w:szCs w:val="28"/>
        </w:rPr>
        <w:t>游泳场（馆）</w:t>
      </w:r>
      <w:r>
        <w:rPr>
          <w:rFonts w:eastAsia="楷体_GB2312" w:cs="楷体_GB2312" w:hint="eastAsia"/>
          <w:kern w:val="0"/>
          <w:sz w:val="28"/>
          <w:szCs w:val="28"/>
        </w:rPr>
        <w:t>）</w:t>
      </w:r>
    </w:p>
    <w:p w:rsidR="007D5ADF" w:rsidRDefault="00C15692">
      <w:pPr>
        <w:widowControl/>
        <w:adjustRightInd w:val="0"/>
        <w:snapToGrid w:val="0"/>
        <w:spacing w:line="560" w:lineRule="exact"/>
        <w:jc w:val="center"/>
        <w:rPr>
          <w:rFonts w:eastAsia="楷体_GB2312"/>
          <w:kern w:val="0"/>
          <w:sz w:val="28"/>
          <w:szCs w:val="28"/>
        </w:rPr>
      </w:pPr>
      <w:r>
        <w:rPr>
          <w:rFonts w:eastAsia="楷体_GB2312" w:cs="楷体_GB2312" w:hint="eastAsia"/>
          <w:sz w:val="28"/>
          <w:szCs w:val="28"/>
        </w:rPr>
        <w:t>（新证办理）</w:t>
      </w:r>
    </w:p>
    <w:p w:rsidR="000B59C6" w:rsidRDefault="000B59C6" w:rsidP="000B59C6">
      <w:pPr>
        <w:widowControl/>
        <w:wordWrap w:val="0"/>
        <w:adjustRightInd w:val="0"/>
        <w:snapToGrid w:val="0"/>
        <w:spacing w:line="560" w:lineRule="exact"/>
        <w:ind w:firstLineChars="200" w:firstLine="560"/>
        <w:jc w:val="right"/>
        <w:rPr>
          <w:kern w:val="0"/>
          <w:sz w:val="28"/>
          <w:szCs w:val="28"/>
        </w:rPr>
      </w:pPr>
      <w:r>
        <w:rPr>
          <w:kern w:val="0"/>
          <w:sz w:val="28"/>
          <w:szCs w:val="28"/>
        </w:rPr>
        <w:t>〔</w:t>
      </w:r>
      <w:r>
        <w:rPr>
          <w:bCs/>
          <w:kern w:val="0"/>
          <w:sz w:val="28"/>
          <w:szCs w:val="28"/>
          <w:u w:val="single"/>
        </w:rPr>
        <w:t xml:space="preserve">      </w:t>
      </w:r>
      <w:r>
        <w:rPr>
          <w:kern w:val="0"/>
          <w:sz w:val="28"/>
          <w:szCs w:val="28"/>
        </w:rPr>
        <w:t>年〕第</w:t>
      </w:r>
      <w:r>
        <w:rPr>
          <w:bCs/>
          <w:kern w:val="0"/>
          <w:sz w:val="28"/>
          <w:szCs w:val="28"/>
          <w:u w:val="single"/>
        </w:rPr>
        <w:t xml:space="preserve">      </w:t>
      </w:r>
      <w:r>
        <w:rPr>
          <w:kern w:val="0"/>
          <w:sz w:val="28"/>
          <w:szCs w:val="28"/>
        </w:rPr>
        <w:t>号</w:t>
      </w:r>
    </w:p>
    <w:p w:rsidR="007D5ADF" w:rsidRDefault="007D5ADF">
      <w:pPr>
        <w:widowControl/>
        <w:adjustRightInd w:val="0"/>
        <w:snapToGrid w:val="0"/>
        <w:spacing w:line="560" w:lineRule="exact"/>
        <w:ind w:firstLineChars="200" w:firstLine="560"/>
        <w:jc w:val="right"/>
        <w:rPr>
          <w:kern w:val="0"/>
          <w:sz w:val="28"/>
          <w:szCs w:val="28"/>
        </w:rPr>
      </w:pPr>
    </w:p>
    <w:p w:rsidR="007D5ADF" w:rsidRDefault="00AA4FE0">
      <w:pPr>
        <w:widowControl/>
        <w:adjustRightInd w:val="0"/>
        <w:snapToGrid w:val="0"/>
        <w:spacing w:line="560" w:lineRule="exact"/>
        <w:ind w:firstLineChars="200" w:firstLine="560"/>
        <w:rPr>
          <w:rFonts w:eastAsia="黑体"/>
          <w:kern w:val="0"/>
          <w:sz w:val="28"/>
          <w:szCs w:val="28"/>
        </w:rPr>
      </w:pPr>
      <w:r>
        <w:rPr>
          <w:rFonts w:eastAsia="黑体" w:cs="黑体" w:hint="eastAsia"/>
          <w:kern w:val="0"/>
          <w:sz w:val="28"/>
          <w:szCs w:val="28"/>
        </w:rPr>
        <w:t>申请人：</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（自然人）</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姓名：</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证件类型：</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r>
        <w:rPr>
          <w:rFonts w:ascii="仿宋_GB2312" w:eastAsia="仿宋_GB2312" w:cs="仿宋_GB2312" w:hint="eastAsia"/>
          <w:kern w:val="0"/>
          <w:sz w:val="28"/>
          <w:szCs w:val="28"/>
        </w:rPr>
        <w:t>编号：</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（法人）</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单位名称：</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法定代表人：</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r>
        <w:rPr>
          <w:rFonts w:ascii="仿宋_GB2312" w:eastAsia="仿宋_GB2312" w:cs="仿宋_GB2312" w:hint="eastAsia"/>
          <w:kern w:val="0"/>
          <w:sz w:val="28"/>
          <w:szCs w:val="28"/>
        </w:rPr>
        <w:t>地址：</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eastAsia="黑体"/>
          <w:kern w:val="0"/>
          <w:sz w:val="28"/>
          <w:szCs w:val="28"/>
        </w:rPr>
      </w:pPr>
      <w:r>
        <w:rPr>
          <w:rFonts w:eastAsia="黑体" w:cs="黑体" w:hint="eastAsia"/>
          <w:kern w:val="0"/>
          <w:sz w:val="28"/>
          <w:szCs w:val="28"/>
        </w:rPr>
        <w:t>委托代理人：</w:t>
      </w:r>
      <w:r>
        <w:rPr>
          <w:rFonts w:eastAsia="黑体"/>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证件类型：</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r>
        <w:rPr>
          <w:rFonts w:ascii="仿宋_GB2312" w:eastAsia="仿宋_GB2312" w:cs="仿宋_GB2312" w:hint="eastAsia"/>
          <w:kern w:val="0"/>
          <w:sz w:val="28"/>
          <w:szCs w:val="28"/>
        </w:rPr>
        <w:t>编号：</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eastAsia="黑体" w:cs="黑体" w:hint="eastAsia"/>
          <w:kern w:val="0"/>
          <w:sz w:val="28"/>
          <w:szCs w:val="28"/>
        </w:rPr>
        <w:t>行政审批机关：</w:t>
      </w:r>
      <w:r w:rsidR="00876F09">
        <w:rPr>
          <w:rFonts w:ascii="仿宋_GB2312" w:eastAsia="仿宋_GB2312"/>
          <w:kern w:val="0"/>
          <w:sz w:val="28"/>
          <w:szCs w:val="28"/>
        </w:rPr>
        <w:t xml:space="preserve">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联系人姓名：</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AA4FE0">
      <w:pPr>
        <w:widowControl/>
        <w:adjustRightInd w:val="0"/>
        <w:snapToGrid w:val="0"/>
        <w:spacing w:line="56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联系方式：</w:t>
      </w:r>
      <w:r>
        <w:rPr>
          <w:rFonts w:eastAsia="仿宋_GB2312"/>
          <w:kern w:val="0"/>
          <w:sz w:val="28"/>
          <w:szCs w:val="28"/>
          <w:u w:val="single"/>
        </w:rPr>
        <w:t>  </w:t>
      </w:r>
      <w:r w:rsidR="00336508">
        <w:rPr>
          <w:rFonts w:eastAsia="仿宋_GB2312" w:hint="eastAsia"/>
          <w:kern w:val="0"/>
          <w:sz w:val="28"/>
          <w:szCs w:val="28"/>
          <w:u w:val="single"/>
        </w:rPr>
        <w:t xml:space="preserve">     </w:t>
      </w:r>
      <w:r>
        <w:rPr>
          <w:rFonts w:eastAsia="仿宋_GB2312"/>
          <w:kern w:val="0"/>
          <w:sz w:val="28"/>
          <w:szCs w:val="28"/>
          <w:u w:val="single"/>
        </w:rPr>
        <w:t>     </w:t>
      </w:r>
    </w:p>
    <w:p w:rsidR="007D5ADF" w:rsidRDefault="007D5ADF">
      <w:pPr>
        <w:widowControl/>
        <w:adjustRightInd w:val="0"/>
        <w:snapToGrid w:val="0"/>
        <w:spacing w:line="360" w:lineRule="auto"/>
        <w:jc w:val="center"/>
        <w:rPr>
          <w:rFonts w:ascii="仿宋_GB2312" w:hAnsi="华文中宋" w:hint="eastAsia"/>
          <w:kern w:val="0"/>
          <w:sz w:val="28"/>
          <w:szCs w:val="28"/>
        </w:rPr>
      </w:pPr>
    </w:p>
    <w:p w:rsidR="00336508" w:rsidRDefault="00336508">
      <w:pPr>
        <w:widowControl/>
        <w:adjustRightInd w:val="0"/>
        <w:snapToGrid w:val="0"/>
        <w:spacing w:line="360" w:lineRule="auto"/>
        <w:jc w:val="center"/>
        <w:rPr>
          <w:rFonts w:ascii="仿宋_GB2312" w:hAnsi="华文中宋" w:hint="eastAsia"/>
          <w:kern w:val="0"/>
          <w:sz w:val="28"/>
          <w:szCs w:val="28"/>
        </w:rPr>
      </w:pPr>
    </w:p>
    <w:p w:rsidR="00336508" w:rsidRDefault="00336508">
      <w:pPr>
        <w:widowControl/>
        <w:adjustRightInd w:val="0"/>
        <w:snapToGrid w:val="0"/>
        <w:spacing w:line="360" w:lineRule="auto"/>
        <w:jc w:val="center"/>
        <w:rPr>
          <w:rFonts w:ascii="仿宋_GB2312" w:hAnsi="华文中宋"/>
          <w:kern w:val="0"/>
          <w:sz w:val="28"/>
          <w:szCs w:val="28"/>
        </w:rPr>
      </w:pPr>
    </w:p>
    <w:p w:rsidR="007D5ADF" w:rsidRPr="00336508" w:rsidRDefault="00AA4FE0" w:rsidP="00336508">
      <w:pPr>
        <w:adjustRightInd w:val="0"/>
        <w:snapToGrid w:val="0"/>
        <w:spacing w:line="600" w:lineRule="exact"/>
        <w:jc w:val="center"/>
        <w:rPr>
          <w:rFonts w:ascii="宋体" w:hAnsi="宋体"/>
          <w:b/>
          <w:kern w:val="0"/>
          <w:sz w:val="44"/>
          <w:szCs w:val="44"/>
        </w:rPr>
      </w:pPr>
      <w:r w:rsidRPr="00336508">
        <w:rPr>
          <w:rFonts w:ascii="宋体" w:hAnsi="宋体" w:cs="黑体" w:hint="eastAsia"/>
          <w:b/>
          <w:kern w:val="0"/>
          <w:sz w:val="44"/>
          <w:szCs w:val="44"/>
        </w:rPr>
        <w:lastRenderedPageBreak/>
        <w:t>行政审批机关的告知</w:t>
      </w:r>
    </w:p>
    <w:p w:rsidR="007A74F7" w:rsidRPr="00336508" w:rsidRDefault="007A74F7"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按照《关于全面推开公共场所卫生许可告知承诺制改革有关事项的通知》（国卫办监督发〔2018〕27号）和《关于印发新疆维吾尔自治区公共场所卫生行政许可监督范围的通知》（</w:t>
      </w:r>
      <w:proofErr w:type="gramStart"/>
      <w:r w:rsidRPr="00336508">
        <w:rPr>
          <w:rFonts w:ascii="仿宋_GB2312" w:eastAsia="仿宋_GB2312" w:cs="仿宋_GB2312" w:hint="eastAsia"/>
          <w:kern w:val="0"/>
          <w:sz w:val="32"/>
          <w:szCs w:val="32"/>
        </w:rPr>
        <w:t>新</w:t>
      </w:r>
      <w:r w:rsidR="000C6930" w:rsidRPr="00336508">
        <w:rPr>
          <w:rFonts w:ascii="仿宋_GB2312" w:eastAsia="仿宋_GB2312" w:cs="仿宋_GB2312" w:hint="eastAsia"/>
          <w:kern w:val="0"/>
          <w:sz w:val="32"/>
          <w:szCs w:val="32"/>
        </w:rPr>
        <w:t>卫</w:t>
      </w:r>
      <w:r w:rsidRPr="00336508">
        <w:rPr>
          <w:rFonts w:ascii="仿宋_GB2312" w:eastAsia="仿宋_GB2312" w:cs="仿宋_GB2312" w:hint="eastAsia"/>
          <w:kern w:val="0"/>
          <w:sz w:val="32"/>
          <w:szCs w:val="32"/>
        </w:rPr>
        <w:t>监督</w:t>
      </w:r>
      <w:proofErr w:type="gramEnd"/>
      <w:r w:rsidRPr="00336508">
        <w:rPr>
          <w:rFonts w:ascii="仿宋_GB2312" w:eastAsia="仿宋_GB2312" w:cs="仿宋_GB2312" w:hint="eastAsia"/>
          <w:kern w:val="0"/>
          <w:sz w:val="32"/>
          <w:szCs w:val="32"/>
        </w:rPr>
        <w:t>发〔2014〕20号）文件精神，本行政审批机关就该公共场所卫生行政许可审批事项告知如下：</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一、审批依据</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本行政审批事项的依据为：</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1</w:t>
      </w:r>
      <w:r w:rsidR="00336508">
        <w:rPr>
          <w:rFonts w:ascii="仿宋_GB2312" w:eastAsia="仿宋_GB2312" w:cs="仿宋_GB2312" w:hint="eastAsia"/>
          <w:kern w:val="0"/>
          <w:sz w:val="32"/>
          <w:szCs w:val="32"/>
        </w:rPr>
        <w:t>.</w:t>
      </w:r>
      <w:r w:rsidRPr="00336508">
        <w:rPr>
          <w:rFonts w:ascii="仿宋_GB2312" w:eastAsia="仿宋_GB2312" w:cs="仿宋_GB2312" w:hint="eastAsia"/>
          <w:kern w:val="0"/>
          <w:sz w:val="32"/>
          <w:szCs w:val="32"/>
        </w:rPr>
        <w:t>《公共场所卫生管理条例》第四条：国家对公共场所以及新建、改建、扩建的公共场所的选址和设计实行“卫生许可证”制度。</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第八条：除公园、体育场（馆）、公共交通工具外的公共场所，经营单位应当及时向卫生行政部门申请办理“卫生许可证”。</w:t>
      </w:r>
    </w:p>
    <w:p w:rsidR="007D5ADF" w:rsidRPr="00336508" w:rsidRDefault="00AA4FE0" w:rsidP="00336508">
      <w:pPr>
        <w:shd w:val="clear" w:color="auto" w:fill="FFFFFF"/>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二、法定条件</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本行政审批事项获得批准应当具备下列条件、标准和技</w:t>
      </w:r>
      <w:r w:rsidRPr="00336508">
        <w:rPr>
          <w:rFonts w:ascii="仿宋_GB2312" w:eastAsia="仿宋_GB2312" w:cs="仿宋_GB2312" w:hint="eastAsia"/>
          <w:kern w:val="0"/>
          <w:sz w:val="32"/>
          <w:szCs w:val="32"/>
        </w:rPr>
        <w:lastRenderedPageBreak/>
        <w:t>术要求：</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（一）经营场所选址、内部布局及卫生设施的设置应符合相关法律、法规、规章、标准及规范性文件的规定，主要如下：</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kern w:val="0"/>
          <w:sz w:val="32"/>
          <w:szCs w:val="32"/>
        </w:rPr>
        <w:t>1.</w:t>
      </w:r>
      <w:r w:rsidRPr="00336508">
        <w:rPr>
          <w:rFonts w:ascii="仿宋_GB2312" w:eastAsia="仿宋_GB2312" w:cs="仿宋_GB2312" w:hint="eastAsia"/>
          <w:kern w:val="0"/>
          <w:sz w:val="32"/>
          <w:szCs w:val="32"/>
        </w:rPr>
        <w:t xml:space="preserve"> 新建游泳场所的选址应远离工业污染源地带，并应避免游泳场所对周围的干扰。新建、改建、扩建的游泳场所工程选址、设计，在可行性论证阶段或设计阶段以及竣工验收前，应委托具有资质的卫生技术服务机构进行卫生学评价。</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w:t>
      </w:r>
      <w:r w:rsidRPr="00336508">
        <w:rPr>
          <w:rFonts w:ascii="仿宋_GB2312" w:eastAsia="仿宋_GB2312" w:cs="仿宋_GB2312"/>
          <w:kern w:val="0"/>
          <w:sz w:val="32"/>
          <w:szCs w:val="32"/>
        </w:rPr>
        <w:t>天然游泳场所应设在污染源的上游，上游1000米、下游100米以内不应有污水排放口，岸边100米以内不应堆有污物或存在渗透性污染源。</w:t>
      </w:r>
      <w:proofErr w:type="gramStart"/>
      <w:r w:rsidRPr="00336508">
        <w:rPr>
          <w:rFonts w:ascii="仿宋_GB2312" w:eastAsia="仿宋_GB2312" w:cs="仿宋_GB2312"/>
          <w:kern w:val="0"/>
          <w:sz w:val="32"/>
          <w:szCs w:val="32"/>
        </w:rPr>
        <w:t>水底与</w:t>
      </w:r>
      <w:proofErr w:type="gramEnd"/>
      <w:r w:rsidRPr="00336508">
        <w:rPr>
          <w:rFonts w:ascii="仿宋_GB2312" w:eastAsia="仿宋_GB2312" w:cs="仿宋_GB2312"/>
          <w:kern w:val="0"/>
          <w:sz w:val="32"/>
          <w:szCs w:val="32"/>
        </w:rPr>
        <w:t>岸边地质适宜，不应有树枝、树桩、礁石等障碍物和污染物。水流速度不大于0.5米/秒，并应划定卫生防护区。严禁血吸虫病区或潜伏有钉螺地区开辟天然游泳场所。</w:t>
      </w:r>
    </w:p>
    <w:p w:rsidR="007D5ADF" w:rsidRPr="00336508" w:rsidRDefault="00AA4FE0" w:rsidP="00336508">
      <w:pPr>
        <w:adjustRightInd w:val="0"/>
        <w:snapToGrid w:val="0"/>
        <w:spacing w:line="600" w:lineRule="exact"/>
        <w:ind w:firstLineChars="200" w:firstLine="640"/>
        <w:rPr>
          <w:rFonts w:ascii="仿宋_GB2312" w:eastAsia="仿宋_GB2312"/>
          <w:bCs/>
          <w:sz w:val="32"/>
          <w:szCs w:val="32"/>
        </w:rPr>
      </w:pPr>
      <w:r w:rsidRPr="00336508">
        <w:rPr>
          <w:rFonts w:ascii="仿宋_GB2312" w:eastAsia="仿宋_GB2312" w:hint="eastAsia"/>
          <w:bCs/>
          <w:sz w:val="32"/>
          <w:szCs w:val="32"/>
        </w:rPr>
        <w:t>3.</w:t>
      </w:r>
      <w:r w:rsidRPr="00336508">
        <w:rPr>
          <w:rFonts w:ascii="仿宋_GB2312" w:eastAsia="仿宋_GB2312"/>
          <w:bCs/>
          <w:sz w:val="32"/>
          <w:szCs w:val="32"/>
        </w:rPr>
        <w:t>天然游泳场围护区域内应设置明显的安全防护网与安全警示标志，海滨游泳场应在岸边选择适宜地点设置更衣室、淋浴室、指挥台、公共卫生间、急救室；指挥台内应配备望远镜、通讯广播设备；急救室应配备救生圈(船)、救生人员及有关物品等。天然游泳场所应有平坦的入水走道通向水域，通道应保持清洁。在天然游泳场所水面应按一定水深范围分别设置不同颜色且颜色鲜艳的浮筒，并有告示说明其所代表的水深范围。天然游泳场所应配备PH值等水质检测设备。天然游泳场所应设立天气预报、水温告示牌</w:t>
      </w:r>
      <w:r w:rsidRPr="00336508">
        <w:rPr>
          <w:rFonts w:ascii="仿宋_GB2312" w:eastAsia="仿宋_GB2312" w:hint="eastAsia"/>
          <w:bCs/>
          <w:sz w:val="32"/>
          <w:szCs w:val="32"/>
        </w:rPr>
        <w:t>。</w:t>
      </w:r>
    </w:p>
    <w:p w:rsidR="007D5ADF" w:rsidRPr="00336508" w:rsidRDefault="00AA4FE0" w:rsidP="00336508">
      <w:pPr>
        <w:adjustRightInd w:val="0"/>
        <w:snapToGrid w:val="0"/>
        <w:spacing w:line="600" w:lineRule="exact"/>
        <w:ind w:firstLineChars="200" w:firstLine="640"/>
        <w:rPr>
          <w:rFonts w:ascii="仿宋_GB2312" w:eastAsia="仿宋_GB2312"/>
          <w:bCs/>
          <w:sz w:val="32"/>
          <w:szCs w:val="32"/>
        </w:rPr>
      </w:pPr>
      <w:r w:rsidRPr="00336508">
        <w:rPr>
          <w:rFonts w:ascii="仿宋_GB2312" w:eastAsia="仿宋_GB2312" w:hint="eastAsia"/>
          <w:bCs/>
          <w:sz w:val="32"/>
          <w:szCs w:val="32"/>
        </w:rPr>
        <w:lastRenderedPageBreak/>
        <w:t>4．天然游泳场的水底不应有树枝、树桩、礁石等障碍物和污染源。水流速度不大于0.5m/s，并设卫生防护地带。</w:t>
      </w:r>
    </w:p>
    <w:p w:rsidR="007D5ADF" w:rsidRPr="00336508" w:rsidRDefault="00AA4FE0" w:rsidP="00336508">
      <w:pPr>
        <w:adjustRightInd w:val="0"/>
        <w:snapToGrid w:val="0"/>
        <w:spacing w:line="600" w:lineRule="exact"/>
        <w:ind w:firstLineChars="200" w:firstLine="640"/>
        <w:rPr>
          <w:rFonts w:ascii="仿宋_GB2312" w:eastAsia="仿宋_GB2312"/>
          <w:bCs/>
          <w:sz w:val="32"/>
          <w:szCs w:val="32"/>
        </w:rPr>
      </w:pPr>
      <w:r w:rsidRPr="00336508">
        <w:rPr>
          <w:rFonts w:ascii="仿宋_GB2312" w:eastAsia="仿宋_GB2312" w:hint="eastAsia"/>
          <w:bCs/>
          <w:sz w:val="32"/>
          <w:szCs w:val="32"/>
        </w:rPr>
        <w:t>5.游泳场所应将设计说明、水质处理设计参数、场所总平面布置图、装修原材料、池水循环净化消毒装置及其工作规程、空调通风系统的设计安装情况以及其他有关资料，报当地卫生监督机构备查。</w:t>
      </w:r>
    </w:p>
    <w:p w:rsidR="007D5ADF" w:rsidRPr="00336508" w:rsidRDefault="00AA4FE0" w:rsidP="00336508">
      <w:pPr>
        <w:adjustRightInd w:val="0"/>
        <w:snapToGrid w:val="0"/>
        <w:spacing w:line="600" w:lineRule="exact"/>
        <w:ind w:firstLineChars="200" w:firstLine="640"/>
        <w:rPr>
          <w:rFonts w:ascii="仿宋_GB2312" w:eastAsia="仿宋_GB2312"/>
          <w:bCs/>
          <w:sz w:val="32"/>
          <w:szCs w:val="32"/>
        </w:rPr>
      </w:pPr>
      <w:r w:rsidRPr="00336508">
        <w:rPr>
          <w:rFonts w:ascii="仿宋_GB2312" w:eastAsia="仿宋_GB2312" w:hint="eastAsia"/>
          <w:bCs/>
          <w:sz w:val="32"/>
          <w:szCs w:val="32"/>
        </w:rPr>
        <w:t>6. 游泳场所的内外环境应保持整洁、卫生、舒适、明亮、通风。</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7</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公共游泳场所应设置急救室、更衣室、公共卫生间、淋浴室、循环净化消毒设备控制室及库房，并按更衣室、强制淋浴室和浸脚消毒池、游泳池的顺序合理布局，相互间的比例适当，符合安全、卫生的使用要求。</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8</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急救室应按GB 19079.1的要求设置，配有氧气袋、救护床、急救药品和器材，救护器材应摆放于明显位置，方便取用。</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9</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更衣室地面应使用防滑、防渗水、易于清洗的材料建造，地面坡度应满足建筑规范要求并设有排水设施。墙壁及内顶用防水、防霉、无毒材料覆涂。更衣室应配备与设计接待量相匹配的密闭更衣柜、鞋架等更衣设施。更衣室通道应宽敞、保持空气流通，并设置流动水洗手及消毒设施。常年开放的室内游泳池宜设有空气调节和换气设备、池水温度调节设施。</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10</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更衣柜应按</w:t>
      </w:r>
      <w:proofErr w:type="gramStart"/>
      <w:r w:rsidRPr="00336508">
        <w:rPr>
          <w:rFonts w:ascii="仿宋_GB2312" w:eastAsia="仿宋_GB2312" w:cs="仿宋_GB2312" w:hint="eastAsia"/>
          <w:kern w:val="0"/>
          <w:sz w:val="32"/>
          <w:szCs w:val="32"/>
        </w:rPr>
        <w:t>一</w:t>
      </w:r>
      <w:proofErr w:type="gramEnd"/>
      <w:r w:rsidRPr="00336508">
        <w:rPr>
          <w:rFonts w:ascii="仿宋_GB2312" w:eastAsia="仿宋_GB2312" w:cs="仿宋_GB2312" w:hint="eastAsia"/>
          <w:kern w:val="0"/>
          <w:sz w:val="32"/>
          <w:szCs w:val="32"/>
        </w:rPr>
        <w:t>客一用的要求设置，宜采用光滑、防</w:t>
      </w:r>
      <w:r w:rsidRPr="00336508">
        <w:rPr>
          <w:rFonts w:ascii="仿宋_GB2312" w:eastAsia="仿宋_GB2312" w:cs="仿宋_GB2312" w:hint="eastAsia"/>
          <w:kern w:val="0"/>
          <w:sz w:val="32"/>
          <w:szCs w:val="32"/>
        </w:rPr>
        <w:lastRenderedPageBreak/>
        <w:t>透水材料制造，供泳</w:t>
      </w:r>
      <w:proofErr w:type="gramStart"/>
      <w:r w:rsidRPr="00336508">
        <w:rPr>
          <w:rFonts w:ascii="仿宋_GB2312" w:eastAsia="仿宋_GB2312" w:cs="仿宋_GB2312" w:hint="eastAsia"/>
          <w:kern w:val="0"/>
          <w:sz w:val="32"/>
          <w:szCs w:val="32"/>
        </w:rPr>
        <w:t>客使用</w:t>
      </w:r>
      <w:proofErr w:type="gramEnd"/>
      <w:r w:rsidRPr="00336508">
        <w:rPr>
          <w:rFonts w:ascii="仿宋_GB2312" w:eastAsia="仿宋_GB2312" w:cs="仿宋_GB2312" w:hint="eastAsia"/>
          <w:kern w:val="0"/>
          <w:sz w:val="32"/>
          <w:szCs w:val="32"/>
        </w:rPr>
        <w:t>的更衣柜最大数量不超过最多接待</w:t>
      </w:r>
      <w:proofErr w:type="gramStart"/>
      <w:r w:rsidRPr="00336508">
        <w:rPr>
          <w:rFonts w:ascii="仿宋_GB2312" w:eastAsia="仿宋_GB2312" w:cs="仿宋_GB2312" w:hint="eastAsia"/>
          <w:kern w:val="0"/>
          <w:sz w:val="32"/>
          <w:szCs w:val="32"/>
        </w:rPr>
        <w:t>泳</w:t>
      </w:r>
      <w:proofErr w:type="gramEnd"/>
      <w:r w:rsidRPr="00336508">
        <w:rPr>
          <w:rFonts w:ascii="仿宋_GB2312" w:eastAsia="仿宋_GB2312" w:cs="仿宋_GB2312" w:hint="eastAsia"/>
          <w:kern w:val="0"/>
          <w:sz w:val="32"/>
          <w:szCs w:val="32"/>
        </w:rPr>
        <w:t>客数。最多接待</w:t>
      </w:r>
      <w:proofErr w:type="gramStart"/>
      <w:r w:rsidRPr="00336508">
        <w:rPr>
          <w:rFonts w:ascii="仿宋_GB2312" w:eastAsia="仿宋_GB2312" w:cs="仿宋_GB2312" w:hint="eastAsia"/>
          <w:kern w:val="0"/>
          <w:sz w:val="32"/>
          <w:szCs w:val="32"/>
        </w:rPr>
        <w:t>泳</w:t>
      </w:r>
      <w:proofErr w:type="gramEnd"/>
      <w:r w:rsidRPr="00336508">
        <w:rPr>
          <w:rFonts w:ascii="仿宋_GB2312" w:eastAsia="仿宋_GB2312" w:cs="仿宋_GB2312" w:hint="eastAsia"/>
          <w:kern w:val="0"/>
          <w:sz w:val="32"/>
          <w:szCs w:val="32"/>
        </w:rPr>
        <w:t>客数计算方法见公式1。</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 xml:space="preserve"> A=S/2.5          ……</w:t>
      </w:r>
      <w:proofErr w:type="gramStart"/>
      <w:r w:rsidRPr="00336508">
        <w:rPr>
          <w:rFonts w:ascii="仿宋_GB2312" w:eastAsia="仿宋_GB2312" w:cs="仿宋_GB2312" w:hint="eastAsia"/>
          <w:kern w:val="0"/>
          <w:sz w:val="32"/>
          <w:szCs w:val="32"/>
        </w:rPr>
        <w:t>……………………</w:t>
      </w:r>
      <w:proofErr w:type="gramEnd"/>
      <w:r w:rsidRPr="00336508">
        <w:rPr>
          <w:rFonts w:ascii="仿宋_GB2312" w:eastAsia="仿宋_GB2312" w:cs="仿宋_GB2312" w:hint="eastAsia"/>
          <w:kern w:val="0"/>
          <w:sz w:val="32"/>
          <w:szCs w:val="32"/>
        </w:rPr>
        <w:t>（1）式中：</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A——最多接待</w:t>
      </w:r>
      <w:proofErr w:type="gramStart"/>
      <w:r w:rsidRPr="00336508">
        <w:rPr>
          <w:rFonts w:ascii="仿宋_GB2312" w:eastAsia="仿宋_GB2312" w:cs="仿宋_GB2312" w:hint="eastAsia"/>
          <w:kern w:val="0"/>
          <w:sz w:val="32"/>
          <w:szCs w:val="32"/>
        </w:rPr>
        <w:t>泳</w:t>
      </w:r>
      <w:proofErr w:type="gramEnd"/>
      <w:r w:rsidRPr="00336508">
        <w:rPr>
          <w:rFonts w:ascii="仿宋_GB2312" w:eastAsia="仿宋_GB2312" w:cs="仿宋_GB2312" w:hint="eastAsia"/>
          <w:kern w:val="0"/>
          <w:sz w:val="32"/>
          <w:szCs w:val="32"/>
        </w:rPr>
        <w:t>客数；</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S——游泳池池水面积，单位为平方米（m2）。</w:t>
      </w:r>
    </w:p>
    <w:p w:rsidR="007D5ADF" w:rsidRPr="00336508" w:rsidRDefault="00AA4FE0" w:rsidP="00336508">
      <w:pPr>
        <w:numPr>
          <w:ilvl w:val="0"/>
          <w:numId w:val="2"/>
        </w:num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淋浴</w:t>
      </w:r>
      <w:proofErr w:type="gramStart"/>
      <w:r w:rsidRPr="00336508">
        <w:rPr>
          <w:rFonts w:ascii="仿宋_GB2312" w:eastAsia="仿宋_GB2312" w:cs="仿宋_GB2312" w:hint="eastAsia"/>
          <w:kern w:val="0"/>
          <w:sz w:val="32"/>
          <w:szCs w:val="32"/>
        </w:rPr>
        <w:t>室按最多接待泳</w:t>
      </w:r>
      <w:proofErr w:type="gramEnd"/>
      <w:r w:rsidRPr="00336508">
        <w:rPr>
          <w:rFonts w:ascii="仿宋_GB2312" w:eastAsia="仿宋_GB2312" w:cs="仿宋_GB2312" w:hint="eastAsia"/>
          <w:kern w:val="0"/>
          <w:sz w:val="32"/>
          <w:szCs w:val="32"/>
        </w:rPr>
        <w:t>客数每20～30人设一个淋浴喷头。地面应用防滑、防渗水、易于清洗的材料建造，地面坡度应满足建筑规范要求并设有排水设施。淋浴室与浸脚消毒</w:t>
      </w:r>
      <w:proofErr w:type="gramStart"/>
      <w:r w:rsidRPr="00336508">
        <w:rPr>
          <w:rFonts w:ascii="仿宋_GB2312" w:eastAsia="仿宋_GB2312" w:cs="仿宋_GB2312" w:hint="eastAsia"/>
          <w:kern w:val="0"/>
          <w:sz w:val="32"/>
          <w:szCs w:val="32"/>
        </w:rPr>
        <w:t>池之间</w:t>
      </w:r>
      <w:proofErr w:type="gramEnd"/>
      <w:r w:rsidRPr="00336508">
        <w:rPr>
          <w:rFonts w:ascii="仿宋_GB2312" w:eastAsia="仿宋_GB2312" w:cs="仿宋_GB2312" w:hint="eastAsia"/>
          <w:kern w:val="0"/>
          <w:sz w:val="32"/>
          <w:szCs w:val="32"/>
        </w:rPr>
        <w:t>应设置强制通过式淋浴装置。墙壁及顶用防水、防霉、无毒材料覆涂，淋浴室设有给排水设施。</w:t>
      </w:r>
    </w:p>
    <w:p w:rsidR="007D5ADF" w:rsidRPr="00336508" w:rsidRDefault="00AA4FE0" w:rsidP="00336508">
      <w:pPr>
        <w:numPr>
          <w:ilvl w:val="0"/>
          <w:numId w:val="2"/>
        </w:num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在游泳场所淋浴室的区域内应配备相应的水冲式公共卫生间。女厕所</w:t>
      </w:r>
      <w:proofErr w:type="gramStart"/>
      <w:r w:rsidRPr="00336508">
        <w:rPr>
          <w:rFonts w:ascii="仿宋_GB2312" w:eastAsia="仿宋_GB2312" w:cs="仿宋_GB2312" w:hint="eastAsia"/>
          <w:kern w:val="0"/>
          <w:sz w:val="32"/>
          <w:szCs w:val="32"/>
        </w:rPr>
        <w:t>按最多接待泳</w:t>
      </w:r>
      <w:proofErr w:type="gramEnd"/>
      <w:r w:rsidRPr="00336508">
        <w:rPr>
          <w:rFonts w:ascii="仿宋_GB2312" w:eastAsia="仿宋_GB2312" w:cs="仿宋_GB2312" w:hint="eastAsia"/>
          <w:kern w:val="0"/>
          <w:sz w:val="32"/>
          <w:szCs w:val="32"/>
        </w:rPr>
        <w:t>客数每40人应设一个便池，男厕所</w:t>
      </w:r>
      <w:proofErr w:type="gramStart"/>
      <w:r w:rsidRPr="00336508">
        <w:rPr>
          <w:rFonts w:ascii="仿宋_GB2312" w:eastAsia="仿宋_GB2312" w:cs="仿宋_GB2312" w:hint="eastAsia"/>
          <w:kern w:val="0"/>
          <w:sz w:val="32"/>
          <w:szCs w:val="32"/>
        </w:rPr>
        <w:t>按最多接待泳</w:t>
      </w:r>
      <w:proofErr w:type="gramEnd"/>
      <w:r w:rsidRPr="00336508">
        <w:rPr>
          <w:rFonts w:ascii="仿宋_GB2312" w:eastAsia="仿宋_GB2312" w:cs="仿宋_GB2312" w:hint="eastAsia"/>
          <w:kern w:val="0"/>
          <w:sz w:val="32"/>
          <w:szCs w:val="32"/>
        </w:rPr>
        <w:t>客数每60人应设一个大便池和二个小便池。其污水排入下水道。</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13</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淋浴室通往游泳池通道上应设强制通过</w:t>
      </w:r>
      <w:proofErr w:type="gramStart"/>
      <w:r w:rsidRPr="00336508">
        <w:rPr>
          <w:rFonts w:ascii="仿宋_GB2312" w:eastAsia="仿宋_GB2312" w:cs="仿宋_GB2312" w:hint="eastAsia"/>
          <w:kern w:val="0"/>
          <w:sz w:val="32"/>
          <w:szCs w:val="32"/>
        </w:rPr>
        <w:t>式浸脚</w:t>
      </w:r>
      <w:proofErr w:type="gramEnd"/>
      <w:r w:rsidRPr="00336508">
        <w:rPr>
          <w:rFonts w:ascii="仿宋_GB2312" w:eastAsia="仿宋_GB2312" w:cs="仿宋_GB2312" w:hint="eastAsia"/>
          <w:kern w:val="0"/>
          <w:sz w:val="32"/>
          <w:szCs w:val="32"/>
        </w:rPr>
        <w:t>消毒池，池长不小于2m，宽度应与走道相同，深度不小于20cm。</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14</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游泳池壁及池底应光洁</w:t>
      </w:r>
      <w:proofErr w:type="gramStart"/>
      <w:r w:rsidRPr="00336508">
        <w:rPr>
          <w:rFonts w:ascii="仿宋_GB2312" w:eastAsia="仿宋_GB2312" w:cs="仿宋_GB2312" w:hint="eastAsia"/>
          <w:kern w:val="0"/>
          <w:sz w:val="32"/>
          <w:szCs w:val="32"/>
        </w:rPr>
        <w:t>不</w:t>
      </w:r>
      <w:proofErr w:type="gramEnd"/>
      <w:r w:rsidRPr="00336508">
        <w:rPr>
          <w:rFonts w:ascii="仿宋_GB2312" w:eastAsia="仿宋_GB2312" w:cs="仿宋_GB2312" w:hint="eastAsia"/>
          <w:kern w:val="0"/>
          <w:sz w:val="32"/>
          <w:szCs w:val="32"/>
        </w:rPr>
        <w:t>渗水，呈浅色，池角及底角呈圆角。游泳池外四周应采用防滑易于冲刷的材料铺设走道，走道有一定的向外倾斜度，并设排水沟，污水排入下水道。排水设施应当设置水封等防空气污染隔离装置。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kern w:val="0"/>
          <w:sz w:val="32"/>
          <w:szCs w:val="32"/>
        </w:rPr>
        <w:t>1</w:t>
      </w:r>
      <w:r w:rsidRPr="00336508">
        <w:rPr>
          <w:rFonts w:ascii="仿宋_GB2312" w:eastAsia="仿宋_GB2312" w:cs="仿宋_GB2312" w:hint="eastAsia"/>
          <w:kern w:val="0"/>
          <w:sz w:val="32"/>
          <w:szCs w:val="32"/>
        </w:rPr>
        <w:t>5</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公共游泳池设有深、浅不同分区的游泳池应有明显的水深度、深浅水区警示标识，或者在游泳池池内设置标志明显的深、浅水隔离带。</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kern w:val="0"/>
          <w:sz w:val="32"/>
          <w:szCs w:val="32"/>
        </w:rPr>
        <w:lastRenderedPageBreak/>
        <w:t>1</w:t>
      </w:r>
      <w:r w:rsidRPr="00336508">
        <w:rPr>
          <w:rFonts w:ascii="仿宋_GB2312" w:eastAsia="仿宋_GB2312" w:cs="仿宋_GB2312" w:hint="eastAsia"/>
          <w:kern w:val="0"/>
          <w:sz w:val="32"/>
          <w:szCs w:val="32"/>
        </w:rPr>
        <w:t>6</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游泳池应具有与经营规模相适应的池水循环净化和消毒设施设备，池水消毒设备应具有持续消毒的能力。采用液氯消毒的应有防止泄漏措施，水处理机房不得与游泳池直接相通，机房内应设置紧急报警装置。放置、加注液氯区域应设置在游泳池</w:t>
      </w:r>
      <w:proofErr w:type="gramStart"/>
      <w:r w:rsidRPr="00336508">
        <w:rPr>
          <w:rFonts w:ascii="仿宋_GB2312" w:eastAsia="仿宋_GB2312" w:cs="仿宋_GB2312" w:hint="eastAsia"/>
          <w:kern w:val="0"/>
          <w:sz w:val="32"/>
          <w:szCs w:val="32"/>
        </w:rPr>
        <w:t>下风侧并设置</w:t>
      </w:r>
      <w:proofErr w:type="gramEnd"/>
      <w:r w:rsidRPr="00336508">
        <w:rPr>
          <w:rFonts w:ascii="仿宋_GB2312" w:eastAsia="仿宋_GB2312" w:cs="仿宋_GB2312" w:hint="eastAsia"/>
          <w:kern w:val="0"/>
          <w:sz w:val="32"/>
          <w:szCs w:val="32"/>
        </w:rPr>
        <w:t>警示标志，加药间门口应设置有效的防毒面具，使用液氯的在安全方面应符合有关部门的要求。</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kern w:val="0"/>
          <w:sz w:val="32"/>
          <w:szCs w:val="32"/>
        </w:rPr>
        <w:t>1</w:t>
      </w:r>
      <w:r w:rsidRPr="00336508">
        <w:rPr>
          <w:rFonts w:ascii="仿宋_GB2312" w:eastAsia="仿宋_GB2312" w:cs="仿宋_GB2312" w:hint="eastAsia"/>
          <w:kern w:val="0"/>
          <w:sz w:val="32"/>
          <w:szCs w:val="32"/>
        </w:rPr>
        <w:t>7</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循环净化和消毒设备应符合下列要求：</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——设备安全可靠、便于操作和维修。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——池水循环周期不应超过4h。</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——消毒剂投</w:t>
      </w:r>
      <w:proofErr w:type="gramStart"/>
      <w:r w:rsidRPr="00336508">
        <w:rPr>
          <w:rFonts w:ascii="仿宋_GB2312" w:eastAsia="仿宋_GB2312" w:cs="仿宋_GB2312" w:hint="eastAsia"/>
          <w:kern w:val="0"/>
          <w:sz w:val="32"/>
          <w:szCs w:val="32"/>
        </w:rPr>
        <w:t>加系统</w:t>
      </w:r>
      <w:proofErr w:type="gramEnd"/>
      <w:r w:rsidRPr="00336508">
        <w:rPr>
          <w:rFonts w:ascii="仿宋_GB2312" w:eastAsia="仿宋_GB2312" w:cs="仿宋_GB2312" w:hint="eastAsia"/>
          <w:kern w:val="0"/>
          <w:sz w:val="32"/>
          <w:szCs w:val="32"/>
        </w:rPr>
        <w:t>能自动控制且安全可靠，加药量计量装置应计量准确，能满足游泳池水消毒要求；宜安装余氯、浑浊度、pH、氧化还原电位（ORP）等指标的水质在线监控装置。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——至少设置一套加氯机备用，加氯机应有压力稳定且不间断的水源，其运行和停止应与循环水泵的运行和停止设联锁装置。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kern w:val="0"/>
          <w:sz w:val="32"/>
          <w:szCs w:val="32"/>
        </w:rPr>
        <w:t>1</w:t>
      </w:r>
      <w:r w:rsidRPr="00336508">
        <w:rPr>
          <w:rFonts w:ascii="仿宋_GB2312" w:eastAsia="仿宋_GB2312" w:cs="仿宋_GB2312" w:hint="eastAsia"/>
          <w:kern w:val="0"/>
          <w:sz w:val="32"/>
          <w:szCs w:val="32"/>
        </w:rPr>
        <w:t>8</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池水水质消毒剂投入口位置应设置在游泳池水水质净化过滤装置出水口与游泳池给水口之间。</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kern w:val="0"/>
          <w:sz w:val="32"/>
          <w:szCs w:val="32"/>
        </w:rPr>
        <w:t>1</w:t>
      </w:r>
      <w:r w:rsidRPr="00336508">
        <w:rPr>
          <w:rFonts w:ascii="仿宋_GB2312" w:eastAsia="仿宋_GB2312" w:cs="仿宋_GB2312" w:hint="eastAsia"/>
          <w:kern w:val="0"/>
          <w:sz w:val="32"/>
          <w:szCs w:val="32"/>
        </w:rPr>
        <w:t>9</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儿童戏水池不应与成人游泳池连通，应有独立的池水循环净化消毒设备及连续供水系统。</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20</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室内游泳场所应保持良好通风，机械通风设施正常运转。使用集中空调通风系统的游泳场所，其空调通风系统</w:t>
      </w:r>
      <w:r w:rsidRPr="00336508">
        <w:rPr>
          <w:rFonts w:ascii="仿宋_GB2312" w:eastAsia="仿宋_GB2312" w:cs="仿宋_GB2312" w:hint="eastAsia"/>
          <w:kern w:val="0"/>
          <w:sz w:val="32"/>
          <w:szCs w:val="32"/>
        </w:rPr>
        <w:lastRenderedPageBreak/>
        <w:t>应符合DB31/405的要求。</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21</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室内游泳场所夜间人工照明，距离水面1m高度的平面照度不低于180lx，开放夜场应当配备足够的应急照明灯。室内游泳池采光系数不低于1/4,水面照度不低于80lx。</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22</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游泳场所应依据体育行政主管部门的</w:t>
      </w:r>
      <w:r w:rsidRPr="00336508">
        <w:rPr>
          <w:rFonts w:ascii="仿宋_GB2312" w:eastAsia="仿宋_GB2312" w:cs="仿宋_GB2312"/>
          <w:kern w:val="0"/>
          <w:sz w:val="32"/>
          <w:szCs w:val="32"/>
        </w:rPr>
        <w:t>要求</w:t>
      </w:r>
      <w:r w:rsidRPr="00336508">
        <w:rPr>
          <w:rFonts w:ascii="仿宋_GB2312" w:eastAsia="仿宋_GB2312" w:cs="仿宋_GB2312" w:hint="eastAsia"/>
          <w:kern w:val="0"/>
          <w:sz w:val="32"/>
          <w:szCs w:val="32"/>
        </w:rPr>
        <w:t>在游泳池安装监控装置。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23</w:t>
      </w:r>
      <w:r w:rsidRPr="00336508">
        <w:rPr>
          <w:rFonts w:ascii="仿宋_GB2312" w:eastAsia="仿宋_GB2312" w:cs="仿宋_GB2312"/>
          <w:kern w:val="0"/>
          <w:sz w:val="32"/>
          <w:szCs w:val="32"/>
        </w:rPr>
        <w:t>.</w:t>
      </w:r>
      <w:r w:rsidRPr="00336508">
        <w:rPr>
          <w:rFonts w:ascii="仿宋_GB2312" w:eastAsia="仿宋_GB2312" w:cs="仿宋_GB2312" w:hint="eastAsia"/>
          <w:kern w:val="0"/>
          <w:sz w:val="32"/>
          <w:szCs w:val="32"/>
        </w:rPr>
        <w:t xml:space="preserve"> 消毒剂应置于有盖容器中密封保存，不应存放在循环净化消毒设备机房，</w:t>
      </w:r>
      <w:proofErr w:type="gramStart"/>
      <w:r w:rsidRPr="00336508">
        <w:rPr>
          <w:rFonts w:ascii="仿宋_GB2312" w:eastAsia="仿宋_GB2312" w:cs="仿宋_GB2312" w:hint="eastAsia"/>
          <w:kern w:val="0"/>
          <w:sz w:val="32"/>
          <w:szCs w:val="32"/>
        </w:rPr>
        <w:t>宜设置</w:t>
      </w:r>
      <w:proofErr w:type="gramEnd"/>
      <w:r w:rsidRPr="00336508">
        <w:rPr>
          <w:rFonts w:ascii="仿宋_GB2312" w:eastAsia="仿宋_GB2312" w:cs="仿宋_GB2312" w:hint="eastAsia"/>
          <w:kern w:val="0"/>
          <w:sz w:val="32"/>
          <w:szCs w:val="32"/>
        </w:rPr>
        <w:t>通风、干燥、阴冷、避光的消毒剂专间存放。</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24. 游泳场所应配备检测余氯、浑浊度、pH值、池水温度等直读的检测设备，并保持计量准确。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25. 游泳场所应安装游泳池补水计量专用水表，宜安装水表远程监控在线记录装置。</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26. 室内游泳池应有符合国家有关标准的人员出入口及疏散通道。</w:t>
      </w:r>
    </w:p>
    <w:p w:rsidR="007D5ADF" w:rsidRPr="00336508" w:rsidRDefault="00AA4FE0" w:rsidP="00336508">
      <w:pPr>
        <w:adjustRightInd w:val="0"/>
        <w:snapToGrid w:val="0"/>
        <w:spacing w:line="600" w:lineRule="exact"/>
        <w:ind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27.</w:t>
      </w:r>
      <w:r w:rsidRPr="00336508">
        <w:rPr>
          <w:rFonts w:ascii="仿宋_GB2312" w:eastAsia="仿宋_GB2312" w:cs="仿宋_GB2312"/>
          <w:kern w:val="0"/>
          <w:sz w:val="32"/>
          <w:szCs w:val="32"/>
        </w:rPr>
        <w:t>严禁患有肝炎、心脏病、皮肤癣疹（包括脚癣）、重症沙眼、急性出血性结膜炎、中耳炎、肠道传染病、精神病、性病等患者和酗酒者进入人工游泳池游泳。</w:t>
      </w:r>
    </w:p>
    <w:p w:rsidR="007D5ADF" w:rsidRPr="00336508" w:rsidRDefault="00AA4FE0" w:rsidP="00336508">
      <w:pPr>
        <w:pStyle w:val="ac"/>
        <w:spacing w:line="600" w:lineRule="exact"/>
        <w:ind w:left="0"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28.使用集中空调通风系统的，需签署《集中空调通风系统卫生告知承诺书》。</w:t>
      </w:r>
    </w:p>
    <w:p w:rsidR="007D5ADF" w:rsidRPr="00336508" w:rsidRDefault="00AA4FE0" w:rsidP="00336508">
      <w:pPr>
        <w:pStyle w:val="ac"/>
        <w:spacing w:line="600" w:lineRule="exact"/>
        <w:ind w:left="0"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29.使用二次供水设施的，需签署《二次供水设施卫生告知承诺书》</w:t>
      </w:r>
    </w:p>
    <w:p w:rsidR="007D5ADF" w:rsidRPr="00336508" w:rsidRDefault="00AA4FE0" w:rsidP="00336508">
      <w:pPr>
        <w:pStyle w:val="ac"/>
        <w:spacing w:line="600" w:lineRule="exact"/>
        <w:ind w:left="0" w:firstLineChars="200" w:firstLine="640"/>
        <w:rPr>
          <w:rFonts w:ascii="仿宋_GB2312" w:eastAsia="仿宋_GB2312" w:cs="仿宋_GB2312"/>
          <w:kern w:val="0"/>
          <w:sz w:val="32"/>
          <w:szCs w:val="32"/>
        </w:rPr>
      </w:pPr>
      <w:r w:rsidRPr="00336508">
        <w:rPr>
          <w:rFonts w:ascii="仿宋_GB2312" w:eastAsia="仿宋_GB2312" w:cs="仿宋_GB2312" w:hint="eastAsia"/>
          <w:kern w:val="0"/>
          <w:sz w:val="32"/>
          <w:szCs w:val="32"/>
        </w:rPr>
        <w:t>（二）公共场所经营者应当按照卫生标准、规范的要求</w:t>
      </w:r>
      <w:r w:rsidRPr="00336508">
        <w:rPr>
          <w:rFonts w:ascii="仿宋_GB2312" w:eastAsia="仿宋_GB2312" w:cs="仿宋_GB2312" w:hint="eastAsia"/>
          <w:kern w:val="0"/>
          <w:sz w:val="32"/>
          <w:szCs w:val="32"/>
        </w:rPr>
        <w:lastRenderedPageBreak/>
        <w:t>对公共场所的空气、微小气候、水质、采光、照明、噪音、顾客用具等进行卫生检测，检测结果应符合相应的国家和本市卫生标准、规范的要求。如《游泳场所卫生标准》（GB9667）</w:t>
      </w:r>
      <w:r w:rsidR="001214D6" w:rsidRPr="00336508">
        <w:rPr>
          <w:rFonts w:ascii="仿宋_GB2312" w:eastAsia="仿宋_GB2312" w:cs="仿宋_GB2312" w:hint="eastAsia"/>
          <w:kern w:val="0"/>
          <w:sz w:val="32"/>
          <w:szCs w:val="32"/>
        </w:rPr>
        <w:t>等</w:t>
      </w:r>
      <w:r w:rsidRPr="00336508">
        <w:rPr>
          <w:rFonts w:ascii="仿宋_GB2312" w:eastAsia="仿宋_GB2312" w:cs="仿宋_GB2312" w:hint="eastAsia"/>
          <w:kern w:val="0"/>
          <w:sz w:val="32"/>
          <w:szCs w:val="32"/>
        </w:rPr>
        <w:t>。使用集中空调通风系统的，其卫生质量应符合《</w:t>
      </w:r>
      <w:hyperlink r:id="rId9" w:tgtFrame="_blank" w:tooltip=" 公共场所集中空调通风系统卫生规范 " w:history="1">
        <w:r w:rsidRPr="00336508">
          <w:rPr>
            <w:rFonts w:ascii="仿宋_GB2312" w:eastAsia="仿宋_GB2312" w:cs="仿宋_GB2312" w:hint="eastAsia"/>
            <w:kern w:val="0"/>
            <w:sz w:val="32"/>
            <w:szCs w:val="32"/>
          </w:rPr>
          <w:t>公共场所集中空调通风系统卫生规范</w:t>
        </w:r>
      </w:hyperlink>
      <w:r w:rsidRPr="00336508">
        <w:rPr>
          <w:rFonts w:ascii="仿宋_GB2312" w:eastAsia="仿宋_GB2312" w:cs="仿宋_GB2312" w:hint="eastAsia"/>
          <w:kern w:val="0"/>
          <w:sz w:val="32"/>
          <w:szCs w:val="32"/>
        </w:rPr>
        <w:t>》（WS394）、</w:t>
      </w:r>
      <w:r w:rsidR="001214D6" w:rsidRPr="00336508">
        <w:rPr>
          <w:rFonts w:ascii="仿宋_GB2312" w:eastAsia="仿宋_GB2312" w:hint="eastAsia"/>
          <w:kern w:val="0"/>
          <w:sz w:val="32"/>
          <w:szCs w:val="32"/>
        </w:rPr>
        <w:t>《</w:t>
      </w:r>
      <w:hyperlink r:id="rId10" w:tgtFrame="_blank" w:history="1">
        <w:r w:rsidR="001214D6" w:rsidRPr="00336508">
          <w:rPr>
            <w:rFonts w:ascii="仿宋_GB2312" w:eastAsia="仿宋_GB2312"/>
            <w:kern w:val="0"/>
            <w:sz w:val="32"/>
            <w:szCs w:val="32"/>
          </w:rPr>
          <w:t>公共场所集中空调通风系统卫生学评价规范</w:t>
        </w:r>
      </w:hyperlink>
      <w:r w:rsidR="001214D6" w:rsidRPr="00336508">
        <w:rPr>
          <w:rFonts w:ascii="仿宋_GB2312" w:eastAsia="仿宋_GB2312" w:hint="eastAsia"/>
          <w:kern w:val="0"/>
          <w:sz w:val="32"/>
          <w:szCs w:val="32"/>
        </w:rPr>
        <w:t>》（WS/T 395）</w:t>
      </w:r>
      <w:r w:rsidRPr="00336508">
        <w:rPr>
          <w:rFonts w:ascii="仿宋_GB2312" w:eastAsia="仿宋_GB2312" w:cs="仿宋_GB2312" w:hint="eastAsia"/>
          <w:kern w:val="0"/>
          <w:sz w:val="32"/>
          <w:szCs w:val="32"/>
        </w:rPr>
        <w:t>等要求。</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（三）公共场所经营者应当设立卫生管理部门或者配备专（兼）</w:t>
      </w:r>
      <w:proofErr w:type="gramStart"/>
      <w:r w:rsidRPr="00336508">
        <w:rPr>
          <w:rFonts w:ascii="仿宋_GB2312" w:eastAsia="仿宋_GB2312" w:cs="仿宋_GB2312" w:hint="eastAsia"/>
          <w:kern w:val="0"/>
          <w:sz w:val="32"/>
          <w:szCs w:val="32"/>
        </w:rPr>
        <w:t>职卫生</w:t>
      </w:r>
      <w:proofErr w:type="gramEnd"/>
      <w:r w:rsidRPr="00336508">
        <w:rPr>
          <w:rFonts w:ascii="仿宋_GB2312" w:eastAsia="仿宋_GB2312" w:cs="仿宋_GB2312" w:hint="eastAsia"/>
          <w:kern w:val="0"/>
          <w:sz w:val="32"/>
          <w:szCs w:val="32"/>
        </w:rPr>
        <w:t>管理人员，具体负责本公共场所的卫生工作，建立健全卫生管理制度和卫生管理档案。</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（四）公共场所从业人员应当经从业人员健康体检合格后方可上岗。</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三、应当提交的材料</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根据审批依据和法定条件，本行政审批事项获得批准，申请人应当提交下列材料：</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（一）《新疆维吾尔自治区公共场所卫生许可证申请表（新证）》，内附法定代表人或负责人身份证明；公共场所地址方位示意图、平面图和卫生设施平面布局图；主要设备和设施的目录清单；</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（二）</w:t>
      </w:r>
      <w:r w:rsidR="001214D6" w:rsidRPr="00336508">
        <w:rPr>
          <w:rFonts w:ascii="仿宋_GB2312" w:eastAsia="仿宋_GB2312" w:cs="仿宋_GB2312" w:hint="eastAsia"/>
          <w:kern w:val="0"/>
          <w:sz w:val="32"/>
          <w:szCs w:val="32"/>
        </w:rPr>
        <w:t>具有相应资质</w:t>
      </w:r>
      <w:r w:rsidRPr="00336508">
        <w:rPr>
          <w:rFonts w:ascii="仿宋_GB2312" w:eastAsia="仿宋_GB2312" w:cs="仿宋_GB2312" w:hint="eastAsia"/>
          <w:kern w:val="0"/>
          <w:sz w:val="32"/>
          <w:szCs w:val="32"/>
        </w:rPr>
        <w:t>的公共场所卫生技术服务机构出具的公共场所卫生检测或评价报告；使用集中空调通风系统的，还应当提供集中空调通风系统卫生检测或评价报告；</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（三）从业人员（包括临时工）的名单和相应的健康合格证明；</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lastRenderedPageBreak/>
        <w:t>（四）公共场所卫生管理制度。</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四、已经提交和需要补充提交的材料</w:t>
      </w:r>
    </w:p>
    <w:p w:rsidR="007D5ADF" w:rsidRPr="00336508" w:rsidRDefault="00AA4FE0" w:rsidP="00336508">
      <w:pPr>
        <w:adjustRightInd w:val="0"/>
        <w:snapToGrid w:val="0"/>
        <w:spacing w:line="600" w:lineRule="exact"/>
        <w:ind w:firstLineChars="200" w:firstLine="640"/>
        <w:jc w:val="left"/>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1.下列材料，申请人已经提交：</w:t>
      </w:r>
    </w:p>
    <w:p w:rsidR="007D5ADF" w:rsidRPr="00336508" w:rsidRDefault="00AA4FE0" w:rsidP="00336508">
      <w:pPr>
        <w:adjustRightInd w:val="0"/>
        <w:snapToGrid w:val="0"/>
        <w:spacing w:line="600" w:lineRule="exact"/>
        <w:ind w:firstLineChars="200" w:firstLine="640"/>
        <w:jc w:val="left"/>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w:t>
      </w:r>
    </w:p>
    <w:p w:rsidR="007D5ADF" w:rsidRPr="00336508" w:rsidRDefault="00AA4FE0" w:rsidP="00336508">
      <w:pPr>
        <w:shd w:val="clear" w:color="auto" w:fill="FFFFFF"/>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2.下列材料，申请人应当</w:t>
      </w:r>
    </w:p>
    <w:p w:rsidR="007D5ADF" w:rsidRPr="00336508" w:rsidRDefault="00AA4FE0" w:rsidP="00336508">
      <w:pPr>
        <w:shd w:val="clear" w:color="auto" w:fill="FFFFFF"/>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□在</w:t>
      </w:r>
      <w:r w:rsidRPr="00336508">
        <w:rPr>
          <w:rFonts w:eastAsia="仿宋_GB2312"/>
          <w:color w:val="000000"/>
          <w:kern w:val="0"/>
          <w:sz w:val="32"/>
          <w:szCs w:val="32"/>
          <w:u w:val="single"/>
        </w:rPr>
        <w:t> </w:t>
      </w:r>
      <w:r w:rsidR="00336508">
        <w:rPr>
          <w:rFonts w:eastAsia="仿宋_GB2312" w:hint="eastAsia"/>
          <w:color w:val="000000"/>
          <w:kern w:val="0"/>
          <w:sz w:val="32"/>
          <w:szCs w:val="32"/>
          <w:u w:val="single"/>
        </w:rPr>
        <w:t xml:space="preserve">  </w:t>
      </w:r>
      <w:r w:rsidRPr="00336508">
        <w:rPr>
          <w:rFonts w:eastAsia="仿宋_GB2312"/>
          <w:color w:val="000000"/>
          <w:kern w:val="0"/>
          <w:sz w:val="32"/>
          <w:szCs w:val="32"/>
          <w:u w:val="single"/>
        </w:rPr>
        <w:t> </w:t>
      </w:r>
      <w:r w:rsidRPr="00336508">
        <w:rPr>
          <w:rFonts w:ascii="仿宋_GB2312" w:eastAsia="仿宋_GB2312" w:cs="仿宋_GB2312" w:hint="eastAsia"/>
          <w:color w:val="000000"/>
          <w:kern w:val="0"/>
          <w:sz w:val="32"/>
          <w:szCs w:val="32"/>
        </w:rPr>
        <w:t>年</w:t>
      </w:r>
      <w:r w:rsidRPr="00336508">
        <w:rPr>
          <w:rFonts w:eastAsia="仿宋_GB2312"/>
          <w:color w:val="000000"/>
          <w:kern w:val="0"/>
          <w:sz w:val="32"/>
          <w:szCs w:val="32"/>
          <w:u w:val="single"/>
        </w:rPr>
        <w:t> </w:t>
      </w:r>
      <w:r w:rsidR="00336508">
        <w:rPr>
          <w:rFonts w:eastAsia="仿宋_GB2312" w:hint="eastAsia"/>
          <w:color w:val="000000"/>
          <w:kern w:val="0"/>
          <w:sz w:val="32"/>
          <w:szCs w:val="32"/>
          <w:u w:val="single"/>
        </w:rPr>
        <w:t xml:space="preserve">  </w:t>
      </w:r>
      <w:r w:rsidRPr="00336508">
        <w:rPr>
          <w:rFonts w:eastAsia="仿宋_GB2312"/>
          <w:color w:val="000000"/>
          <w:kern w:val="0"/>
          <w:sz w:val="32"/>
          <w:szCs w:val="32"/>
          <w:u w:val="single"/>
        </w:rPr>
        <w:t> </w:t>
      </w:r>
      <w:r w:rsidRPr="00336508">
        <w:rPr>
          <w:rFonts w:ascii="仿宋_GB2312" w:eastAsia="仿宋_GB2312" w:cs="仿宋_GB2312" w:hint="eastAsia"/>
          <w:color w:val="000000"/>
          <w:kern w:val="0"/>
          <w:sz w:val="32"/>
          <w:szCs w:val="32"/>
        </w:rPr>
        <w:t>月</w:t>
      </w:r>
      <w:r w:rsidR="00336508" w:rsidRPr="00336508">
        <w:rPr>
          <w:rFonts w:eastAsia="仿宋_GB2312"/>
          <w:color w:val="000000"/>
          <w:kern w:val="0"/>
          <w:sz w:val="32"/>
          <w:szCs w:val="32"/>
          <w:u w:val="single"/>
        </w:rPr>
        <w:t> </w:t>
      </w:r>
      <w:r w:rsidR="00336508">
        <w:rPr>
          <w:rFonts w:eastAsia="仿宋_GB2312" w:hint="eastAsia"/>
          <w:color w:val="000000"/>
          <w:kern w:val="0"/>
          <w:sz w:val="32"/>
          <w:szCs w:val="32"/>
          <w:u w:val="single"/>
        </w:rPr>
        <w:t xml:space="preserve">  </w:t>
      </w:r>
      <w:r w:rsidR="00336508" w:rsidRPr="00336508">
        <w:rPr>
          <w:rFonts w:eastAsia="仿宋_GB2312"/>
          <w:color w:val="000000"/>
          <w:kern w:val="0"/>
          <w:sz w:val="32"/>
          <w:szCs w:val="32"/>
          <w:u w:val="single"/>
        </w:rPr>
        <w:t> </w:t>
      </w:r>
      <w:r w:rsidRPr="00336508">
        <w:rPr>
          <w:rFonts w:ascii="仿宋_GB2312" w:eastAsia="仿宋_GB2312" w:cs="仿宋_GB2312" w:hint="eastAsia"/>
          <w:color w:val="000000"/>
          <w:kern w:val="0"/>
          <w:sz w:val="32"/>
          <w:szCs w:val="32"/>
        </w:rPr>
        <w:t>日前提交</w:t>
      </w:r>
    </w:p>
    <w:p w:rsidR="007D5ADF" w:rsidRPr="00336508" w:rsidRDefault="00AA4FE0" w:rsidP="00336508">
      <w:pPr>
        <w:shd w:val="clear" w:color="auto" w:fill="FFFFFF"/>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□在行政审批机关对承诺内容是否属实进行检查时提交：</w:t>
      </w:r>
    </w:p>
    <w:p w:rsidR="007D5ADF" w:rsidRPr="00336508" w:rsidRDefault="00AA4FE0" w:rsidP="00336508">
      <w:pPr>
        <w:adjustRightInd w:val="0"/>
        <w:snapToGrid w:val="0"/>
        <w:spacing w:line="600" w:lineRule="exact"/>
        <w:ind w:firstLineChars="200" w:firstLine="640"/>
        <w:jc w:val="left"/>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项、第</w:t>
      </w:r>
      <w:r w:rsid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项。</w:t>
      </w:r>
    </w:p>
    <w:p w:rsidR="007D5ADF" w:rsidRPr="00336508" w:rsidRDefault="00AA4FE0" w:rsidP="00336508">
      <w:pPr>
        <w:adjustRightInd w:val="0"/>
        <w:snapToGrid w:val="0"/>
        <w:spacing w:line="600" w:lineRule="exact"/>
        <w:ind w:firstLineChars="200" w:firstLine="640"/>
        <w:jc w:val="left"/>
        <w:rPr>
          <w:rFonts w:ascii="仿宋_GB2312" w:eastAsia="仿宋_GB2312"/>
          <w:color w:val="000000"/>
          <w:kern w:val="0"/>
          <w:sz w:val="32"/>
          <w:szCs w:val="32"/>
        </w:rPr>
      </w:pPr>
      <w:r w:rsidRPr="00336508">
        <w:rPr>
          <w:rFonts w:ascii="仿宋_GB2312" w:eastAsia="仿宋_GB2312" w:cs="楷体_GB2312" w:hint="eastAsia"/>
          <w:color w:val="000000"/>
          <w:kern w:val="0"/>
          <w:sz w:val="32"/>
          <w:szCs w:val="32"/>
        </w:rPr>
        <w:t>（以上由工作人员填写）</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五、承诺的期限和效力</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申请人愿意</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承诺的，在收到本告知承诺书之日起</w:t>
      </w:r>
      <w:r w:rsidRPr="00336508">
        <w:rPr>
          <w:rFonts w:eastAsia="仿宋_GB2312"/>
          <w:color w:val="000000"/>
          <w:kern w:val="0"/>
          <w:sz w:val="32"/>
          <w:szCs w:val="32"/>
          <w:u w:val="single"/>
        </w:rPr>
        <w:t> </w:t>
      </w:r>
      <w:r w:rsidR="00336508">
        <w:rPr>
          <w:rFonts w:eastAsia="仿宋_GB2312" w:hint="eastAsia"/>
          <w:color w:val="000000"/>
          <w:kern w:val="0"/>
          <w:sz w:val="32"/>
          <w:szCs w:val="32"/>
          <w:u w:val="single"/>
        </w:rPr>
        <w:t xml:space="preserve">  </w:t>
      </w:r>
      <w:r w:rsidRPr="00336508">
        <w:rPr>
          <w:rFonts w:eastAsia="仿宋_GB2312"/>
          <w:color w:val="000000"/>
          <w:kern w:val="0"/>
          <w:sz w:val="32"/>
          <w:szCs w:val="32"/>
          <w:u w:val="single"/>
        </w:rPr>
        <w:t> </w:t>
      </w:r>
      <w:r w:rsidRPr="00336508">
        <w:rPr>
          <w:rFonts w:ascii="仿宋_GB2312" w:eastAsia="仿宋_GB2312" w:cs="仿宋_GB2312" w:hint="eastAsia"/>
          <w:color w:val="000000"/>
          <w:kern w:val="0"/>
          <w:sz w:val="32"/>
          <w:szCs w:val="32"/>
        </w:rPr>
        <w:t>日内</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承诺。</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申请人</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符合上述申请条件的承诺，并提交签章的告知承诺书后，行政审批机关将当场</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行政审批决定。</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申请人逾期不</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承诺的，行政审批机关将按照法律、法规和规章的有关规定实施行政审批。申请人</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不实承诺的，行政审批机关将依法</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处理，并由申请人依法承担相应的法律责任。</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六、监督和法律责任</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t>申请人应当在本告知承诺书约定的期限内提交应补充的材料。未提交材料或者提交的材料不符合要求且无法补正的，将依法撤销行政审批决定。</w:t>
      </w:r>
    </w:p>
    <w:p w:rsidR="007D5ADF" w:rsidRPr="00336508" w:rsidRDefault="00AA4FE0" w:rsidP="00336508">
      <w:pPr>
        <w:adjustRightInd w:val="0"/>
        <w:snapToGrid w:val="0"/>
        <w:spacing w:line="600" w:lineRule="exact"/>
        <w:ind w:firstLineChars="200" w:firstLine="640"/>
        <w:rPr>
          <w:rFonts w:ascii="仿宋_GB2312" w:eastAsia="仿宋_GB2312"/>
          <w:kern w:val="0"/>
          <w:sz w:val="32"/>
          <w:szCs w:val="32"/>
        </w:rPr>
      </w:pPr>
      <w:r w:rsidRPr="00336508">
        <w:rPr>
          <w:rFonts w:ascii="仿宋_GB2312" w:eastAsia="仿宋_GB2312" w:cs="仿宋_GB2312" w:hint="eastAsia"/>
          <w:kern w:val="0"/>
          <w:sz w:val="32"/>
          <w:szCs w:val="32"/>
        </w:rPr>
        <w:lastRenderedPageBreak/>
        <w:t>本行政审批机关，将在</w:t>
      </w:r>
      <w:proofErr w:type="gramStart"/>
      <w:r w:rsidRPr="00336508">
        <w:rPr>
          <w:rFonts w:ascii="仿宋_GB2312" w:eastAsia="仿宋_GB2312" w:cs="仿宋_GB2312" w:hint="eastAsia"/>
          <w:kern w:val="0"/>
          <w:sz w:val="32"/>
          <w:szCs w:val="32"/>
        </w:rPr>
        <w:t>作出</w:t>
      </w:r>
      <w:proofErr w:type="gramEnd"/>
      <w:r w:rsidRPr="00336508">
        <w:rPr>
          <w:rFonts w:ascii="仿宋_GB2312" w:eastAsia="仿宋_GB2312" w:cs="仿宋_GB2312" w:hint="eastAsia"/>
          <w:kern w:val="0"/>
          <w:sz w:val="32"/>
          <w:szCs w:val="32"/>
        </w:rPr>
        <w:t>准予行政审批决定后2个月内对申请人的承诺内容是否属实进行检查。发现申请人实际情况与承诺内容不符的，行政审批机关将要求其限期整改；整改后仍不符合条件的，依法撤销行政审批决定。</w:t>
      </w:r>
    </w:p>
    <w:p w:rsidR="007D5ADF" w:rsidRPr="00336508" w:rsidRDefault="00AA4FE0" w:rsidP="00336508">
      <w:pPr>
        <w:adjustRightInd w:val="0"/>
        <w:snapToGrid w:val="0"/>
        <w:spacing w:line="600" w:lineRule="exact"/>
        <w:ind w:firstLineChars="200" w:firstLine="640"/>
        <w:rPr>
          <w:rFonts w:ascii="黑体" w:eastAsia="黑体" w:hAnsi="黑体"/>
          <w:kern w:val="0"/>
          <w:sz w:val="32"/>
          <w:szCs w:val="32"/>
        </w:rPr>
      </w:pPr>
      <w:r w:rsidRPr="00336508">
        <w:rPr>
          <w:rFonts w:ascii="黑体" w:eastAsia="黑体" w:hAnsi="黑体" w:cs="黑体" w:hint="eastAsia"/>
          <w:kern w:val="0"/>
          <w:sz w:val="32"/>
          <w:szCs w:val="32"/>
        </w:rPr>
        <w:t>七、诚信管理</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对申请人</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承诺后，未在承诺期限内提交材料的，将在行政审批机关的诚信档案系统留下记录，对申请人以后的同一行政审批申请，不再适用告知承诺的审批方式。</w:t>
      </w:r>
    </w:p>
    <w:p w:rsidR="007D5ADF" w:rsidRDefault="007D5ADF"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Default="00336508" w:rsidP="00336508">
      <w:pPr>
        <w:adjustRightInd w:val="0"/>
        <w:snapToGrid w:val="0"/>
        <w:spacing w:line="600" w:lineRule="exact"/>
        <w:jc w:val="center"/>
        <w:rPr>
          <w:rFonts w:ascii="仿宋_GB2312" w:hint="eastAsia"/>
          <w:color w:val="000000"/>
          <w:kern w:val="0"/>
          <w:sz w:val="32"/>
          <w:szCs w:val="32"/>
        </w:rPr>
      </w:pPr>
    </w:p>
    <w:p w:rsidR="00336508" w:rsidRPr="00336508" w:rsidRDefault="00336508" w:rsidP="00336508">
      <w:pPr>
        <w:adjustRightInd w:val="0"/>
        <w:snapToGrid w:val="0"/>
        <w:spacing w:line="600" w:lineRule="exact"/>
        <w:jc w:val="center"/>
        <w:rPr>
          <w:rFonts w:ascii="仿宋_GB2312"/>
          <w:color w:val="000000"/>
          <w:kern w:val="0"/>
          <w:sz w:val="32"/>
          <w:szCs w:val="32"/>
        </w:rPr>
      </w:pPr>
    </w:p>
    <w:p w:rsidR="007D5ADF" w:rsidRPr="00336508" w:rsidRDefault="00AA4FE0" w:rsidP="00336508">
      <w:pPr>
        <w:adjustRightInd w:val="0"/>
        <w:snapToGrid w:val="0"/>
        <w:spacing w:line="600" w:lineRule="exact"/>
        <w:jc w:val="center"/>
        <w:rPr>
          <w:rFonts w:asciiTheme="majorEastAsia" w:eastAsiaTheme="majorEastAsia" w:hAnsiTheme="majorEastAsia"/>
          <w:b/>
          <w:color w:val="000000"/>
          <w:kern w:val="0"/>
          <w:sz w:val="44"/>
          <w:szCs w:val="44"/>
        </w:rPr>
      </w:pPr>
      <w:r w:rsidRPr="00336508">
        <w:rPr>
          <w:rFonts w:asciiTheme="majorEastAsia" w:eastAsiaTheme="majorEastAsia" w:hAnsiTheme="majorEastAsia" w:cs="黑体" w:hint="eastAsia"/>
          <w:b/>
          <w:color w:val="000000"/>
          <w:kern w:val="0"/>
          <w:sz w:val="44"/>
          <w:szCs w:val="44"/>
        </w:rPr>
        <w:lastRenderedPageBreak/>
        <w:t>申请人的承诺</w:t>
      </w:r>
    </w:p>
    <w:p w:rsidR="007D5ADF" w:rsidRPr="00336508" w:rsidRDefault="007D5ADF" w:rsidP="00336508">
      <w:pPr>
        <w:adjustRightInd w:val="0"/>
        <w:snapToGrid w:val="0"/>
        <w:spacing w:line="600" w:lineRule="exact"/>
        <w:ind w:firstLineChars="200" w:firstLine="640"/>
        <w:rPr>
          <w:rFonts w:ascii="仿宋_GB2312"/>
          <w:color w:val="000000"/>
          <w:kern w:val="0"/>
          <w:sz w:val="32"/>
          <w:szCs w:val="32"/>
        </w:rPr>
      </w:pP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申请人就申请审批的行政审批事项，现</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下列承诺：</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（一）所填写的基本信息真实、准确；</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（二）已经知晓行政审批机关告知的全部内容；</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（三）认为自身能满足行政审批机关告知的条件、标准和要求；</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（四）对于约定需要提供的材料，承诺能够在规定期限内予以提供；</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（五）上述陈述是申请人真实意思的表示；</w:t>
      </w:r>
    </w:p>
    <w:p w:rsidR="007D5ADF" w:rsidRPr="00336508" w:rsidRDefault="00AA4FE0" w:rsidP="00336508">
      <w:pPr>
        <w:adjustRightInd w:val="0"/>
        <w:snapToGrid w:val="0"/>
        <w:spacing w:line="600" w:lineRule="exact"/>
        <w:ind w:firstLineChars="200" w:firstLine="640"/>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（六）若违反承诺或者</w:t>
      </w:r>
      <w:proofErr w:type="gramStart"/>
      <w:r w:rsidRPr="00336508">
        <w:rPr>
          <w:rFonts w:ascii="仿宋_GB2312" w:eastAsia="仿宋_GB2312" w:cs="仿宋_GB2312" w:hint="eastAsia"/>
          <w:color w:val="000000"/>
          <w:kern w:val="0"/>
          <w:sz w:val="32"/>
          <w:szCs w:val="32"/>
        </w:rPr>
        <w:t>作出</w:t>
      </w:r>
      <w:proofErr w:type="gramEnd"/>
      <w:r w:rsidRPr="00336508">
        <w:rPr>
          <w:rFonts w:ascii="仿宋_GB2312" w:eastAsia="仿宋_GB2312" w:cs="仿宋_GB2312" w:hint="eastAsia"/>
          <w:color w:val="000000"/>
          <w:kern w:val="0"/>
          <w:sz w:val="32"/>
          <w:szCs w:val="32"/>
        </w:rPr>
        <w:t>不实承诺的，愿意承担相应的法律责任。</w:t>
      </w:r>
    </w:p>
    <w:p w:rsidR="007D5ADF" w:rsidRPr="00336508" w:rsidRDefault="007D5ADF" w:rsidP="00336508">
      <w:pPr>
        <w:shd w:val="clear" w:color="auto" w:fill="FFFFFF"/>
        <w:adjustRightInd w:val="0"/>
        <w:snapToGrid w:val="0"/>
        <w:spacing w:line="600" w:lineRule="exact"/>
        <w:jc w:val="left"/>
        <w:rPr>
          <w:rFonts w:ascii="仿宋_GB2312" w:eastAsia="仿宋_GB2312"/>
          <w:color w:val="000000"/>
          <w:kern w:val="0"/>
          <w:sz w:val="32"/>
          <w:szCs w:val="32"/>
        </w:rPr>
      </w:pPr>
    </w:p>
    <w:p w:rsidR="007D5ADF" w:rsidRPr="00336508" w:rsidRDefault="00AA4FE0" w:rsidP="00336508">
      <w:pPr>
        <w:shd w:val="clear" w:color="auto" w:fill="FFFFFF"/>
        <w:adjustRightInd w:val="0"/>
        <w:snapToGrid w:val="0"/>
        <w:spacing w:line="600" w:lineRule="exact"/>
        <w:ind w:firstLineChars="100" w:firstLine="320"/>
        <w:jc w:val="left"/>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申请人（委托代理人）：</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行政审批机关：</w:t>
      </w:r>
    </w:p>
    <w:p w:rsidR="007D5ADF" w:rsidRPr="00336508" w:rsidRDefault="007D5ADF" w:rsidP="00336508">
      <w:pPr>
        <w:shd w:val="clear" w:color="auto" w:fill="FFFFFF"/>
        <w:adjustRightInd w:val="0"/>
        <w:snapToGrid w:val="0"/>
        <w:spacing w:line="600" w:lineRule="exact"/>
        <w:jc w:val="left"/>
        <w:rPr>
          <w:rFonts w:ascii="仿宋_GB2312" w:eastAsia="仿宋_GB2312"/>
          <w:color w:val="000000"/>
          <w:kern w:val="0"/>
          <w:sz w:val="32"/>
          <w:szCs w:val="32"/>
        </w:rPr>
      </w:pPr>
    </w:p>
    <w:p w:rsidR="007D5ADF" w:rsidRPr="00336508" w:rsidRDefault="00AA4FE0" w:rsidP="00336508">
      <w:pPr>
        <w:shd w:val="clear" w:color="auto" w:fill="FFFFFF"/>
        <w:adjustRightInd w:val="0"/>
        <w:snapToGrid w:val="0"/>
        <w:spacing w:line="600" w:lineRule="exact"/>
        <w:ind w:firstLineChars="250" w:firstLine="800"/>
        <w:jc w:val="left"/>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（签字盖章）</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（盖章）</w:t>
      </w:r>
    </w:p>
    <w:p w:rsidR="007D5ADF" w:rsidRPr="00336508" w:rsidRDefault="007D5ADF" w:rsidP="00336508">
      <w:pPr>
        <w:shd w:val="clear" w:color="auto" w:fill="FFFFFF"/>
        <w:adjustRightInd w:val="0"/>
        <w:snapToGrid w:val="0"/>
        <w:spacing w:line="600" w:lineRule="exact"/>
        <w:jc w:val="left"/>
        <w:rPr>
          <w:rFonts w:ascii="仿宋_GB2312" w:eastAsia="仿宋_GB2312"/>
          <w:color w:val="000000"/>
          <w:kern w:val="0"/>
          <w:sz w:val="32"/>
          <w:szCs w:val="32"/>
        </w:rPr>
      </w:pPr>
    </w:p>
    <w:p w:rsidR="007D5ADF" w:rsidRPr="00336508" w:rsidRDefault="00AA4FE0" w:rsidP="00336508">
      <w:pPr>
        <w:shd w:val="clear" w:color="auto" w:fill="FFFFFF"/>
        <w:adjustRightInd w:val="0"/>
        <w:snapToGrid w:val="0"/>
        <w:spacing w:line="600" w:lineRule="exact"/>
        <w:ind w:leftChars="267" w:left="561" w:firstLineChars="100" w:firstLine="320"/>
        <w:jc w:val="left"/>
        <w:rPr>
          <w:rFonts w:ascii="仿宋_GB2312" w:eastAsia="仿宋_GB2312"/>
          <w:color w:val="000000"/>
          <w:kern w:val="0"/>
          <w:sz w:val="32"/>
          <w:szCs w:val="32"/>
        </w:rPr>
      </w:pPr>
      <w:r w:rsidRPr="00336508">
        <w:rPr>
          <w:rFonts w:ascii="仿宋_GB2312" w:eastAsia="仿宋_GB2312" w:cs="仿宋_GB2312" w:hint="eastAsia"/>
          <w:color w:val="000000"/>
          <w:kern w:val="0"/>
          <w:sz w:val="32"/>
          <w:szCs w:val="32"/>
        </w:rPr>
        <w:t>年</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月</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日</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年</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月</w:t>
      </w:r>
      <w:r w:rsidR="00310AF9" w:rsidRPr="00336508">
        <w:rPr>
          <w:rFonts w:ascii="仿宋_GB2312" w:eastAsia="仿宋_GB2312" w:cs="仿宋_GB2312" w:hint="eastAsia"/>
          <w:color w:val="000000"/>
          <w:kern w:val="0"/>
          <w:sz w:val="32"/>
          <w:szCs w:val="32"/>
        </w:rPr>
        <w:t xml:space="preserve"> </w:t>
      </w:r>
      <w:r w:rsidRPr="00336508">
        <w:rPr>
          <w:rFonts w:ascii="仿宋_GB2312" w:eastAsia="仿宋_GB2312" w:cs="仿宋_GB2312" w:hint="eastAsia"/>
          <w:color w:val="000000"/>
          <w:kern w:val="0"/>
          <w:sz w:val="32"/>
          <w:szCs w:val="32"/>
        </w:rPr>
        <w:t>日</w:t>
      </w:r>
    </w:p>
    <w:p w:rsidR="007D5ADF" w:rsidRPr="00336508" w:rsidRDefault="007D5ADF" w:rsidP="00336508">
      <w:pPr>
        <w:shd w:val="clear" w:color="auto" w:fill="FFFFFF"/>
        <w:adjustRightInd w:val="0"/>
        <w:snapToGrid w:val="0"/>
        <w:spacing w:line="600" w:lineRule="exact"/>
        <w:jc w:val="left"/>
        <w:rPr>
          <w:rFonts w:ascii="仿宋_GB2312" w:eastAsia="仿宋_GB2312"/>
          <w:color w:val="000000"/>
          <w:kern w:val="0"/>
          <w:sz w:val="32"/>
          <w:szCs w:val="32"/>
        </w:rPr>
      </w:pPr>
    </w:p>
    <w:p w:rsidR="007D5ADF" w:rsidRDefault="00AA4FE0" w:rsidP="00336508">
      <w:pPr>
        <w:adjustRightInd w:val="0"/>
        <w:snapToGrid w:val="0"/>
        <w:spacing w:line="600" w:lineRule="exact"/>
        <w:ind w:right="420" w:firstLineChars="200" w:firstLine="560"/>
        <w:jc w:val="right"/>
      </w:pPr>
      <w:r>
        <w:rPr>
          <w:rFonts w:eastAsia="楷体_GB2312" w:cs="楷体_GB2312" w:hint="eastAsia"/>
          <w:kern w:val="0"/>
          <w:sz w:val="28"/>
          <w:szCs w:val="28"/>
        </w:rPr>
        <w:t>（一式两份）</w:t>
      </w:r>
    </w:p>
    <w:sectPr w:rsidR="007D5ADF" w:rsidSect="007D5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D7" w:rsidRDefault="008717D7" w:rsidP="00336508">
      <w:r>
        <w:separator/>
      </w:r>
    </w:p>
  </w:endnote>
  <w:endnote w:type="continuationSeparator" w:id="0">
    <w:p w:rsidR="008717D7" w:rsidRDefault="008717D7" w:rsidP="0033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D7" w:rsidRDefault="008717D7" w:rsidP="00336508">
      <w:r>
        <w:separator/>
      </w:r>
    </w:p>
  </w:footnote>
  <w:footnote w:type="continuationSeparator" w:id="0">
    <w:p w:rsidR="008717D7" w:rsidRDefault="008717D7" w:rsidP="00336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B87E"/>
    <w:multiLevelType w:val="singleLevel"/>
    <w:tmpl w:val="58E5B87E"/>
    <w:lvl w:ilvl="0">
      <w:start w:val="11"/>
      <w:numFmt w:val="decimal"/>
      <w:suff w:val="space"/>
      <w:lvlText w:val="%1."/>
      <w:lvlJc w:val="left"/>
    </w:lvl>
  </w:abstractNum>
  <w:abstractNum w:abstractNumId="1">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277"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8B3"/>
    <w:rsid w:val="00061D63"/>
    <w:rsid w:val="000B4A25"/>
    <w:rsid w:val="000B59C6"/>
    <w:rsid w:val="000C6930"/>
    <w:rsid w:val="001040C5"/>
    <w:rsid w:val="001214D6"/>
    <w:rsid w:val="0013410B"/>
    <w:rsid w:val="002348A8"/>
    <w:rsid w:val="00310AF9"/>
    <w:rsid w:val="00336508"/>
    <w:rsid w:val="003D6409"/>
    <w:rsid w:val="003F07E1"/>
    <w:rsid w:val="00457869"/>
    <w:rsid w:val="0048593F"/>
    <w:rsid w:val="004A0100"/>
    <w:rsid w:val="004D23EC"/>
    <w:rsid w:val="00532FB0"/>
    <w:rsid w:val="00537698"/>
    <w:rsid w:val="00542A7C"/>
    <w:rsid w:val="005B79D0"/>
    <w:rsid w:val="00601DC2"/>
    <w:rsid w:val="006D5025"/>
    <w:rsid w:val="006F0988"/>
    <w:rsid w:val="007171D1"/>
    <w:rsid w:val="007A74F7"/>
    <w:rsid w:val="007D18DE"/>
    <w:rsid w:val="007D5ADF"/>
    <w:rsid w:val="007E7B83"/>
    <w:rsid w:val="0080446C"/>
    <w:rsid w:val="008204E6"/>
    <w:rsid w:val="008717D7"/>
    <w:rsid w:val="00876F09"/>
    <w:rsid w:val="0088645B"/>
    <w:rsid w:val="00895EBA"/>
    <w:rsid w:val="008C2FA1"/>
    <w:rsid w:val="00981097"/>
    <w:rsid w:val="00994F61"/>
    <w:rsid w:val="00A06DBB"/>
    <w:rsid w:val="00A204BB"/>
    <w:rsid w:val="00A248D5"/>
    <w:rsid w:val="00AA4FE0"/>
    <w:rsid w:val="00AD1B8B"/>
    <w:rsid w:val="00B148B3"/>
    <w:rsid w:val="00B519AB"/>
    <w:rsid w:val="00BF796E"/>
    <w:rsid w:val="00C15692"/>
    <w:rsid w:val="00C23FB0"/>
    <w:rsid w:val="00C857B5"/>
    <w:rsid w:val="00CA2909"/>
    <w:rsid w:val="00CA6CEB"/>
    <w:rsid w:val="00CD22A1"/>
    <w:rsid w:val="00CF2183"/>
    <w:rsid w:val="00D461C7"/>
    <w:rsid w:val="00DE1395"/>
    <w:rsid w:val="00DE3995"/>
    <w:rsid w:val="00E3364D"/>
    <w:rsid w:val="00E673B8"/>
    <w:rsid w:val="00EB3381"/>
    <w:rsid w:val="00EB5838"/>
    <w:rsid w:val="00EE6B21"/>
    <w:rsid w:val="00F24CC8"/>
    <w:rsid w:val="00F2710A"/>
    <w:rsid w:val="00F40D56"/>
    <w:rsid w:val="00FC5A61"/>
    <w:rsid w:val="03B372AE"/>
    <w:rsid w:val="0B5B7CA1"/>
    <w:rsid w:val="3D6B12F6"/>
    <w:rsid w:val="3E8831B0"/>
    <w:rsid w:val="71E7333F"/>
    <w:rsid w:val="7AFC0851"/>
    <w:rsid w:val="7BF03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D5ADF"/>
    <w:pPr>
      <w:widowControl w:val="0"/>
      <w:jc w:val="both"/>
    </w:pPr>
    <w:rPr>
      <w:rFonts w:ascii="Times New Roman" w:eastAsia="宋体" w:hAnsi="Times New Roman" w:cs="Times New Roman"/>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qFormat/>
    <w:rsid w:val="007D5ADF"/>
    <w:rPr>
      <w:b/>
      <w:bCs/>
    </w:rPr>
  </w:style>
  <w:style w:type="paragraph" w:styleId="ab">
    <w:name w:val="annotation text"/>
    <w:basedOn w:val="a6"/>
    <w:link w:val="Char0"/>
    <w:uiPriority w:val="99"/>
    <w:unhideWhenUsed/>
    <w:qFormat/>
    <w:rsid w:val="007D5ADF"/>
    <w:pPr>
      <w:jc w:val="left"/>
    </w:pPr>
  </w:style>
  <w:style w:type="paragraph" w:styleId="ac">
    <w:name w:val="Body Text Indent"/>
    <w:basedOn w:val="a6"/>
    <w:link w:val="Char1"/>
    <w:rsid w:val="007D5ADF"/>
    <w:pPr>
      <w:spacing w:line="360" w:lineRule="auto"/>
      <w:ind w:left="100" w:firstLine="380"/>
    </w:pPr>
    <w:rPr>
      <w:sz w:val="24"/>
      <w:szCs w:val="20"/>
    </w:rPr>
  </w:style>
  <w:style w:type="paragraph" w:styleId="ad">
    <w:name w:val="Balloon Text"/>
    <w:basedOn w:val="a6"/>
    <w:link w:val="Char2"/>
    <w:uiPriority w:val="99"/>
    <w:unhideWhenUsed/>
    <w:qFormat/>
    <w:rsid w:val="007D5ADF"/>
    <w:rPr>
      <w:sz w:val="18"/>
      <w:szCs w:val="18"/>
    </w:rPr>
  </w:style>
  <w:style w:type="paragraph" w:styleId="ae">
    <w:name w:val="footer"/>
    <w:basedOn w:val="a6"/>
    <w:link w:val="Char3"/>
    <w:uiPriority w:val="99"/>
    <w:unhideWhenUsed/>
    <w:rsid w:val="007D5ADF"/>
    <w:pPr>
      <w:tabs>
        <w:tab w:val="center" w:pos="4153"/>
        <w:tab w:val="right" w:pos="8306"/>
      </w:tabs>
      <w:snapToGrid w:val="0"/>
      <w:jc w:val="left"/>
    </w:pPr>
    <w:rPr>
      <w:sz w:val="18"/>
      <w:szCs w:val="18"/>
    </w:rPr>
  </w:style>
  <w:style w:type="paragraph" w:styleId="af">
    <w:name w:val="header"/>
    <w:basedOn w:val="a6"/>
    <w:link w:val="Char4"/>
    <w:uiPriority w:val="99"/>
    <w:unhideWhenUsed/>
    <w:rsid w:val="007D5ADF"/>
    <w:pPr>
      <w:pBdr>
        <w:bottom w:val="single" w:sz="6" w:space="1" w:color="auto"/>
      </w:pBdr>
      <w:tabs>
        <w:tab w:val="center" w:pos="4153"/>
        <w:tab w:val="right" w:pos="8306"/>
      </w:tabs>
      <w:snapToGrid w:val="0"/>
      <w:jc w:val="center"/>
    </w:pPr>
    <w:rPr>
      <w:sz w:val="18"/>
      <w:szCs w:val="18"/>
    </w:rPr>
  </w:style>
  <w:style w:type="character" w:styleId="af0">
    <w:name w:val="annotation reference"/>
    <w:basedOn w:val="a7"/>
    <w:uiPriority w:val="99"/>
    <w:unhideWhenUsed/>
    <w:rsid w:val="007D5ADF"/>
    <w:rPr>
      <w:sz w:val="21"/>
      <w:szCs w:val="21"/>
    </w:rPr>
  </w:style>
  <w:style w:type="character" w:customStyle="1" w:styleId="Char4">
    <w:name w:val="页眉 Char"/>
    <w:basedOn w:val="a7"/>
    <w:link w:val="af"/>
    <w:uiPriority w:val="99"/>
    <w:rsid w:val="007D5ADF"/>
    <w:rPr>
      <w:sz w:val="18"/>
      <w:szCs w:val="18"/>
    </w:rPr>
  </w:style>
  <w:style w:type="character" w:customStyle="1" w:styleId="Char3">
    <w:name w:val="页脚 Char"/>
    <w:basedOn w:val="a7"/>
    <w:link w:val="ae"/>
    <w:uiPriority w:val="99"/>
    <w:qFormat/>
    <w:rsid w:val="007D5ADF"/>
    <w:rPr>
      <w:sz w:val="18"/>
      <w:szCs w:val="18"/>
    </w:rPr>
  </w:style>
  <w:style w:type="character" w:customStyle="1" w:styleId="Char2">
    <w:name w:val="批注框文本 Char"/>
    <w:basedOn w:val="a7"/>
    <w:link w:val="ad"/>
    <w:uiPriority w:val="99"/>
    <w:semiHidden/>
    <w:qFormat/>
    <w:rsid w:val="007D5ADF"/>
    <w:rPr>
      <w:rFonts w:ascii="Times New Roman" w:eastAsia="宋体" w:hAnsi="Times New Roman" w:cs="Times New Roman"/>
      <w:sz w:val="18"/>
      <w:szCs w:val="18"/>
    </w:rPr>
  </w:style>
  <w:style w:type="character" w:customStyle="1" w:styleId="Char0">
    <w:name w:val="批注文字 Char"/>
    <w:basedOn w:val="a7"/>
    <w:link w:val="ab"/>
    <w:uiPriority w:val="99"/>
    <w:semiHidden/>
    <w:qFormat/>
    <w:rsid w:val="007D5ADF"/>
    <w:rPr>
      <w:rFonts w:ascii="Times New Roman" w:eastAsia="宋体" w:hAnsi="Times New Roman" w:cs="Times New Roman"/>
      <w:szCs w:val="24"/>
    </w:rPr>
  </w:style>
  <w:style w:type="character" w:customStyle="1" w:styleId="Char">
    <w:name w:val="批注主题 Char"/>
    <w:basedOn w:val="Char0"/>
    <w:link w:val="aa"/>
    <w:uiPriority w:val="99"/>
    <w:semiHidden/>
    <w:rsid w:val="007D5ADF"/>
    <w:rPr>
      <w:rFonts w:ascii="Times New Roman" w:eastAsia="宋体" w:hAnsi="Times New Roman" w:cs="Times New Roman"/>
      <w:b/>
      <w:bCs/>
      <w:szCs w:val="24"/>
    </w:rPr>
  </w:style>
  <w:style w:type="paragraph" w:customStyle="1" w:styleId="a">
    <w:name w:val="前言、引言标题"/>
    <w:next w:val="a6"/>
    <w:qFormat/>
    <w:rsid w:val="007D5ADF"/>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0">
    <w:name w:val="章标题"/>
    <w:next w:val="a6"/>
    <w:qFormat/>
    <w:rsid w:val="007D5ADF"/>
    <w:pPr>
      <w:numPr>
        <w:ilvl w:val="1"/>
        <w:numId w:val="1"/>
      </w:numPr>
      <w:spacing w:beforeLines="50" w:afterLines="50"/>
      <w:jc w:val="both"/>
      <w:outlineLvl w:val="1"/>
    </w:pPr>
    <w:rPr>
      <w:rFonts w:ascii="黑体" w:eastAsia="黑体" w:hAnsi="Times New Roman" w:cs="Times New Roman"/>
      <w:sz w:val="21"/>
    </w:rPr>
  </w:style>
  <w:style w:type="paragraph" w:customStyle="1" w:styleId="a1">
    <w:name w:val="一级条标题"/>
    <w:next w:val="a6"/>
    <w:rsid w:val="007D5ADF"/>
    <w:pPr>
      <w:numPr>
        <w:ilvl w:val="2"/>
        <w:numId w:val="1"/>
      </w:numPr>
      <w:outlineLvl w:val="2"/>
    </w:pPr>
    <w:rPr>
      <w:rFonts w:ascii="Times New Roman" w:eastAsia="黑体" w:hAnsi="Times New Roman" w:cs="Times New Roman"/>
      <w:sz w:val="21"/>
    </w:rPr>
  </w:style>
  <w:style w:type="paragraph" w:customStyle="1" w:styleId="a2">
    <w:name w:val="二级条标题"/>
    <w:basedOn w:val="a1"/>
    <w:next w:val="a6"/>
    <w:qFormat/>
    <w:rsid w:val="007D5ADF"/>
    <w:pPr>
      <w:numPr>
        <w:ilvl w:val="3"/>
      </w:numPr>
      <w:outlineLvl w:val="3"/>
    </w:pPr>
  </w:style>
  <w:style w:type="paragraph" w:customStyle="1" w:styleId="a3">
    <w:name w:val="三级条标题"/>
    <w:basedOn w:val="a2"/>
    <w:next w:val="a6"/>
    <w:qFormat/>
    <w:rsid w:val="007D5ADF"/>
    <w:pPr>
      <w:numPr>
        <w:ilvl w:val="4"/>
      </w:numPr>
      <w:outlineLvl w:val="4"/>
    </w:pPr>
  </w:style>
  <w:style w:type="paragraph" w:customStyle="1" w:styleId="a4">
    <w:name w:val="四级条标题"/>
    <w:basedOn w:val="a3"/>
    <w:next w:val="a6"/>
    <w:qFormat/>
    <w:rsid w:val="007D5ADF"/>
    <w:pPr>
      <w:numPr>
        <w:ilvl w:val="5"/>
      </w:numPr>
      <w:outlineLvl w:val="5"/>
    </w:pPr>
  </w:style>
  <w:style w:type="paragraph" w:customStyle="1" w:styleId="a5">
    <w:name w:val="五级条标题"/>
    <w:basedOn w:val="a4"/>
    <w:next w:val="a6"/>
    <w:qFormat/>
    <w:rsid w:val="007D5ADF"/>
    <w:pPr>
      <w:numPr>
        <w:ilvl w:val="6"/>
      </w:numPr>
      <w:outlineLvl w:val="6"/>
    </w:pPr>
  </w:style>
  <w:style w:type="paragraph" w:customStyle="1" w:styleId="af1">
    <w:name w:val="段"/>
    <w:link w:val="Char5"/>
    <w:qFormat/>
    <w:rsid w:val="007D5ADF"/>
    <w:pPr>
      <w:autoSpaceDE w:val="0"/>
      <w:autoSpaceDN w:val="0"/>
      <w:ind w:firstLineChars="200" w:firstLine="200"/>
      <w:jc w:val="both"/>
    </w:pPr>
    <w:rPr>
      <w:rFonts w:ascii="宋体" w:eastAsia="宋体" w:hAnsi="Times New Roman" w:cs="Times New Roman"/>
      <w:sz w:val="21"/>
    </w:rPr>
  </w:style>
  <w:style w:type="character" w:customStyle="1" w:styleId="Char5">
    <w:name w:val="段 Char"/>
    <w:basedOn w:val="a7"/>
    <w:link w:val="af1"/>
    <w:qFormat/>
    <w:rsid w:val="007D5ADF"/>
    <w:rPr>
      <w:rFonts w:ascii="宋体" w:eastAsia="宋体" w:hAnsi="Times New Roman" w:cs="Times New Roman"/>
      <w:kern w:val="0"/>
      <w:szCs w:val="20"/>
    </w:rPr>
  </w:style>
  <w:style w:type="character" w:customStyle="1" w:styleId="Char1">
    <w:name w:val="正文文本缩进 Char"/>
    <w:basedOn w:val="a7"/>
    <w:link w:val="ac"/>
    <w:qFormat/>
    <w:rsid w:val="007D5ADF"/>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o.com/link?m=avTq8yI4qwt6ZI0aRNYCVPq696MKTDDq7pb3g328PdZhM9XXXbcVR0SttWP8h2d11vQRk7LXxBCWU95K8saXbfC7pUu2xreBaIL5C5n%2FejVW4lJ6WU6j3KpbgMYNiivMF" TargetMode="External"/><Relationship Id="rId4" Type="http://schemas.microsoft.com/office/2007/relationships/stylesWithEffects" Target="stylesWithEffects.xml"/><Relationship Id="rId9" Type="http://schemas.openxmlformats.org/officeDocument/2006/relationships/hyperlink" Target="http://www.nhfpc.gov.cn/zhuz/pgw/201210/5603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2525</Words>
  <Characters>2576</Characters>
  <Application>Microsoft Office Word</Application>
  <DocSecurity>0</DocSecurity>
  <Lines>135</Lines>
  <Paragraphs>51</Paragraphs>
  <ScaleCrop>false</ScaleCrop>
  <Company>MS</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马尔格亚</cp:lastModifiedBy>
  <cp:revision>34</cp:revision>
  <dcterms:created xsi:type="dcterms:W3CDTF">2017-02-16T01:16:00Z</dcterms:created>
  <dcterms:modified xsi:type="dcterms:W3CDTF">2018-11-12T09:52:00Z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