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裕民县水库移民后期扶持资金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发放情况公告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2023年裕民县水库移民后扶资金发放情况公告如下。</w:t>
      </w:r>
    </w:p>
    <w:p>
      <w:pPr>
        <w:spacing w:line="500" w:lineRule="exact"/>
        <w:ind w:firstLine="560" w:firstLineChars="200"/>
        <w:jc w:val="lef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>一、补贴政策及标准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" w:eastAsia="仿宋_GB2312"/>
          <w:spacing w:val="20"/>
          <w:sz w:val="28"/>
          <w:szCs w:val="32"/>
        </w:rPr>
      </w:pPr>
      <w:r>
        <w:rPr>
          <w:rFonts w:hint="eastAsia" w:ascii="仿宋_GB2312" w:hAnsi="仿宋" w:eastAsia="仿宋_GB2312"/>
          <w:spacing w:val="20"/>
          <w:sz w:val="28"/>
          <w:szCs w:val="32"/>
        </w:rPr>
        <w:t>移民后期扶持的主要任务是对移民后期生产和生活进行扶持，维护移民合法权益，保障工程建设的顺利进行，逐步提高和改善移民生产生活水平，促进库区和移民安置区经济发展和社会稳定。后期扶持范围</w:t>
      </w:r>
      <w:r>
        <w:rPr>
          <w:rFonts w:hint="eastAsia" w:ascii="仿宋_GB2312" w:hAnsi="仿宋" w:eastAsia="仿宋_GB2312"/>
          <w:sz w:val="28"/>
          <w:szCs w:val="32"/>
        </w:rPr>
        <w:t>为被</w:t>
      </w:r>
      <w:r>
        <w:rPr>
          <w:rFonts w:hint="eastAsia" w:ascii="仿宋_GB2312" w:hAnsi="仿宋" w:eastAsia="仿宋_GB2312"/>
          <w:spacing w:val="20"/>
          <w:sz w:val="28"/>
          <w:szCs w:val="32"/>
        </w:rPr>
        <w:t>纳入移民安置规划且符合国家有关政策要求的农村移民；对纳入扶持范围的移民每人每年补助600元，从其完成搬迁之日起扶持20年。</w:t>
      </w:r>
    </w:p>
    <w:p>
      <w:pPr>
        <w:spacing w:line="500" w:lineRule="exact"/>
        <w:ind w:firstLine="560" w:firstLineChars="200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>二、补贴范围及金额</w:t>
      </w:r>
    </w:p>
    <w:p>
      <w:pPr>
        <w:spacing w:line="5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2023年全县享受补贴共计77人（18户），发放补贴资金</w:t>
      </w:r>
      <w:r>
        <w:rPr>
          <w:rFonts w:hint="eastAsia" w:ascii="仿宋_GB2312" w:eastAsia="仿宋_GB2312" w:cs="Times New Roman"/>
          <w:sz w:val="28"/>
          <w:szCs w:val="32"/>
        </w:rPr>
        <w:t>46200</w:t>
      </w:r>
      <w:r>
        <w:rPr>
          <w:rFonts w:hint="eastAsia" w:ascii="仿宋_GB2312" w:hAnsi="仿宋_GB2312" w:eastAsia="仿宋_GB2312" w:cs="仿宋_GB2312"/>
          <w:sz w:val="28"/>
          <w:szCs w:val="32"/>
        </w:rPr>
        <w:t>元（其中：江格斯乡补贴13人、7800元；哈拉布拉乡补贴7人、4200元；新地乡补贴57人，34200元）。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" w:eastAsia="仿宋_GB2312"/>
          <w:spacing w:val="20"/>
          <w:sz w:val="28"/>
          <w:szCs w:val="32"/>
        </w:rPr>
        <w:t>裕民县移民后期扶持</w:t>
      </w:r>
      <w:r>
        <w:rPr>
          <w:rFonts w:hint="eastAsia" w:ascii="仿宋_GB2312" w:hAnsi="仿宋_GB2312" w:eastAsia="仿宋_GB2312" w:cs="仿宋_GB2312"/>
          <w:sz w:val="28"/>
          <w:szCs w:val="32"/>
        </w:rPr>
        <w:t>资金实行每年一次性发放的模式，由裕民县财政局通过农村信用合作联社发放到乡政府，通过“一卡通”对移民户进行资金发放。</w:t>
      </w:r>
    </w:p>
    <w:p>
      <w:pPr>
        <w:spacing w:line="500" w:lineRule="exact"/>
        <w:ind w:firstLine="560" w:firstLineChars="200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三、监督服务 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群众如对裕民县水库移民后期扶持资金发放工作有意见建议的，可拨打水库移民办公室联系电话：6760586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</w:t>
      </w:r>
    </w:p>
    <w:sectPr>
      <w:pgSz w:w="11906" w:h="16838"/>
      <w:pgMar w:top="2098" w:right="1418" w:bottom="1928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B133A7"/>
    <w:rsid w:val="00012006"/>
    <w:rsid w:val="000918A0"/>
    <w:rsid w:val="000B2A02"/>
    <w:rsid w:val="000C616D"/>
    <w:rsid w:val="000F216C"/>
    <w:rsid w:val="000F2F65"/>
    <w:rsid w:val="00122608"/>
    <w:rsid w:val="00126B51"/>
    <w:rsid w:val="001579E2"/>
    <w:rsid w:val="00170E56"/>
    <w:rsid w:val="00172945"/>
    <w:rsid w:val="001B1A44"/>
    <w:rsid w:val="0020457B"/>
    <w:rsid w:val="00273A9E"/>
    <w:rsid w:val="002A4B99"/>
    <w:rsid w:val="002C4ED8"/>
    <w:rsid w:val="003A599A"/>
    <w:rsid w:val="003C296D"/>
    <w:rsid w:val="003D0EFF"/>
    <w:rsid w:val="003E133D"/>
    <w:rsid w:val="00430424"/>
    <w:rsid w:val="004916FC"/>
    <w:rsid w:val="00584F5A"/>
    <w:rsid w:val="005E24C1"/>
    <w:rsid w:val="006437CC"/>
    <w:rsid w:val="00644686"/>
    <w:rsid w:val="00694A84"/>
    <w:rsid w:val="00722FCB"/>
    <w:rsid w:val="00723DAF"/>
    <w:rsid w:val="007333F2"/>
    <w:rsid w:val="007614F6"/>
    <w:rsid w:val="007B0CD3"/>
    <w:rsid w:val="0081416E"/>
    <w:rsid w:val="00865010"/>
    <w:rsid w:val="008B53B9"/>
    <w:rsid w:val="008C1345"/>
    <w:rsid w:val="008D02CC"/>
    <w:rsid w:val="0091224D"/>
    <w:rsid w:val="00953115"/>
    <w:rsid w:val="00954CF3"/>
    <w:rsid w:val="00994448"/>
    <w:rsid w:val="009A2BCA"/>
    <w:rsid w:val="009A32DD"/>
    <w:rsid w:val="00A02388"/>
    <w:rsid w:val="00A47081"/>
    <w:rsid w:val="00A5097B"/>
    <w:rsid w:val="00A565CF"/>
    <w:rsid w:val="00A86DE6"/>
    <w:rsid w:val="00AA0468"/>
    <w:rsid w:val="00AD2A64"/>
    <w:rsid w:val="00AD68C2"/>
    <w:rsid w:val="00AF5A73"/>
    <w:rsid w:val="00AF7C90"/>
    <w:rsid w:val="00B0235D"/>
    <w:rsid w:val="00B04128"/>
    <w:rsid w:val="00B053B6"/>
    <w:rsid w:val="00B24395"/>
    <w:rsid w:val="00B265BB"/>
    <w:rsid w:val="00B50882"/>
    <w:rsid w:val="00B71811"/>
    <w:rsid w:val="00B87DAA"/>
    <w:rsid w:val="00B901AB"/>
    <w:rsid w:val="00BF59C8"/>
    <w:rsid w:val="00C11A81"/>
    <w:rsid w:val="00C12955"/>
    <w:rsid w:val="00C13C9F"/>
    <w:rsid w:val="00C26868"/>
    <w:rsid w:val="00C35746"/>
    <w:rsid w:val="00C44046"/>
    <w:rsid w:val="00CC1886"/>
    <w:rsid w:val="00D27465"/>
    <w:rsid w:val="00D34AE2"/>
    <w:rsid w:val="00D52ED9"/>
    <w:rsid w:val="00D8227E"/>
    <w:rsid w:val="00D83A6E"/>
    <w:rsid w:val="00D9206F"/>
    <w:rsid w:val="00D9225A"/>
    <w:rsid w:val="00DC0F6E"/>
    <w:rsid w:val="00DE1F9B"/>
    <w:rsid w:val="00E17BCC"/>
    <w:rsid w:val="00E50886"/>
    <w:rsid w:val="00E520F6"/>
    <w:rsid w:val="00E85744"/>
    <w:rsid w:val="00EC7037"/>
    <w:rsid w:val="00ED52A4"/>
    <w:rsid w:val="00ED742B"/>
    <w:rsid w:val="00F42864"/>
    <w:rsid w:val="00F53673"/>
    <w:rsid w:val="00F736BD"/>
    <w:rsid w:val="00F901A1"/>
    <w:rsid w:val="00F90203"/>
    <w:rsid w:val="00FA6F4F"/>
    <w:rsid w:val="00FB1F96"/>
    <w:rsid w:val="00FF617E"/>
    <w:rsid w:val="03644912"/>
    <w:rsid w:val="0EAB569D"/>
    <w:rsid w:val="1AE318B4"/>
    <w:rsid w:val="3FAA773D"/>
    <w:rsid w:val="50AE6700"/>
    <w:rsid w:val="54B133A7"/>
    <w:rsid w:val="61F825C7"/>
    <w:rsid w:val="66A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8">
    <w:name w:val="列出段落1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link w:val="4"/>
    <w:uiPriority w:val="0"/>
    <w:rPr>
      <w:kern w:val="2"/>
      <w:sz w:val="18"/>
      <w:szCs w:val="18"/>
      <w:lang w:bidi="ar-SA"/>
    </w:rPr>
  </w:style>
  <w:style w:type="character" w:customStyle="1" w:styleId="10">
    <w:name w:val="页脚 Char"/>
    <w:link w:val="3"/>
    <w:uiPriority w:val="0"/>
    <w:rPr>
      <w:kern w:val="2"/>
      <w:sz w:val="18"/>
      <w:szCs w:val="18"/>
      <w:lang w:bidi="ar-SA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  <w:lang w:bidi="ar-SA"/>
    </w:rPr>
  </w:style>
  <w:style w:type="character" w:customStyle="1" w:styleId="12">
    <w:name w:val="副标题 Char"/>
    <w:link w:val="5"/>
    <w:uiPriority w:val="0"/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117</TotalTime>
  <ScaleCrop>false</ScaleCrop>
  <LinksUpToDate>false</LinksUpToDate>
  <CharactersWithSpaces>566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2019-12-04T03:06:00Z</dcterms:created>
  <dc:creator>张莉</dc:creator>
  <cp:lastModifiedBy>Happy</cp:lastModifiedBy>
  <cp:lastPrinted>2021-05-21T03:09:00Z</cp:lastPrinted>
  <dcterms:modified xsi:type="dcterms:W3CDTF">2023-04-17T12:52:55Z</dcterms:modified>
  <dc:title>请各县（市、区）严格遵守保密工作要求，按以下结构准备每项惠民惠农补贴资金公告内容，必须要有划线相关内容，对外公告时间及方式另行通知！请各（州、市）财政局对所属县市区的公告材料在12月10日前完成审核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