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裕民县</w:t>
      </w:r>
      <w:r>
        <w:rPr>
          <w:rFonts w:hint="eastAsia" w:ascii="宋体" w:hAnsi="宋体" w:eastAsia="宋体" w:cs="宋体"/>
          <w:sz w:val="28"/>
          <w:szCs w:val="28"/>
        </w:rPr>
        <w:t>消防安全重点单位申报表</w:t>
      </w:r>
    </w:p>
    <w:bookmarkEnd w:id="0"/>
    <w:tbl>
      <w:tblPr>
        <w:tblStyle w:val="2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88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7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7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7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责任人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XXXXXX</w:t>
            </w: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12345678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XXXXXX</w:t>
            </w: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7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管理职能部门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207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 见</w:t>
            </w:r>
          </w:p>
        </w:tc>
        <w:tc>
          <w:tcPr>
            <w:tcW w:w="7083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我单位符合《新疆维吾尔自治区消防安全重点单位界定标准》条件。根据《机关、团体、企业、事业单位消防安全管理规定》，现申报为消防安全重点单位。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207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  见</w:t>
            </w:r>
          </w:p>
        </w:tc>
        <w:tc>
          <w:tcPr>
            <w:tcW w:w="7083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经核实，该单位符合《新疆维吾尔自治区消防安全重点单位界定标准》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拟确定为消防安全重点单位列入监管范围。</w:t>
            </w:r>
          </w:p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07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  见</w:t>
            </w:r>
          </w:p>
        </w:tc>
        <w:tc>
          <w:tcPr>
            <w:tcW w:w="7083" w:type="dxa"/>
            <w:gridSpan w:val="7"/>
          </w:tcPr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3.归口管理部门，是指单位消防安全管理的组织机构。如保卫处（科）、安全处（科）等。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4CA03F19"/>
    <w:rsid w:val="4CA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2023-11-13T12:10:00Z</dcterms:created>
  <dc:creator>裴国强</dc:creator>
  <cp:lastModifiedBy>裴国强</cp:lastModifiedBy>
  <dcterms:modified xsi:type="dcterms:W3CDTF">2023-11-13T12:10:48Z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4BB197E5C8D0473BADB6314ACDE55BD1_11</vt:lpwstr>
  </property>
</Properties>
</file>