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6280" w:type="dxa"/>
        <w:jc w:val="center"/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47"/>
        <w:gridCol w:w="1437"/>
        <w:gridCol w:w="1476"/>
        <w:gridCol w:w="3031"/>
        <w:gridCol w:w="1909"/>
        <w:gridCol w:w="6380"/>
      </w:tblGrid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62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（2021年11月15日更新）</w:t>
            </w:r>
            <w:bookmarkEnd w:id="0"/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中央立项（35项）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8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1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《中华人民共和国水污染防治法》、《城镇排水和污水处理条例》、财税[2014]151号、发改价格[2015]119号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1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《公路法》、《收费公路管理条例》、交公路发[1994]686号、新交综[2009]33号、新政函[2010]278号、新交综[2012]41号、新交综[2012]84号、新交综[2019]68号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《人口与计划生育法》，《社会抚养费征收管理办法》（国务院令第357号），财规[2000]29号，财税〔2016〕14号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机关、事业单位工人技术等级岗位证书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计价格[1995]611号、财综字[1995]61号、新计价费[2004]1646号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《中华人民共和国政府信息公开条例》、国办函[2020]109号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88A6739"/>
    <w:rsid w:val="399122A0"/>
    <w:rsid w:val="6FD14F3B"/>
    <w:rsid w:val="7C5D7B8B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3756</Words>
  <Characters>5922</Characters>
  <Lines>0</Lines>
  <Paragraphs>0</Paragraphs>
  <TotalTime>9</TotalTime>
  <ScaleCrop>false</ScaleCrop>
  <LinksUpToDate>false</LinksUpToDate>
  <CharactersWithSpaces>6248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WPS_%!s(int64=1476791097)</cp:lastModifiedBy>
  <dcterms:modified xsi:type="dcterms:W3CDTF">2023-12-05T02:59:59Z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D9AFB9BB422F47A7A721B3158FFDF8DA_13</vt:lpwstr>
  </property>
</Properties>
</file>