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11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3"/>
        <w:gridCol w:w="801"/>
        <w:gridCol w:w="1470"/>
        <w:gridCol w:w="105"/>
        <w:gridCol w:w="992"/>
        <w:gridCol w:w="440"/>
        <w:gridCol w:w="1110"/>
        <w:gridCol w:w="990"/>
        <w:gridCol w:w="372"/>
        <w:gridCol w:w="679"/>
        <w:gridCol w:w="762"/>
        <w:gridCol w:w="602"/>
        <w:gridCol w:w="648"/>
        <w:gridCol w:w="1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1111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11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 w:hRule="atLeast"/>
        </w:trPr>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936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1440" w:firstLineChars="600"/>
              <w:jc w:val="both"/>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新型农村经营主体高质量发展中心建设项目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7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11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88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裕民县吉也克镇人民政府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7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14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trPr>
        <w:tc>
          <w:tcPr>
            <w:tcW w:w="17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368.63</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368.63</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368.63</w:t>
            </w:r>
          </w:p>
        </w:tc>
        <w:tc>
          <w:tcPr>
            <w:tcW w:w="14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96.07%</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7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368.63</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368.63</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368.63</w:t>
            </w:r>
          </w:p>
        </w:tc>
        <w:tc>
          <w:tcPr>
            <w:tcW w:w="14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17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 w:hRule="atLeast"/>
        </w:trPr>
        <w:tc>
          <w:tcPr>
            <w:tcW w:w="17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52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5"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新建1300平方米左右集培训、产品展示、业务洽谈、合作经济组织集中一体的新型农村经营主体高质量发展中心一座及相关配套设施。</w:t>
            </w:r>
          </w:p>
        </w:tc>
        <w:tc>
          <w:tcPr>
            <w:tcW w:w="52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24"/>
                <w:szCs w:val="24"/>
                <w:u w:val="none"/>
                <w:lang w:val="en-US" w:eastAsia="zh-CN"/>
              </w:rPr>
              <w:t>新建1300平方米左右集培训、产品展示、业务洽谈、合作经济组织集中一体的新型农村经营主体高质量发展中心一座及相关配套设施。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53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10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3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8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受益人数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≥500人</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500人</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高质量发展中心建筑面积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≥1300平方米</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1300平方米</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★★★项目（工程）验收合格率 （100%）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项目（工程）验收合格率（≥**%）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项目（工程）完成及时率（≥**%）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4"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建设补助标准</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368.63万元</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368.63万元</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受益建档立卡贫困人口数（≥**人）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≥500人</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500人</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项目施工垃圾处理率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工程设计使用年限（≥**年）</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≥10年</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10年</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受益贫困人口满意度（≥**%）</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9</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686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bookmarkStart w:id="0" w:name="_GoBack"/>
            <w:bookmarkEnd w:id="0"/>
            <w:r>
              <w:rPr>
                <w:rFonts w:hint="eastAsia" w:ascii="宋体" w:hAnsi="宋体" w:eastAsia="宋体" w:cs="宋体"/>
                <w:i w:val="0"/>
                <w:iCs w:val="0"/>
                <w:color w:val="000000"/>
                <w:kern w:val="0"/>
                <w:sz w:val="24"/>
                <w:szCs w:val="24"/>
                <w:u w:val="none"/>
                <w:lang w:val="en-US" w:eastAsia="zh-CN" w:bidi="ar"/>
              </w:rPr>
              <w:t>分</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sectPr>
      <w:pgSz w:w="11906" w:h="16838"/>
      <w:pgMar w:top="306" w:right="329" w:bottom="306" w:left="3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jYjdkZTIzNTc2OGYzYzczZDlkMjkyYjQ3MWRkZTUifQ=="/>
  </w:docVars>
  <w:rsids>
    <w:rsidRoot w:val="00000000"/>
    <w:rsid w:val="1727433E"/>
    <w:rsid w:val="41255F10"/>
    <w:rsid w:val="583A23D4"/>
    <w:rsid w:val="655D3558"/>
    <w:rsid w:val="77687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558</Words>
  <Characters>678</Characters>
  <Lines>0</Lines>
  <Paragraphs>0</Paragraphs>
  <TotalTime>0</TotalTime>
  <ScaleCrop>false</ScaleCrop>
  <LinksUpToDate>false</LinksUpToDate>
  <CharactersWithSpaces>687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2023-09-06T03:34:00Z</dcterms:created>
  <dc:creator>gezhongbing</dc:creator>
  <cp:lastModifiedBy>gezhongbing</cp:lastModifiedBy>
  <dcterms:modified xsi:type="dcterms:W3CDTF">2023-09-06T08:57:06Z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88D53CC9EB5A4AC39410800EC303A557_12</vt:lpwstr>
  </property>
</Properties>
</file>