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新疆塔城地区裕民县草原工作站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1、承担本县草地生产力动态监测，草地资源调查、规划，治虫灭鼠和推广草地合理利用、改良及草料加工技术，草场等级鉴定。</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2、负责提高本县草地生产力新技术的示范和推广应用。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3、完成安排在本县的飞播种草任务。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4、承担本县草原虫、鼠害的防治。</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5、承担本县草料种植、饲草料加工和其他有关常规技术及新技术培训推广工作，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6、承办主管部门交办的其他事项。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新疆塔城地区裕民县草原工作站2021年度，实有人数30人，其中：在职人员13人，离休人员0人，退休人员17人。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从部门决算单位构成看，新疆塔城地区裕民县草原工作站部门决算包括：新疆塔城地区裕民县草原工作站决算。单位无下属预算单位，下设2个处室，分别是：办公室、财务室。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pacing w:val="0"/>
          <w:sz w:val="32"/>
          <w:szCs w:val="32"/>
          <w:highlight w:val="none"/>
          <w:lang w:val="en-US" w:eastAsia="zh-CN"/>
        </w:rPr>
        <w:t>2021年度本年收入214.04万元，与上年相比，减少132.99万元，降低38.32%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本年在职和退休人员减少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本年支出214.04万元，与上年相比，减少132.99万元，降低38.32%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本年在职3人划转至农业农村执法监察大队，二是退休人员死亡1人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214.04万元，其中：财政拨款收入214.04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2021年度本年支出214.04万元，其中：基本支出214.04万元，占100.00%；项目支出0.00万元，占0.00%；上缴上级支出0.00万元，占0.00%；经营支出0.00万元，占0.00%；对附属单位补助支出0.00万元，占0.00%。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2021年度财政拨款收入214.04万元，与上年相比，减少132.99万元，降低38.32%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本年在职3人划转至农业农村执法监察大队，二是退休人员死亡1人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财政拨款支出214.04万元，与上年相比，减少132.99万元，降低38.32%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本年在职3人划转至农业农村执法监察大队，二是退休人员死亡1人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与年初预算数相比情况：财政拨款收入年初预算数215.93万元，决算数214.04万元，预决算差异率-0.88%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本年在职3人划转至农业农村执法监察大队，二是退休人员死亡1人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财政拨款支出年初预算数215.93万元，决算数214.04万元，预决算差异率-0.88%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本年在职3人划转至农业农村执法监察大队，二是退休人员死亡1人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2021年度一般公共预算财政拨款支出214.04万元。按功能分类科目项级科目公开，其中：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事业单位离退休16.91万元;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机关事业单位基本养老保险缴费支出17.96万元;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事业单位医疗10.95万元;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2130104 事业运行155.32万元;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住房公积金12.90万元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2021年度一般公共预算财政拨款基本支出214.04万元，其中：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208.17万元，包括：基本工资64.21万元、津贴补贴62.76万元、奖金0.6万元、绩效工资17.70万元、机关事业单位基本养老保险缴费17.96万元、职工基本医疗保险缴费10.95万元、其他社会保障缴费1.57万元、住房公积金12.90万元、退休费8.67万元、生活补助2.62万元、医疗费补助8.24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公用经费5.87万元，包括：办公费1.46万元、手续费0.01万元、邮电费0.55万元、工会经费2.26万元、福利费1.60万元。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我单位本年无三公经费支出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本年无公务用车购置及运行维护费支出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本年无公务用车运行维护费支出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我单位本年无”三公"经费支出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2021年度新疆塔城地区裕民县草原工作站（事业单位）公用经费5.87万元，比上年减少3.25万元，降低35.62%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2021年度政府采购支出总额0.11万元，其中：政府采购货物支出0.11万元、政府采购工程支出0.00万元、政府采购服务支出0.00万元。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我单位没有其他车辆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w:t>
      </w:r>
      <w:bookmarkStart w:id="52" w:name="_GoBack"/>
      <w:bookmarkEnd w:id="52"/>
      <w:r>
        <w:rPr>
          <w:rFonts w:hint="eastAsia" w:ascii="仿宋_GB2312" w:eastAsia="仿宋_GB2312"/>
          <w:color w:val="auto"/>
          <w:sz w:val="32"/>
          <w:szCs w:val="32"/>
          <w:highlight w:val="none"/>
          <w:lang w:eastAsia="zh-CN"/>
        </w:rPr>
        <w:t>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7B7A3A"/>
    <w:rsid w:val="11CA45A9"/>
    <w:rsid w:val="11E8712A"/>
    <w:rsid w:val="11FE3AAA"/>
    <w:rsid w:val="122451E5"/>
    <w:rsid w:val="126B62A8"/>
    <w:rsid w:val="12951F13"/>
    <w:rsid w:val="12B1037D"/>
    <w:rsid w:val="12CC4CD9"/>
    <w:rsid w:val="13326CE6"/>
    <w:rsid w:val="14284AED"/>
    <w:rsid w:val="15CF1AC0"/>
    <w:rsid w:val="16CB68DF"/>
    <w:rsid w:val="17083B88"/>
    <w:rsid w:val="1742163F"/>
    <w:rsid w:val="176E53C3"/>
    <w:rsid w:val="1805797E"/>
    <w:rsid w:val="18124080"/>
    <w:rsid w:val="182E453B"/>
    <w:rsid w:val="189A656F"/>
    <w:rsid w:val="18D70F2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8E5CE0"/>
    <w:rsid w:val="2AB554B8"/>
    <w:rsid w:val="2B0377CD"/>
    <w:rsid w:val="2B6B66AA"/>
    <w:rsid w:val="2BFE2EF0"/>
    <w:rsid w:val="2C1E18A5"/>
    <w:rsid w:val="2C604703"/>
    <w:rsid w:val="2D1136DF"/>
    <w:rsid w:val="2D196EB3"/>
    <w:rsid w:val="2D2B5CBF"/>
    <w:rsid w:val="2D8C755C"/>
    <w:rsid w:val="2DA02D04"/>
    <w:rsid w:val="2DFD193C"/>
    <w:rsid w:val="2E9F6859"/>
    <w:rsid w:val="2EA64D20"/>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58F568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11FCD"/>
    <w:rsid w:val="42B76840"/>
    <w:rsid w:val="42C4785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ECE2DA4"/>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2EF4CAD"/>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DF978E6"/>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6C782A"/>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EDF46FB"/>
    <w:rsid w:val="6F29157B"/>
    <w:rsid w:val="6F531BF4"/>
    <w:rsid w:val="700F486D"/>
    <w:rsid w:val="701074C0"/>
    <w:rsid w:val="707F51EF"/>
    <w:rsid w:val="70F42DBE"/>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1273AC"/>
    <w:rsid w:val="78224413"/>
    <w:rsid w:val="78FD1F20"/>
    <w:rsid w:val="79870A12"/>
    <w:rsid w:val="7A1C6325"/>
    <w:rsid w:val="7A7632AD"/>
    <w:rsid w:val="7AC8434A"/>
    <w:rsid w:val="7B3910B5"/>
    <w:rsid w:val="7B4C7884"/>
    <w:rsid w:val="7B902D83"/>
    <w:rsid w:val="7BAB7A6D"/>
    <w:rsid w:val="7C48394A"/>
    <w:rsid w:val="7CCF0D18"/>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17</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2023-09-19T10:42:13Z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