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0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6"/>
        <w:gridCol w:w="480"/>
        <w:gridCol w:w="692"/>
        <w:gridCol w:w="135"/>
        <w:gridCol w:w="441"/>
        <w:gridCol w:w="148"/>
        <w:gridCol w:w="557"/>
        <w:gridCol w:w="340"/>
        <w:gridCol w:w="1055"/>
        <w:gridCol w:w="828"/>
        <w:gridCol w:w="319"/>
        <w:gridCol w:w="331"/>
        <w:gridCol w:w="334"/>
        <w:gridCol w:w="26"/>
        <w:gridCol w:w="480"/>
        <w:gridCol w:w="411"/>
        <w:gridCol w:w="379"/>
        <w:gridCol w:w="294"/>
        <w:gridCol w:w="2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8043" w:type="dxa"/>
            <w:gridSpan w:val="19"/>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b/>
                <w:i w:val="0"/>
                <w:color w:val="000000"/>
                <w:sz w:val="21"/>
                <w:szCs w:val="21"/>
                <w:u w:val="none"/>
                <w:lang w:val="en-US"/>
              </w:rPr>
            </w:pPr>
            <w:r>
              <w:rPr>
                <w:rFonts w:hint="eastAsia" w:ascii="宋体" w:hAnsi="宋体" w:eastAsia="宋体" w:cs="宋体"/>
                <w:b/>
                <w:i w:val="0"/>
                <w:color w:val="000000"/>
                <w:kern w:val="0"/>
                <w:sz w:val="32"/>
                <w:szCs w:val="32"/>
                <w:u w:val="none"/>
                <w:lang w:val="en-US" w:eastAsia="zh-CN" w:bidi="ar"/>
              </w:rPr>
              <w:t>项目支出绩效自评表</w:t>
            </w:r>
            <w:r>
              <w:rPr>
                <w:rFonts w:hint="eastAsia" w:ascii="宋体" w:hAnsi="宋体" w:cs="宋体"/>
                <w:b/>
                <w:i w:val="0"/>
                <w:color w:val="000000"/>
                <w:kern w:val="0"/>
                <w:sz w:val="32"/>
                <w:szCs w:val="32"/>
                <w:u w:val="none"/>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8043" w:type="dxa"/>
            <w:gridSpan w:val="19"/>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(2021年度)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006"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项目名称</w:t>
            </w:r>
          </w:p>
        </w:tc>
        <w:tc>
          <w:tcPr>
            <w:tcW w:w="7037" w:type="dxa"/>
            <w:gridSpan w:val="17"/>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2021年高标准农田建设项目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1006"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主管部门</w:t>
            </w:r>
          </w:p>
        </w:tc>
        <w:tc>
          <w:tcPr>
            <w:tcW w:w="3368" w:type="dxa"/>
            <w:gridSpan w:val="7"/>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裕民县农业农村局</w:t>
            </w:r>
          </w:p>
        </w:tc>
        <w:tc>
          <w:tcPr>
            <w:tcW w:w="147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实施单位</w:t>
            </w:r>
          </w:p>
        </w:tc>
        <w:tc>
          <w:tcPr>
            <w:tcW w:w="2191" w:type="dxa"/>
            <w:gridSpan w:val="7"/>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裕民县农业农村局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1006" w:type="dxa"/>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项目资金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（万元）</w:t>
            </w:r>
          </w:p>
        </w:tc>
        <w:tc>
          <w:tcPr>
            <w:tcW w:w="1268" w:type="dxa"/>
            <w:gridSpan w:val="3"/>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70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年初预算数</w:t>
            </w:r>
          </w:p>
        </w:tc>
        <w:tc>
          <w:tcPr>
            <w:tcW w:w="139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全年预算数</w:t>
            </w:r>
          </w:p>
        </w:tc>
        <w:tc>
          <w:tcPr>
            <w:tcW w:w="147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全年执行数</w:t>
            </w:r>
          </w:p>
        </w:tc>
        <w:tc>
          <w:tcPr>
            <w:tcW w:w="840"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分值</w:t>
            </w:r>
          </w:p>
        </w:tc>
        <w:tc>
          <w:tcPr>
            <w:tcW w:w="790"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执行率</w:t>
            </w:r>
          </w:p>
        </w:tc>
        <w:tc>
          <w:tcPr>
            <w:tcW w:w="561"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1006" w:type="dxa"/>
            <w:gridSpan w:val="2"/>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126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年度资金总额</w:t>
            </w:r>
          </w:p>
        </w:tc>
        <w:tc>
          <w:tcPr>
            <w:tcW w:w="70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3204.00</w:t>
            </w:r>
          </w:p>
        </w:tc>
        <w:tc>
          <w:tcPr>
            <w:tcW w:w="139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2702.67</w:t>
            </w:r>
          </w:p>
        </w:tc>
        <w:tc>
          <w:tcPr>
            <w:tcW w:w="147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宋体" w:hAnsi="宋体" w:eastAsia="宋体" w:cs="宋体"/>
                <w:i w:val="0"/>
                <w:color w:val="auto"/>
                <w:kern w:val="0"/>
                <w:sz w:val="20"/>
                <w:szCs w:val="20"/>
                <w:u w:val="none"/>
                <w:lang w:val="en-US" w:eastAsia="zh-CN" w:bidi="ar"/>
              </w:rPr>
              <w:t>2702.67</w:t>
            </w:r>
          </w:p>
        </w:tc>
        <w:tc>
          <w:tcPr>
            <w:tcW w:w="840"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宋体" w:hAnsi="宋体" w:eastAsia="宋体" w:cs="宋体"/>
                <w:i w:val="0"/>
                <w:color w:val="auto"/>
                <w:kern w:val="0"/>
                <w:sz w:val="20"/>
                <w:szCs w:val="20"/>
                <w:u w:val="none"/>
                <w:lang w:val="en-US" w:eastAsia="zh-CN" w:bidi="ar"/>
              </w:rPr>
              <w:t>10</w:t>
            </w:r>
          </w:p>
        </w:tc>
        <w:tc>
          <w:tcPr>
            <w:tcW w:w="790"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1</w:t>
            </w:r>
            <w:bookmarkStart w:id="0" w:name="_GoBack"/>
            <w:bookmarkEnd w:id="0"/>
            <w:r>
              <w:rPr>
                <w:rFonts w:hint="eastAsia" w:ascii="宋体" w:hAnsi="宋体" w:eastAsia="宋体" w:cs="宋体"/>
                <w:i w:val="0"/>
                <w:color w:val="000000"/>
                <w:kern w:val="0"/>
                <w:sz w:val="20"/>
                <w:szCs w:val="20"/>
                <w:u w:val="none"/>
                <w:lang w:val="en-US" w:eastAsia="zh-CN" w:bidi="ar"/>
              </w:rPr>
              <w:t>00.00%</w:t>
            </w:r>
          </w:p>
        </w:tc>
        <w:tc>
          <w:tcPr>
            <w:tcW w:w="561"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10.00分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1006" w:type="dxa"/>
            <w:gridSpan w:val="2"/>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126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其中：当年财政拨款</w:t>
            </w:r>
          </w:p>
        </w:tc>
        <w:tc>
          <w:tcPr>
            <w:tcW w:w="70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3204</w:t>
            </w:r>
          </w:p>
        </w:tc>
        <w:tc>
          <w:tcPr>
            <w:tcW w:w="139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2702.67</w:t>
            </w:r>
          </w:p>
        </w:tc>
        <w:tc>
          <w:tcPr>
            <w:tcW w:w="147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2702.67</w:t>
            </w:r>
          </w:p>
        </w:tc>
        <w:tc>
          <w:tcPr>
            <w:tcW w:w="840"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c>
          <w:tcPr>
            <w:tcW w:w="790"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c>
          <w:tcPr>
            <w:tcW w:w="561"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1006" w:type="dxa"/>
            <w:gridSpan w:val="2"/>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126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70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0</w:t>
            </w:r>
          </w:p>
        </w:tc>
        <w:tc>
          <w:tcPr>
            <w:tcW w:w="139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0</w:t>
            </w:r>
          </w:p>
        </w:tc>
        <w:tc>
          <w:tcPr>
            <w:tcW w:w="147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0</w:t>
            </w:r>
          </w:p>
        </w:tc>
        <w:tc>
          <w:tcPr>
            <w:tcW w:w="840"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c>
          <w:tcPr>
            <w:tcW w:w="790"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c>
          <w:tcPr>
            <w:tcW w:w="561"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006" w:type="dxa"/>
            <w:gridSpan w:val="2"/>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126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70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0</w:t>
            </w:r>
          </w:p>
        </w:tc>
        <w:tc>
          <w:tcPr>
            <w:tcW w:w="139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0</w:t>
            </w:r>
          </w:p>
        </w:tc>
        <w:tc>
          <w:tcPr>
            <w:tcW w:w="1478"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0</w:t>
            </w:r>
          </w:p>
        </w:tc>
        <w:tc>
          <w:tcPr>
            <w:tcW w:w="840"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c>
          <w:tcPr>
            <w:tcW w:w="790"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c>
          <w:tcPr>
            <w:tcW w:w="561"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526" w:type="dxa"/>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年度总体目标</w:t>
            </w:r>
          </w:p>
        </w:tc>
        <w:tc>
          <w:tcPr>
            <w:tcW w:w="3848" w:type="dxa"/>
            <w:gridSpan w:val="8"/>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预期目标</w:t>
            </w:r>
          </w:p>
        </w:tc>
        <w:tc>
          <w:tcPr>
            <w:tcW w:w="3669" w:type="dxa"/>
            <w:gridSpan w:val="10"/>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8"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3848" w:type="dxa"/>
            <w:gridSpan w:val="8"/>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18"/>
                <w:szCs w:val="18"/>
                <w:u w:val="none"/>
                <w:lang w:val="en-US" w:eastAsia="zh-CN" w:bidi="ar"/>
              </w:rPr>
              <w:t>本项目哈拉布拉乡加勒克孜阿尕什村建设滴管面积1.5万亩，新建38座管理房，新建38个滴管系统，38眼井，配套38台水泵，38台过滤器、38台施肥罐，修建砂石路19公里。在吉也克镇毕替坤村、窝尔塔吉也克北村、窝儿塔吉也克西村、加依勒玛村4个村，建设滴管面积1.5万亩，新建38座管理房，新建38个滴管系统，38眼井，配套38台水泵，38台过滤器、38台施肥罐，修建砂石路23公里。</w:t>
            </w:r>
          </w:p>
        </w:tc>
        <w:tc>
          <w:tcPr>
            <w:tcW w:w="3669" w:type="dxa"/>
            <w:gridSpan w:val="10"/>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18"/>
                <w:szCs w:val="18"/>
                <w:u w:val="none"/>
                <w:lang w:val="en-US" w:eastAsia="zh-CN" w:bidi="ar"/>
              </w:rPr>
              <w:t>按项目年度预期目标完成哈拉布拉乡加勒克孜阿尕什村建设滴管面积1.5万亩，新建38座管理房，新建38个滴管系统，38眼井，配套38台水泵，38台过滤器，38台施肥鑵，修建砂石路19公里，在吉也克镇毕替坤村，窝尔塔吉也克北村、窝尔塔吉也克西村、加依勒玛村4个村建设滴管面积1.5万亩，新建38座管理房，新建38个滴管系统，38眼井，配套38台水泵，38台过滤器、38台施肥鑵，修建砂石路23公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526" w:type="dxa"/>
            <w:vMerge w:val="restart"/>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一级指标</w:t>
            </w:r>
          </w:p>
        </w:tc>
        <w:tc>
          <w:tcPr>
            <w:tcW w:w="692" w:type="dxa"/>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二级指标</w:t>
            </w:r>
          </w:p>
        </w:tc>
        <w:tc>
          <w:tcPr>
            <w:tcW w:w="1621" w:type="dxa"/>
            <w:gridSpan w:val="5"/>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三级指标</w:t>
            </w:r>
          </w:p>
        </w:tc>
        <w:tc>
          <w:tcPr>
            <w:tcW w:w="1055" w:type="dxa"/>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年度指标值</w:t>
            </w:r>
          </w:p>
        </w:tc>
        <w:tc>
          <w:tcPr>
            <w:tcW w:w="1147" w:type="dxa"/>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实际完成值</w:t>
            </w:r>
          </w:p>
        </w:tc>
        <w:tc>
          <w:tcPr>
            <w:tcW w:w="665" w:type="dxa"/>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分值</w:t>
            </w:r>
          </w:p>
        </w:tc>
        <w:tc>
          <w:tcPr>
            <w:tcW w:w="917" w:type="dxa"/>
            <w:gridSpan w:val="3"/>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得分</w:t>
            </w:r>
          </w:p>
        </w:tc>
        <w:tc>
          <w:tcPr>
            <w:tcW w:w="940" w:type="dxa"/>
            <w:gridSpan w:val="3"/>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1621" w:type="dxa"/>
            <w:gridSpan w:val="5"/>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1055"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1147" w:type="dxa"/>
            <w:gridSpan w:val="2"/>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65" w:type="dxa"/>
            <w:gridSpan w:val="2"/>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917" w:type="dxa"/>
            <w:gridSpan w:val="3"/>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940" w:type="dxa"/>
            <w:gridSpan w:val="3"/>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宋体" w:hAnsi="宋体" w:eastAsia="宋体" w:cs="宋体"/>
                <w:i w:val="0"/>
                <w:color w:val="000000"/>
                <w:kern w:val="0"/>
                <w:sz w:val="24"/>
                <w:szCs w:val="24"/>
                <w:u w:val="none"/>
                <w:lang w:val="en-US" w:eastAsia="zh-CN" w:bidi="ar"/>
              </w:rPr>
              <w:t>年度绩效指标完成情况</w:t>
            </w:r>
          </w:p>
        </w:tc>
        <w:tc>
          <w:tcPr>
            <w:tcW w:w="480" w:type="dxa"/>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新建管理房</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≥76座</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76座</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新建滴管系统</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≥76个</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76个</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配套水泵</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≥76台</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76台</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配套过滤器</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≥76台</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76台</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配套施肥罐</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≥76台</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76台</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修建砂石路</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≥42公里</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42公里</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农田灌溉排水保证率</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≥98%</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98%</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工程竣工验收合格率</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≥98%</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98</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资金使用合规性</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时效指标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任务完成年限</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2021年12月30日</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2021年12月30日</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时效指标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项目开工及时率</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工程款</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≤3003.44万元</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2702.67万元</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2.7</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设计费</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≤94.4万元</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94.4万元</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692"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1621" w:type="dxa"/>
            <w:gridSpan w:val="5"/>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监理费</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≤49.93万元</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49.93万元</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auto"/>
                <w:sz w:val="18"/>
                <w:szCs w:val="18"/>
                <w:u w:val="none"/>
              </w:rPr>
            </w:pPr>
          </w:p>
        </w:tc>
        <w:tc>
          <w:tcPr>
            <w:tcW w:w="1416" w:type="dxa"/>
            <w:gridSpan w:val="4"/>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897" w:type="dxa"/>
            <w:gridSpan w:val="2"/>
            <w:tcBorders>
              <w:tl2br w:val="nil"/>
              <w:tr2bl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项目管理费</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≤56.23万元</w:t>
            </w:r>
          </w:p>
        </w:tc>
        <w:tc>
          <w:tcPr>
            <w:tcW w:w="1147"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56.23万元</w:t>
            </w:r>
          </w:p>
        </w:tc>
        <w:tc>
          <w:tcPr>
            <w:tcW w:w="665"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1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526" w:type="dxa"/>
            <w:vMerge w:val="continue"/>
            <w:tcBorders>
              <w:tl2br w:val="nil"/>
              <w:tr2bl w:val="nil"/>
            </w:tcBorders>
            <w:noWrap w:val="0"/>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c>
          <w:tcPr>
            <w:tcW w:w="480"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color w:val="auto"/>
                <w:sz w:val="18"/>
                <w:szCs w:val="18"/>
              </w:rPr>
            </w:pPr>
            <w:r>
              <w:rPr>
                <w:rFonts w:hint="eastAsia" w:ascii="宋体" w:hAnsi="宋体" w:eastAsia="宋体" w:cs="宋体"/>
                <w:i w:val="0"/>
                <w:color w:val="auto"/>
                <w:kern w:val="0"/>
                <w:sz w:val="18"/>
                <w:szCs w:val="18"/>
                <w:u w:val="none"/>
                <w:lang w:val="en-US" w:eastAsia="zh-CN" w:bidi="ar"/>
              </w:rPr>
              <w:t>效益指标</w:t>
            </w:r>
          </w:p>
        </w:tc>
        <w:tc>
          <w:tcPr>
            <w:tcW w:w="1416" w:type="dxa"/>
            <w:gridSpan w:val="4"/>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color w:val="auto"/>
                <w:sz w:val="18"/>
                <w:szCs w:val="18"/>
              </w:rPr>
            </w:pPr>
            <w:r>
              <w:rPr>
                <w:rFonts w:hint="eastAsia" w:ascii="宋体" w:hAnsi="宋体" w:eastAsia="宋体" w:cs="宋体"/>
                <w:i w:val="0"/>
                <w:color w:val="auto"/>
                <w:kern w:val="0"/>
                <w:sz w:val="18"/>
                <w:szCs w:val="18"/>
                <w:u w:val="none"/>
                <w:lang w:val="en-US" w:eastAsia="zh-CN" w:bidi="ar"/>
              </w:rPr>
              <w:t>经济效益指标</w:t>
            </w:r>
          </w:p>
        </w:tc>
        <w:tc>
          <w:tcPr>
            <w:tcW w:w="897" w:type="dxa"/>
            <w:gridSpan w:val="2"/>
            <w:tcBorders>
              <w:tl2br w:val="nil"/>
              <w:tr2bl w:val="nil"/>
            </w:tcBorders>
            <w:noWrap w:val="0"/>
            <w:tcMar>
              <w:top w:w="15" w:type="dxa"/>
              <w:left w:w="15" w:type="dxa"/>
              <w:right w:w="15" w:type="dxa"/>
            </w:tcMar>
            <w:vAlign w:val="center"/>
          </w:tcPr>
          <w:p>
            <w:pPr>
              <w:jc w:val="left"/>
              <w:rPr>
                <w:color w:val="auto"/>
                <w:sz w:val="18"/>
                <w:szCs w:val="18"/>
              </w:rPr>
            </w:pPr>
          </w:p>
        </w:tc>
        <w:tc>
          <w:tcPr>
            <w:tcW w:w="1055" w:type="dxa"/>
            <w:tcBorders>
              <w:tl2br w:val="nil"/>
              <w:tr2bl w:val="nil"/>
            </w:tcBorders>
            <w:noWrap w:val="0"/>
            <w:tcMar>
              <w:top w:w="15" w:type="dxa"/>
              <w:left w:w="15" w:type="dxa"/>
              <w:right w:w="15" w:type="dxa"/>
            </w:tcMar>
            <w:vAlign w:val="center"/>
          </w:tcPr>
          <w:p>
            <w:pPr>
              <w:jc w:val="center"/>
              <w:rPr>
                <w:color w:val="auto"/>
                <w:sz w:val="18"/>
                <w:szCs w:val="18"/>
              </w:rPr>
            </w:pPr>
          </w:p>
        </w:tc>
        <w:tc>
          <w:tcPr>
            <w:tcW w:w="1147" w:type="dxa"/>
            <w:gridSpan w:val="2"/>
            <w:tcBorders>
              <w:tl2br w:val="nil"/>
              <w:tr2bl w:val="nil"/>
            </w:tcBorders>
            <w:noWrap w:val="0"/>
            <w:tcMar>
              <w:top w:w="15" w:type="dxa"/>
              <w:left w:w="15" w:type="dxa"/>
              <w:right w:w="15" w:type="dxa"/>
            </w:tcMar>
            <w:vAlign w:val="center"/>
          </w:tcPr>
          <w:p>
            <w:pPr>
              <w:jc w:val="center"/>
              <w:rPr>
                <w:color w:val="auto"/>
                <w:sz w:val="18"/>
                <w:szCs w:val="18"/>
              </w:rPr>
            </w:pPr>
          </w:p>
        </w:tc>
        <w:tc>
          <w:tcPr>
            <w:tcW w:w="665" w:type="dxa"/>
            <w:gridSpan w:val="2"/>
            <w:tcBorders>
              <w:tl2br w:val="nil"/>
              <w:tr2bl w:val="nil"/>
            </w:tcBorders>
            <w:noWrap w:val="0"/>
            <w:tcMar>
              <w:top w:w="15" w:type="dxa"/>
              <w:left w:w="15" w:type="dxa"/>
              <w:right w:w="15" w:type="dxa"/>
            </w:tcMar>
            <w:vAlign w:val="center"/>
          </w:tcPr>
          <w:p>
            <w:pPr>
              <w:jc w:val="center"/>
              <w:rPr>
                <w:rFonts w:hint="default" w:ascii="仿宋" w:hAnsi="仿宋" w:eastAsia="仿宋" w:cs="仿宋"/>
                <w:i w:val="0"/>
                <w:color w:val="auto"/>
                <w:sz w:val="18"/>
                <w:szCs w:val="18"/>
                <w:u w:val="none"/>
                <w:lang w:val="en-US" w:eastAsia="zh-CN"/>
              </w:rPr>
            </w:pPr>
            <w:r>
              <w:rPr>
                <w:rFonts w:hint="eastAsia" w:ascii="仿宋" w:hAnsi="仿宋" w:eastAsia="仿宋" w:cs="仿宋"/>
                <w:i w:val="0"/>
                <w:color w:val="auto"/>
                <w:sz w:val="18"/>
                <w:szCs w:val="18"/>
                <w:u w:val="none"/>
                <w:lang w:val="en-US" w:eastAsia="zh-CN"/>
              </w:rPr>
              <w:t>30</w:t>
            </w:r>
          </w:p>
        </w:tc>
        <w:tc>
          <w:tcPr>
            <w:tcW w:w="917" w:type="dxa"/>
            <w:gridSpan w:val="3"/>
            <w:tcBorders>
              <w:tl2br w:val="nil"/>
              <w:tr2bl w:val="nil"/>
            </w:tcBorders>
            <w:noWrap w:val="0"/>
            <w:tcMar>
              <w:top w:w="15" w:type="dxa"/>
              <w:left w:w="15" w:type="dxa"/>
              <w:right w:w="15" w:type="dxa"/>
            </w:tcMar>
            <w:vAlign w:val="center"/>
          </w:tcPr>
          <w:p>
            <w:pPr>
              <w:jc w:val="center"/>
              <w:rPr>
                <w:rFonts w:hint="default" w:ascii="仿宋" w:hAnsi="仿宋" w:eastAsia="仿宋" w:cs="仿宋"/>
                <w:i w:val="0"/>
                <w:color w:val="auto"/>
                <w:sz w:val="18"/>
                <w:szCs w:val="18"/>
                <w:u w:val="none"/>
                <w:lang w:val="en-US" w:eastAsia="zh-CN"/>
              </w:rPr>
            </w:pPr>
            <w:r>
              <w:rPr>
                <w:rFonts w:hint="eastAsia" w:ascii="仿宋" w:hAnsi="仿宋" w:eastAsia="仿宋" w:cs="仿宋"/>
                <w:i w:val="0"/>
                <w:color w:val="auto"/>
                <w:sz w:val="18"/>
                <w:szCs w:val="18"/>
                <w:u w:val="none"/>
                <w:lang w:val="en-US" w:eastAsia="zh-CN"/>
              </w:rPr>
              <w:t>30</w:t>
            </w:r>
          </w:p>
        </w:tc>
        <w:tc>
          <w:tcPr>
            <w:tcW w:w="940" w:type="dxa"/>
            <w:gridSpan w:val="3"/>
            <w:tcBorders>
              <w:tl2br w:val="nil"/>
              <w:tr2bl w:val="nil"/>
            </w:tcBorders>
            <w:noWrap w:val="0"/>
            <w:tcMar>
              <w:top w:w="15" w:type="dxa"/>
              <w:left w:w="15" w:type="dxa"/>
              <w:right w:w="15" w:type="dxa"/>
            </w:tcMar>
            <w:vAlign w:val="center"/>
          </w:tcPr>
          <w:p>
            <w:pPr>
              <w:jc w:val="left"/>
              <w:rPr>
                <w:rFonts w:hint="eastAsia" w:ascii="仿宋" w:hAnsi="仿宋" w:eastAsia="仿宋" w:cs="仿宋"/>
                <w:i w:val="0"/>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526"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1307"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满意度指标</w:t>
            </w:r>
          </w:p>
        </w:tc>
        <w:tc>
          <w:tcPr>
            <w:tcW w:w="1486" w:type="dxa"/>
            <w:gridSpan w:val="4"/>
            <w:tcBorders>
              <w:tl2br w:val="nil"/>
              <w:tr2bl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满意度指标</w:t>
            </w:r>
          </w:p>
        </w:tc>
        <w:tc>
          <w:tcPr>
            <w:tcW w:w="1055" w:type="dxa"/>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农牧民满意度</w:t>
            </w:r>
          </w:p>
        </w:tc>
        <w:tc>
          <w:tcPr>
            <w:tcW w:w="828"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=100%</w:t>
            </w:r>
          </w:p>
        </w:tc>
        <w:tc>
          <w:tcPr>
            <w:tcW w:w="319"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100%</w:t>
            </w:r>
          </w:p>
        </w:tc>
        <w:tc>
          <w:tcPr>
            <w:tcW w:w="691" w:type="dxa"/>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891"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940" w:type="dxa"/>
            <w:gridSpan w:val="3"/>
            <w:tcBorders>
              <w:tl2br w:val="nil"/>
              <w:tr2bl w:val="nil"/>
            </w:tcBorders>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trPr>
        <w:tc>
          <w:tcPr>
            <w:tcW w:w="526" w:type="dxa"/>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总分</w:t>
            </w:r>
          </w:p>
        </w:tc>
        <w:tc>
          <w:tcPr>
            <w:tcW w:w="5686" w:type="dxa"/>
            <w:gridSpan w:val="1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总分</w:t>
            </w:r>
          </w:p>
        </w:tc>
        <w:tc>
          <w:tcPr>
            <w:tcW w:w="891"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100</w:t>
            </w:r>
          </w:p>
        </w:tc>
        <w:tc>
          <w:tcPr>
            <w:tcW w:w="673" w:type="dxa"/>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89.7分</w:t>
            </w:r>
          </w:p>
        </w:tc>
        <w:tc>
          <w:tcPr>
            <w:tcW w:w="267" w:type="dxa"/>
            <w:tcBorders>
              <w:tl2br w:val="nil"/>
              <w:tr2bl w:val="nil"/>
            </w:tcBorders>
            <w:noWrap w:val="0"/>
            <w:tcMar>
              <w:top w:w="15" w:type="dxa"/>
              <w:left w:w="15" w:type="dxa"/>
              <w:right w:w="15" w:type="dxa"/>
            </w:tcMar>
            <w:vAlign w:val="center"/>
          </w:tcPr>
          <w:p>
            <w:pPr>
              <w:jc w:val="center"/>
            </w:pPr>
          </w:p>
        </w:tc>
      </w:tr>
    </w:tbl>
    <w:p>
      <w:pPr>
        <w:spacing w:line="220" w:lineRule="atLeast"/>
      </w:pPr>
    </w:p>
    <w:sectPr>
      <w:pgSz w:w="11906" w:h="16838"/>
      <w:pgMar w:top="1440" w:right="1800" w:bottom="1440" w:left="1800" w:header="708" w:footer="708"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46140AB4"/>
    <w:rsid w:val="5E0D7B32"/>
    <w:rsid w:val="6D2E18F7"/>
    <w:rsid w:val="77CA3BA4"/>
    <w:rsid w:val="7DB80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qFormat/>
    <w:uiPriority w:val="9"/>
    <w:pPr>
      <w:keepNext/>
      <w:keepLines/>
      <w:spacing w:before="260" w:after="260" w:line="416" w:lineRule="auto"/>
      <w:outlineLvl w:val="2"/>
    </w:pPr>
    <w:rPr>
      <w:b/>
      <w:bCs/>
      <w:szCs w:val="32"/>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2023-09-22T07:58:15Z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B9729F821B5545AC84B0968B7A989704</vt:lpwstr>
  </property>
</Properties>
</file>