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新疆塔城地区裕民县第二中学</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w:t>
      </w:r>
      <w:r>
        <w:rPr>
          <w:rFonts w:hint="eastAsia" w:ascii="方正小标宋_GBK" w:hAnsi="宋体" w:eastAsia="方正小标宋_GBK"/>
          <w:color w:val="auto"/>
          <w:sz w:val="44"/>
          <w:szCs w:val="44"/>
          <w:highlight w:val="none"/>
          <w:lang w:val="en-US" w:eastAsia="zh-CN"/>
        </w:rPr>
        <w:t xml:space="preserve"> </w:t>
      </w:r>
      <w:r>
        <w:rPr>
          <w:rFonts w:hint="eastAsia" w:ascii="方正小标宋_GBK" w:hAnsi="宋体" w:eastAsia="方正小标宋_GBK"/>
          <w:color w:val="auto"/>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贯彻执行党和国家的教育方针、教育政策、教育法律和法规，贯彻执行上级教育行政部门的各项规章制度。在政府和上级教育主管部门的领导下，争取资金改善办学条件，为师生的学习和工作提供优美和谐的环境。以科学的发展观和以人为本的管理理念注重学生的全面发展。教书育人，完成初级中学九年义务教育。</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新疆塔城地区裕民县第二中学2021年度，实有人数241人，其中：在职人员151人，离休人员0人，退休人员90人。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第二中学部门决算包括：新疆塔城地区裕民县第二中学决算。单位无下属预算单位，下设9个处室，分别是：办公室、工会、团委、党建、教研、教务处、财务、总务处、德育等部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2021年度本年收入2,858.24万元，与上年相比，增加7.59万元，增长0.27%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去年受疫情影响，所以今年收入数比去年大</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本年支出2,858.24万元，与上年相比，减少60.31万元，降低2.07%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去年项目较多，还有结余资金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2,858.24万元，其中：财政拨款收入2,856.96万元，占99.96%；上级补助收入0.00万元，占0.00%；事业收入0.00万元，占0.00%；经营收入0.00万元，占0.00%；附属单位上缴收入0.00万元，占0.00%；其他收入1.28万元，占0.04%。</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2021年度本年支出2,858.24万元，其中：基本支出2,487.11万元，占87.02%；项目支出371.13万元，占12.98%；上缴上级支出0.00万元，占0.00%；经营支出0.00万元，占0.00%；对附属单位补助支出0.00万元，占0.00%。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2021年度财政拨款收入2,856.96万元，与上年相比，增加6.31万元，增长0.22%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去年受疫情影响，所以今年收入数比去年大</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财政拨款支出2,856.96万元，与上年相比，减少61.59万元，降低2.11%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去年项目较多，还有结余资金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与年初预算数相比情况：财政拨款收入年初预算数2,725.07万元，决算数2,856.96万元，预决算差异率4.84%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新增特岗入编</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财政拨款支出年初预算数2,725.07万元，决算数2,856.96万元，预决算差异率4.84%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新增特岗入编</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2021年度一般公共预算财政拨款支出2,856.96万元。按功能分类科目项级科目公开，其中：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2050203 初中教育1,727.27万元;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2050204 高中教育554.73万元;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2050999 其他教育费附加安排的支出55.52万元;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事业单位离退休15.53万元;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机关事业单位基本养老保险缴费支出219.15万元;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机关事业单位职业年金缴费支出0.62万元;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事业单位医疗127.38万元;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住房公积金156.76万元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2021年度一般公共预算财政拨款基本支出2,487.11万元，其中：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2427.92万元，包括：基本工资842.01万元、津贴补贴711.93万元、奖金233.07万元、机关事业单位基本养老保险缴费219.81万元、职业年金缴费0.62万元、职工基本医疗保险缴费127.76万元、其他社会保障缴费71.14万元、住房公积金157.24万元、其他工资福利支出19.37万元、退休费15.53万元、生活补助29.36万元、奖励金0.08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公用经费59.19万元，包括：办公费9.24万元、印刷费1.72万元、物业管理费0.30万元、维修（护）费6.88万元、专用材料费2.15万元、工会经费27.06万元、福利费11.84万元。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2021年度新疆塔城地区裕民县第二中学（事业单位）公用经费59.19万元，比上年减少104.64万元，降低63.87%</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厉行节约、压缩办公经费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2021年度政府采购支出总额190.74万元，其中：政府采购货物支出190.74万元、政府采购工程支出0.00万元、政府采购服务支出0.00万元。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授予中小企业合同金额190.74万元，占政府采购支出总额的100%，其中：授予小微企业合同金额190.74万元，占政府采购支出总额的100.00%。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8843.42（平方米），价值480.99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一是完成全校义务教育阶段学生正常免费供应营养</w:t>
      </w:r>
      <w:bookmarkStart w:id="52" w:name="_GoBack"/>
      <w:bookmarkEnd w:id="52"/>
      <w:r>
        <w:rPr>
          <w:rFonts w:hint="eastAsia" w:ascii="仿宋_GB2312" w:eastAsia="仿宋_GB2312"/>
          <w:color w:val="auto"/>
          <w:sz w:val="32"/>
          <w:szCs w:val="32"/>
          <w:highlight w:val="none"/>
          <w:lang w:val="en-US" w:eastAsia="zh-CN"/>
        </w:rPr>
        <w:t>餐；二是确保按时落实我校各项工作的正常运行。保障义务教育阶段学校正常经费开支运转，确保按时落实义务教育阶段各项工作的正常运行，最大限度保证义务教育阶段正常运转，完成教育教学活动和其他日常工作任务；三是完成本年度义务教育保障机制经费支出；四是确保按时落实义务教育阶段寄宿贫困生生活补助政策；五是确保按时落实高中教育阶段免费教育政策</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由于上级交办统计调查监测任务的突发性，一些无法预计和列入年初预算的项目支出，需要在年度中间进行预算追加和调整。二是我校贫困生生活补助资金是上级主管部门在上年统计报表中取得学生人数并申请下达的资金，与我校当年学生人数产生偏差，从而导致资金拨付数大于实际需求数</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一是在今后的工作中应进一步加强学习，强化绩效管理的理念；加强资金的监管力度；创新管理，落实岗位责任；二是细化预算指标，提高预算科学性。</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NWFjZmNkZTM1ZWYxMjRjYTkxYTUzNmI5YzQ4M2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9447926"/>
    <w:rsid w:val="0A2E4EB6"/>
    <w:rsid w:val="0A611FB0"/>
    <w:rsid w:val="0A6D05E4"/>
    <w:rsid w:val="0AC520F0"/>
    <w:rsid w:val="0B21162A"/>
    <w:rsid w:val="0B557DD5"/>
    <w:rsid w:val="0BED1442"/>
    <w:rsid w:val="0C595DFB"/>
    <w:rsid w:val="0C7A5D15"/>
    <w:rsid w:val="0CD00AF9"/>
    <w:rsid w:val="0CFEBB4E"/>
    <w:rsid w:val="0D0A4F7E"/>
    <w:rsid w:val="0D0B27DC"/>
    <w:rsid w:val="0D566366"/>
    <w:rsid w:val="0D7C3599"/>
    <w:rsid w:val="0E003458"/>
    <w:rsid w:val="0E1F036C"/>
    <w:rsid w:val="0EB33F18"/>
    <w:rsid w:val="0F1410FB"/>
    <w:rsid w:val="0F923480"/>
    <w:rsid w:val="1056158D"/>
    <w:rsid w:val="105E1AAB"/>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20B3AC8"/>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01767"/>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5F9C6C58"/>
    <w:rsid w:val="600C4334"/>
    <w:rsid w:val="607C007C"/>
    <w:rsid w:val="60EE637C"/>
    <w:rsid w:val="61095508"/>
    <w:rsid w:val="610F4386"/>
    <w:rsid w:val="610F76A0"/>
    <w:rsid w:val="613B2291"/>
    <w:rsid w:val="616F6C82"/>
    <w:rsid w:val="61C23CA5"/>
    <w:rsid w:val="623B6DDE"/>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42EAC"/>
    <w:rsid w:val="707F51EF"/>
    <w:rsid w:val="71412681"/>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4373</Words>
  <Characters>4911</Characters>
  <Lines>0</Lines>
  <Paragraphs>0</Paragraphs>
  <TotalTime>49</TotalTime>
  <ScaleCrop>false</ScaleCrop>
  <LinksUpToDate>false</LinksUpToDate>
  <CharactersWithSpaces>4962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秦雨秋</cp:lastModifiedBy>
  <dcterms:modified xsi:type="dcterms:W3CDTF">2023-09-19T08:42:18Z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