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新疆塔城地区裕民县吉也克镇牧业寄宿制中心小学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裕民县吉也克镇牧业寄宿制中心小学属于全额事业拨款单位，隶属裕民县教科局统一负责管理，在教科局的领导下， 贯彻执行党和国家的教育方针、教育政策、教育法律和法规，贯彻执行上级教育行政部门的各项规章制度。在政府和上级教育主管部门的领导下，争取资金改善办学条件，为师生的学习和工作提供优美和谐的环境。以科学的发展观和以人为本的管理理念注重学生的全面发展。以现代文化为引领，实施体、智、德、美教育，促进幼儿及小学生身心全面发展。认真贯彻、落实、执行学校工作计划，明确培养目标及管理目标。重点抓好幼儿教育及小学教育工作。实施学前教育及小学教育，促进基础教育事业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新疆塔城地区裕民县吉也克镇牧业寄宿制中心小学2021年度，实有人数190人，其中：在职人员110人，离休人员0人，退休人员80人。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吉也克镇牧业寄宿制中心小学部门决算包括：新疆塔城地区裕民县吉也克镇牧业寄宿制中心小学决算。单位无下属预算单位，下设9个处室，分别是：办公室、党支部、德育处、少先队、教务处、教研室、后勤处、财务室、工会。</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2021年度本年收入1915.26万元，与上年相比，增加58.92万元，增长3.17%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20年因疫情原因学前教育开学较晚财拨收入相对较少，人员调资增资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本年支出1915.26万元，与上年相比，减少45.38万元，降低2.31%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上年有项目类支出，本年项目支出减少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1915.26万元，其中：财政拨款收入1874.12万元，占97.85%；上级补助收入0.00万元，占0.00%；事业收入0.00万元，占0.00%；经营收入0.00万元，占0.00%；附属单位上缴收入0.00万元，占0.00%；其他收入41.14万元，占2.15%。</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2021年度本年支出1915.26万元，其中：基本支出1700.00万元，占88.76%；项目支出215.26万元，占11.24%；上缴上级支出0.00万元，占0.00%；经营支出0.00万元，占0.00%；对附属单位补助支出0.00万元，占0.00%。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2021年度财政拨款收入1874.12万元，与上年相比，增加17.78万元，增长0.96%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人员增资，上年疫情原因结余资金收回</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财政拨款支出1874.12万元，与上年相比，减少86.52万元，降低4.41%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项目类支出减少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与年初预算数相比情况：财政拨款收入年初预算数1734.74万元，决算数1874.12万元，预决算差异率8.03%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人员经费决算执行数比预算多，预算不够精准有偏差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财政拨款支出年初预算数1734.74万元，决算数1874.12万元，预决算差异率8.03%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人员经费决算执行数比预算多，预算不够精准有偏差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2021年度一般公共预算财政拨款支出1872.62万元。按功能分类科目项级科目公开，其中：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学前教育46.96万元;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小学教育1471.74万元;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事业单位离退休25.65万元;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机关事业单位基本养老保险缴费支出139.80万元;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机关事业单位职业年金缴费支出5.98万元;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事业单位医疗81.40万元;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住房公积金101.09万元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2021年度一般公共预算财政拨款基本支出1700.00万元，其中：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人员经费1662.00</w:t>
      </w:r>
      <w:bookmarkStart w:id="52" w:name="_GoBack"/>
      <w:bookmarkEnd w:id="52"/>
      <w:r>
        <w:rPr>
          <w:rFonts w:hint="eastAsia" w:ascii="仿宋_GB2312" w:eastAsia="仿宋_GB2312"/>
          <w:color w:val="auto"/>
          <w:sz w:val="32"/>
          <w:szCs w:val="32"/>
          <w:highlight w:val="none"/>
          <w:lang w:val="en-US" w:eastAsia="zh-CN"/>
        </w:rPr>
        <w:t>万元，包括：基本工资507.44万元、津贴补贴536.78万元、奖金161.24万元、机关事业单位基本养老保险缴费140.77万元、职业年金缴费5.98万元、职工基本医疗保险缴费81.96万元、其他社会保障缴费51.12万元、住房公积金101.09万元、其他工资福利支出35.46万元、退休费25.65万元、生活补助14.52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公用经费38.00万元，包括：办公费2.05万元、印刷费1.18万元、邮电费0.1万元、取暖费1.6万元、差旅费0.34万元、维修（护）费3.68万元、培训费0.24万元、专用材料费0.21万元、工会经费17.69万元、福利费10.91万元。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本单位无三公经费拨款及支出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1.50万元，与上年相比，减少3.50万元，降低70.00%，主要原因是：本年彩票公益金财拨收入减少。政府性基金预算支出1.50万元，与上年相比，减少3.50万元，降低70.00%，主要原因是：本年彩票公益金财拨金额减少。</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政府性基金预算财政拨款支出1.50万元。按功能分类科目项级科目公开，其中：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 xml:space="preserve">    2296004 用于教育事业的彩票公益金支出1.50万元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2021年度新疆塔城地区裕民县吉也克镇牧业寄宿制中心小学（事业单位）公用经费38.00万元，比上年减少36.86万元，降低49.24%，主要原因是</w:t>
      </w:r>
      <w:r>
        <w:rPr>
          <w:rFonts w:hint="eastAsia" w:ascii="仿宋_GB2312" w:eastAsia="仿宋_GB2312"/>
          <w:color w:val="auto"/>
          <w:sz w:val="32"/>
          <w:szCs w:val="32"/>
          <w:highlight w:val="none"/>
        </w:rPr>
        <w:t>是</w:t>
      </w:r>
      <w:r>
        <w:rPr>
          <w:rFonts w:hint="eastAsia" w:ascii="仿宋_GB2312" w:eastAsia="仿宋_GB2312"/>
          <w:color w:val="auto"/>
          <w:sz w:val="32"/>
          <w:szCs w:val="32"/>
          <w:highlight w:val="none"/>
          <w:lang w:val="en-US" w:eastAsia="zh-CN"/>
        </w:rPr>
        <w:t>由于疫情，培训减少、</w:t>
      </w:r>
      <w:r>
        <w:rPr>
          <w:rFonts w:hint="eastAsia" w:ascii="仿宋_GB2312" w:eastAsia="仿宋_GB2312"/>
          <w:color w:val="auto"/>
          <w:sz w:val="32"/>
          <w:szCs w:val="32"/>
          <w:highlight w:val="none"/>
          <w:lang w:eastAsia="zh-CN"/>
        </w:rPr>
        <w:t>厉行节约、压缩办公经费</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2021年度政府采购支出总额57.38万元，其中：政府采购货物支出57.38万元、政府采购工程支出0.00万元、政府采购服务支出0.00万元。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授予中小企业合同金额57.38万元，占政府采购支出总额的100%，其中：授予小微企业合同金额57.38万元，占政府采购支出总额的100.00%。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5732.52（平方米），价值504.00万元。车辆2辆，价值8.41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其他用车是校园内运送垃圾的电动三轮车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义务教育阶段学生正常免费供应营养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完成本年度义务教育保障机制经费支出；四是确保按时落实义务教育阶段非寄宿贫困生生活补助政策；五是完成本年度农村学前三年免费教育保障机制经费支出，确保幼儿学生在园幼儿接受学前三年免费教育</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由于上级交办统计调查监测任务的突发性，一些无法预计和列入年初预算的项目支出，需要在年度中间进行预算追加和调整</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一是在今后的工作中应进一步加强学习，强化绩效管理的理念；加强资金的监管力度；创新管理，落实岗位责任；二是细化预算指标，提高预算科学性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wYWU0YTNhNjM0NDUzZWRkOGYxNjFkODcwNjIzNzc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9E3B6A"/>
    <w:rsid w:val="15AD4440"/>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220AB9"/>
    <w:rsid w:val="48F9688C"/>
    <w:rsid w:val="490B0284"/>
    <w:rsid w:val="492D17D3"/>
    <w:rsid w:val="493A3870"/>
    <w:rsid w:val="4A1207ED"/>
    <w:rsid w:val="4A9D77CC"/>
    <w:rsid w:val="4AF5079B"/>
    <w:rsid w:val="4B345CA5"/>
    <w:rsid w:val="4B701753"/>
    <w:rsid w:val="4BC975FC"/>
    <w:rsid w:val="4BEB2AE8"/>
    <w:rsid w:val="4C181618"/>
    <w:rsid w:val="4C6D3066"/>
    <w:rsid w:val="4CB3745D"/>
    <w:rsid w:val="4D391693"/>
    <w:rsid w:val="4DA93660"/>
    <w:rsid w:val="4DD406E5"/>
    <w:rsid w:val="4DF31F55"/>
    <w:rsid w:val="4E535897"/>
    <w:rsid w:val="4F195BC9"/>
    <w:rsid w:val="4F714843"/>
    <w:rsid w:val="4FCE528B"/>
    <w:rsid w:val="4FFF1E9C"/>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6E3A7D"/>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AD227DF"/>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4782</Words>
  <Characters>5343</Characters>
  <Lines>0</Lines>
  <Paragraphs>0</Paragraphs>
  <TotalTime>16</TotalTime>
  <ScaleCrop>false</ScaleCrop>
  <LinksUpToDate>false</LinksUpToDate>
  <CharactersWithSpaces>5390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my</cp:lastModifiedBy>
  <dcterms:modified xsi:type="dcterms:W3CDTF">2023-09-19T05:09:33Z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