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widowControl w:val="0"/>
        <w:autoSpaceDE w:val="0"/>
        <w:autoSpaceDN w:val="0"/>
        <w:spacing w:before="0" w:after="0" w:line="531" w:lineRule="exact"/>
        <w:ind w:right="0"/>
        <w:jc w:val="center"/>
        <w:rPr>
          <w:rFonts w:ascii="ABSEKN+FangSong" w:hAnsi="ABSEKN+FangSong" w:cs="ABSEKN+FangSong"/>
          <w:color w:val="000000"/>
          <w:w w:val="100"/>
          <w:sz w:val="44"/>
          <w:szCs w:val="44"/>
        </w:rPr>
      </w:pPr>
    </w:p>
    <w:p>
      <w:pPr>
        <w:widowControl w:val="0"/>
        <w:autoSpaceDE w:val="0"/>
        <w:autoSpaceDN w:val="0"/>
        <w:spacing w:before="0" w:after="0" w:line="531" w:lineRule="exact"/>
        <w:ind w:right="0"/>
        <w:jc w:val="center"/>
        <w:rPr>
          <w:rFonts w:hint="eastAsia" w:ascii="方正小标宋简体" w:hAnsi="方正小标宋简体" w:eastAsia="方正小标宋简体" w:cs="方正小标宋简体"/>
          <w:color w:val="000000"/>
          <w:w w:val="100"/>
          <w:sz w:val="44"/>
          <w:szCs w:val="44"/>
        </w:rPr>
      </w:pPr>
      <w:bookmarkStart w:id="0" w:name="_GoBack"/>
      <w:bookmarkEnd w:id="0"/>
      <w:r>
        <w:rPr>
          <w:rFonts w:hint="eastAsia" w:ascii="方正小标宋简体" w:hAnsi="方正小标宋简体" w:eastAsia="方正小标宋简体" w:cs="方正小标宋简体"/>
          <w:color w:val="000000"/>
          <w:w w:val="100"/>
          <w:sz w:val="44"/>
          <w:szCs w:val="44"/>
        </w:rPr>
        <w:t>产品质量监督抽查实施细则</w:t>
      </w: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r>
        <w:rPr>
          <w:rFonts w:ascii="Arial" w:hAnsi="Arial" w:cs="Arial"/>
          <w:color w:val="000000"/>
          <w:sz w:val="14"/>
          <w:szCs w:val="14"/>
        </w:rPr>
        <w:pict>
          <v:shape id="_x00000" o:spid="_x0000_s1026" o:spt="75" type="#_x0000_t75" style="position:absolute;left:0pt;flip:y;margin-left:93.15pt;margin-top:139.7pt;height:6pt;width:417.3pt;mso-position-horizontal-relative:page;mso-position-vertical-relative:page;z-index:-251656192;mso-width-relative:page;mso-height-relative:page;" filled="f" o:preferrelative="t" stroked="f" coordsize="21600,21600">
            <v:path/>
            <v:fill on="f" focussize="0,0"/>
            <v:stroke on="f"/>
            <v:imagedata r:id="rId7" o:title=""/>
            <o:lock v:ext="edit" aspectratio="t"/>
          </v:shape>
        </w:pict>
      </w: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firstLine="3960" w:firstLineChars="900"/>
        <w:jc w:val="left"/>
        <w:rPr>
          <w:rFonts w:ascii="ABSEKN+FangSong" w:hAnsi="ABSEKN+FangSong" w:cs="ABSEKN+FangSong"/>
          <w:color w:val="000000"/>
          <w:w w:val="100"/>
          <w:sz w:val="44"/>
          <w:szCs w:val="44"/>
        </w:rPr>
      </w:pPr>
    </w:p>
    <w:p>
      <w:pPr>
        <w:spacing w:before="0" w:after="0" w:line="0" w:lineRule="exact"/>
        <w:ind w:left="0" w:right="0" w:firstLine="3960" w:firstLineChars="900"/>
        <w:jc w:val="left"/>
        <w:rPr>
          <w:rFonts w:ascii="ABSEKN+FangSong" w:hAnsi="ABSEKN+FangSong" w:cs="ABSEKN+FangSong"/>
          <w:color w:val="000000"/>
          <w:w w:val="100"/>
          <w:sz w:val="44"/>
          <w:szCs w:val="44"/>
        </w:rPr>
      </w:pPr>
    </w:p>
    <w:p>
      <w:pPr>
        <w:spacing w:before="0" w:after="0" w:line="0" w:lineRule="exact"/>
        <w:ind w:left="0" w:right="0" w:firstLine="3960" w:firstLineChars="900"/>
        <w:jc w:val="left"/>
        <w:rPr>
          <w:rFonts w:hint="eastAsia" w:ascii="ABSEKN+FangSong" w:hAnsi="ABSEKN+FangSong" w:cs="ABSEKN+FangSong"/>
          <w:color w:val="000000"/>
          <w:w w:val="100"/>
          <w:sz w:val="44"/>
          <w:szCs w:val="44"/>
          <w:lang w:val="en-US" w:eastAsia="zh-CN"/>
        </w:rPr>
      </w:pPr>
    </w:p>
    <w:p>
      <w:pPr>
        <w:spacing w:before="0" w:after="0" w:line="0" w:lineRule="exact"/>
        <w:ind w:left="0" w:right="0" w:firstLine="3960" w:firstLineChars="900"/>
        <w:jc w:val="left"/>
        <w:rPr>
          <w:rFonts w:hint="eastAsia" w:ascii="ABSEKN+FangSong" w:hAnsi="ABSEKN+FangSong" w:cs="ABSEKN+FangSong"/>
          <w:color w:val="000000"/>
          <w:w w:val="100"/>
          <w:sz w:val="44"/>
          <w:szCs w:val="44"/>
          <w:lang w:val="en-US" w:eastAsia="zh-CN"/>
        </w:rPr>
      </w:pPr>
    </w:p>
    <w:p>
      <w:pPr>
        <w:keepNext w:val="0"/>
        <w:keepLines w:val="0"/>
        <w:pageBreakBefore w:val="0"/>
        <w:widowControl/>
        <w:kinsoku/>
        <w:wordWrap/>
        <w:overflowPunct/>
        <w:topLinePunct w:val="0"/>
        <w:autoSpaceDE/>
        <w:autoSpaceDN/>
        <w:bidi w:val="0"/>
        <w:adjustRightInd/>
        <w:snapToGrid/>
        <w:spacing w:before="0" w:after="0" w:line="540" w:lineRule="exact"/>
        <w:ind w:right="0"/>
        <w:jc w:val="center"/>
        <w:textAlignment w:val="auto"/>
        <w:rPr>
          <w:rFonts w:hint="eastAsia" w:ascii="方正小标宋简体" w:hAnsi="方正小标宋简体" w:eastAsia="方正小标宋简体" w:cs="方正小标宋简体"/>
          <w:color w:val="000000"/>
          <w:w w:val="100"/>
          <w:sz w:val="44"/>
          <w:szCs w:val="44"/>
        </w:rPr>
      </w:pPr>
      <w:r>
        <w:rPr>
          <w:rFonts w:hint="eastAsia" w:ascii="方正小标宋简体" w:hAnsi="方正小标宋简体" w:eastAsia="方正小标宋简体" w:cs="方正小标宋简体"/>
          <w:color w:val="000000"/>
          <w:w w:val="100"/>
          <w:sz w:val="44"/>
          <w:szCs w:val="44"/>
          <w:lang w:val="en-US" w:eastAsia="zh-CN"/>
        </w:rPr>
        <w:t>2024</w:t>
      </w:r>
      <w:r>
        <w:rPr>
          <w:rFonts w:hint="eastAsia" w:ascii="方正小标宋简体" w:hAnsi="方正小标宋简体" w:eastAsia="方正小标宋简体" w:cs="方正小标宋简体"/>
          <w:color w:val="000000"/>
          <w:w w:val="100"/>
          <w:sz w:val="44"/>
          <w:szCs w:val="44"/>
        </w:rPr>
        <w:t>年</w:t>
      </w:r>
      <w:r>
        <w:rPr>
          <w:rFonts w:hint="eastAsia" w:ascii="方正小标宋简体" w:hAnsi="方正小标宋简体" w:eastAsia="方正小标宋简体" w:cs="方正小标宋简体"/>
          <w:color w:val="000000"/>
          <w:w w:val="100"/>
          <w:sz w:val="44"/>
          <w:szCs w:val="44"/>
          <w:lang w:val="en-US" w:eastAsia="zh-CN"/>
        </w:rPr>
        <w:t>裕民县单翼迷宫式</w:t>
      </w:r>
      <w:r>
        <w:rPr>
          <w:rFonts w:hint="eastAsia" w:ascii="方正小标宋简体" w:hAnsi="方正小标宋简体" w:eastAsia="方正小标宋简体" w:cs="方正小标宋简体"/>
          <w:color w:val="000000"/>
          <w:w w:val="100"/>
          <w:sz w:val="44"/>
          <w:szCs w:val="44"/>
        </w:rPr>
        <w:t>滴灌带</w:t>
      </w:r>
    </w:p>
    <w:p>
      <w:pPr>
        <w:keepNext w:val="0"/>
        <w:keepLines w:val="0"/>
        <w:pageBreakBefore w:val="0"/>
        <w:widowControl/>
        <w:kinsoku/>
        <w:wordWrap/>
        <w:overflowPunct/>
        <w:topLinePunct w:val="0"/>
        <w:autoSpaceDE/>
        <w:autoSpaceDN/>
        <w:bidi w:val="0"/>
        <w:adjustRightInd/>
        <w:snapToGrid/>
        <w:spacing w:before="0" w:after="0" w:line="540" w:lineRule="exact"/>
        <w:ind w:right="0"/>
        <w:jc w:val="center"/>
        <w:textAlignment w:val="auto"/>
        <w:rPr>
          <w:rFonts w:hint="eastAsia" w:ascii="方正小标宋简体" w:hAnsi="方正小标宋简体" w:eastAsia="方正小标宋简体" w:cs="方正小标宋简体"/>
          <w:color w:val="000000"/>
          <w:w w:val="100"/>
          <w:sz w:val="44"/>
          <w:szCs w:val="44"/>
        </w:rPr>
      </w:pPr>
      <w:r>
        <w:rPr>
          <w:rFonts w:hint="eastAsia" w:ascii="方正小标宋简体" w:hAnsi="方正小标宋简体" w:eastAsia="方正小标宋简体" w:cs="方正小标宋简体"/>
          <w:color w:val="000000"/>
          <w:w w:val="100"/>
          <w:sz w:val="44"/>
          <w:szCs w:val="44"/>
        </w:rPr>
        <w:t>产品质量监督抽查实施细则</w:t>
      </w: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spacing w:before="0" w:after="0" w:line="0" w:lineRule="exact"/>
        <w:ind w:left="0" w:right="0"/>
        <w:jc w:val="left"/>
        <w:rPr>
          <w:rFonts w:ascii="Arial" w:hAnsi="Arial" w:cs="Arial"/>
          <w:color w:val="000000"/>
          <w:sz w:val="14"/>
          <w:szCs w:val="14"/>
        </w:rPr>
      </w:pPr>
    </w:p>
    <w:p>
      <w:pPr>
        <w:widowControl w:val="0"/>
        <w:autoSpaceDE w:val="0"/>
        <w:autoSpaceDN w:val="0"/>
        <w:spacing w:before="0" w:after="0" w:line="360" w:lineRule="exact"/>
        <w:ind w:left="0" w:right="0"/>
        <w:jc w:val="left"/>
        <w:rPr>
          <w:rFonts w:hint="eastAsia" w:ascii="ABSEKN+FangSong" w:hAnsi="ABSEKN+FangSong" w:cs="ABSEKN+FangSong"/>
          <w:color w:val="000000"/>
          <w:w w:val="100"/>
          <w:sz w:val="36"/>
          <w:szCs w:val="36"/>
          <w:lang w:val="en-US" w:eastAsia="zh-CN"/>
        </w:rPr>
      </w:pPr>
      <w:r>
        <w:rPr>
          <w:rFonts w:ascii="Arial" w:hAnsi="Arial" w:cs="Arial"/>
          <w:color w:val="000000"/>
          <w:sz w:val="14"/>
          <w:szCs w:val="14"/>
        </w:rPr>
        <w:drawing>
          <wp:anchor distT="0" distB="0" distL="114300" distR="114300" simplePos="0" relativeHeight="251662336" behindDoc="1" locked="0" layoutInCell="1" allowOverlap="1">
            <wp:simplePos x="0" y="0"/>
            <wp:positionH relativeFrom="page">
              <wp:posOffset>1116330</wp:posOffset>
            </wp:positionH>
            <wp:positionV relativeFrom="page">
              <wp:posOffset>8853170</wp:posOffset>
            </wp:positionV>
            <wp:extent cx="5299710" cy="76200"/>
            <wp:effectExtent l="0" t="0" r="15240" b="0"/>
            <wp:wrapNone/>
            <wp:docPr id="8" name="_x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0"/>
                    <pic:cNvPicPr>
                      <a:picLocks noChangeAspect="1"/>
                    </pic:cNvPicPr>
                  </pic:nvPicPr>
                  <pic:blipFill>
                    <a:blip r:embed="rId7"/>
                    <a:stretch>
                      <a:fillRect/>
                    </a:stretch>
                  </pic:blipFill>
                  <pic:spPr>
                    <a:xfrm flipV="1">
                      <a:off x="0" y="0"/>
                      <a:ext cx="5299710" cy="76200"/>
                    </a:xfrm>
                    <a:prstGeom prst="rect">
                      <a:avLst/>
                    </a:prstGeom>
                    <a:noFill/>
                    <a:ln w="9525">
                      <a:noFill/>
                    </a:ln>
                  </pic:spPr>
                </pic:pic>
              </a:graphicData>
            </a:graphic>
          </wp:anchor>
        </w:drawing>
      </w:r>
    </w:p>
    <w:p>
      <w:pPr>
        <w:widowControl w:val="0"/>
        <w:autoSpaceDE w:val="0"/>
        <w:autoSpaceDN w:val="0"/>
        <w:spacing w:before="0" w:after="0" w:line="360" w:lineRule="exact"/>
        <w:ind w:left="0" w:right="0"/>
        <w:jc w:val="left"/>
        <w:rPr>
          <w:rFonts w:hint="eastAsia" w:ascii="ABSEKN+FangSong" w:hAnsi="ABSEKN+FangSong" w:cs="ABSEKN+FangSong"/>
          <w:color w:val="000000"/>
          <w:w w:val="100"/>
          <w:sz w:val="36"/>
          <w:szCs w:val="36"/>
          <w:lang w:val="en-US" w:eastAsia="zh-CN"/>
        </w:rPr>
      </w:pPr>
    </w:p>
    <w:p>
      <w:pPr>
        <w:widowControl w:val="0"/>
        <w:autoSpaceDE w:val="0"/>
        <w:autoSpaceDN w:val="0"/>
        <w:spacing w:before="0" w:after="0" w:line="360" w:lineRule="exact"/>
        <w:ind w:right="0"/>
        <w:jc w:val="center"/>
        <w:rPr>
          <w:rFonts w:hint="eastAsia" w:ascii="方正小标宋简体" w:hAnsi="方正小标宋简体" w:eastAsia="方正小标宋简体" w:cs="方正小标宋简体"/>
          <w:color w:val="000000"/>
          <w:w w:val="100"/>
          <w:sz w:val="36"/>
          <w:szCs w:val="36"/>
        </w:rPr>
      </w:pPr>
      <w:r>
        <w:rPr>
          <w:rFonts w:hint="eastAsia" w:ascii="方正小标宋简体" w:hAnsi="方正小标宋简体" w:eastAsia="方正小标宋简体" w:cs="方正小标宋简体"/>
          <w:color w:val="000000"/>
          <w:w w:val="100"/>
          <w:sz w:val="36"/>
          <w:szCs w:val="36"/>
          <w:lang w:val="en-US" w:eastAsia="zh-CN"/>
        </w:rPr>
        <w:t>裕民县</w:t>
      </w:r>
      <w:r>
        <w:rPr>
          <w:rFonts w:hint="eastAsia" w:ascii="方正小标宋简体" w:hAnsi="方正小标宋简体" w:eastAsia="方正小标宋简体" w:cs="方正小标宋简体"/>
          <w:color w:val="000000"/>
          <w:w w:val="100"/>
          <w:sz w:val="36"/>
          <w:szCs w:val="36"/>
        </w:rPr>
        <w:t>市场监督管理局</w:t>
      </w:r>
    </w:p>
    <w:p>
      <w:pPr>
        <w:widowControl w:val="0"/>
        <w:autoSpaceDE w:val="0"/>
        <w:autoSpaceDN w:val="0"/>
        <w:spacing w:before="0" w:after="0" w:line="360" w:lineRule="exact"/>
        <w:ind w:right="0"/>
        <w:jc w:val="both"/>
        <w:rPr>
          <w:rFonts w:hint="eastAsia" w:ascii="方正小标宋简体" w:hAnsi="方正小标宋简体" w:eastAsia="方正小标宋简体" w:cs="方正小标宋简体"/>
          <w:color w:val="000000"/>
          <w:w w:val="100"/>
          <w:sz w:val="36"/>
          <w:szCs w:val="36"/>
        </w:rPr>
        <w:sectPr>
          <w:footerReference r:id="rId5" w:type="default"/>
          <w:pgSz w:w="11900" w:h="16840"/>
          <w:pgMar w:top="400" w:right="400" w:bottom="400" w:left="400" w:header="720" w:footer="720" w:gutter="0"/>
          <w:pgNumType w:fmt="decimal"/>
          <w:cols w:space="720" w:num="1"/>
        </w:sectPr>
      </w:pPr>
    </w:p>
    <w:p>
      <w:pPr>
        <w:widowControl w:val="0"/>
        <w:pBdr>
          <w:top w:val="none" w:color="auto" w:sz="0" w:space="0"/>
          <w:left w:val="none" w:color="auto" w:sz="0" w:space="0"/>
          <w:bottom w:val="none" w:color="auto" w:sz="0" w:space="0"/>
          <w:right w:val="none" w:color="auto" w:sz="0" w:space="0"/>
        </w:pBdr>
        <w:autoSpaceDE w:val="0"/>
        <w:autoSpaceDN w:val="0"/>
        <w:spacing w:before="0" w:after="0" w:line="209" w:lineRule="exact"/>
        <w:ind w:left="0" w:right="0"/>
        <w:jc w:val="left"/>
        <w:rPr>
          <w:rFonts w:ascii="ABSEKN+FangSong" w:hAnsi="ABSEKN+FangSong" w:cs="ABSEKN+FangSong"/>
          <w:color w:val="000000"/>
          <w:w w:val="100"/>
          <w:sz w:val="21"/>
          <w:szCs w:val="21"/>
        </w:rPr>
      </w:pP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after="0" w:line="540" w:lineRule="exact"/>
        <w:ind w:left="0" w:right="0"/>
        <w:jc w:val="center"/>
        <w:textAlignment w:val="auto"/>
        <w:rPr>
          <w:rFonts w:hint="eastAsia" w:ascii="方正小标宋简体" w:hAnsi="方正小标宋简体" w:eastAsia="方正小标宋简体" w:cs="方正小标宋简体"/>
          <w:color w:val="000000"/>
          <w:w w:val="100"/>
          <w:sz w:val="44"/>
          <w:szCs w:val="44"/>
        </w:rPr>
      </w:pPr>
      <w:r>
        <w:rPr>
          <w:rFonts w:hint="eastAsia" w:ascii="方正小标宋简体" w:hAnsi="方正小标宋简体" w:eastAsia="方正小标宋简体" w:cs="方正小标宋简体"/>
          <w:color w:val="000000"/>
          <w:w w:val="100"/>
          <w:sz w:val="44"/>
          <w:szCs w:val="44"/>
        </w:rPr>
        <w:t>2024年</w:t>
      </w:r>
      <w:r>
        <w:rPr>
          <w:rFonts w:hint="eastAsia" w:ascii="方正小标宋简体" w:hAnsi="方正小标宋简体" w:eastAsia="方正小标宋简体" w:cs="方正小标宋简体"/>
          <w:color w:val="000000"/>
          <w:w w:val="100"/>
          <w:sz w:val="44"/>
          <w:szCs w:val="44"/>
          <w:lang w:val="en-US" w:eastAsia="zh-CN"/>
        </w:rPr>
        <w:t>裕民县单翼迷宫式</w:t>
      </w:r>
      <w:r>
        <w:rPr>
          <w:rFonts w:hint="eastAsia" w:ascii="方正小标宋简体" w:hAnsi="方正小标宋简体" w:eastAsia="方正小标宋简体" w:cs="方正小标宋简体"/>
          <w:color w:val="000000"/>
          <w:w w:val="100"/>
          <w:sz w:val="44"/>
          <w:szCs w:val="44"/>
        </w:rPr>
        <w:t>滴灌带</w:t>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after="0" w:line="540" w:lineRule="exact"/>
        <w:ind w:left="0" w:right="0"/>
        <w:jc w:val="center"/>
        <w:textAlignment w:val="auto"/>
        <w:rPr>
          <w:rFonts w:ascii="ABSEKN+FangSong" w:hAnsi="ABSEKN+FangSong" w:cs="ABSEKN+FangSong"/>
          <w:color w:val="000000"/>
          <w:w w:val="100"/>
          <w:sz w:val="32"/>
          <w:szCs w:val="32"/>
        </w:rPr>
      </w:pPr>
      <w:r>
        <w:rPr>
          <w:rFonts w:hint="eastAsia" w:ascii="方正小标宋简体" w:hAnsi="方正小标宋简体" w:eastAsia="方正小标宋简体" w:cs="方正小标宋简体"/>
          <w:color w:val="000000"/>
          <w:w w:val="100"/>
          <w:sz w:val="44"/>
          <w:szCs w:val="44"/>
        </w:rPr>
        <w:t>产品质量监督抽查实施细则</w:t>
      </w:r>
    </w:p>
    <w:p>
      <w:pPr>
        <w:widowControl w:val="0"/>
        <w:pBdr>
          <w:top w:val="none" w:color="auto" w:sz="0" w:space="0"/>
          <w:left w:val="none" w:color="auto" w:sz="0" w:space="0"/>
          <w:bottom w:val="none" w:color="auto" w:sz="0" w:space="0"/>
          <w:right w:val="none" w:color="auto" w:sz="0" w:space="0"/>
        </w:pBdr>
        <w:autoSpaceDE w:val="0"/>
        <w:autoSpaceDN w:val="0"/>
        <w:spacing w:before="0" w:after="0" w:line="209" w:lineRule="exact"/>
        <w:ind w:left="0" w:right="0"/>
        <w:jc w:val="center"/>
        <w:rPr>
          <w:rFonts w:ascii="ABSEKN+FangSong" w:hAnsi="ABSEKN+FangSong" w:cs="ABSEKN+FangSong"/>
          <w:color w:val="000000"/>
          <w:w w:val="100"/>
          <w:sz w:val="21"/>
          <w:szCs w:val="21"/>
        </w:rPr>
      </w:pP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after="0" w:line="540" w:lineRule="exact"/>
        <w:ind w:left="0" w:right="0" w:firstLine="640" w:firstLineChars="200"/>
        <w:jc w:val="both"/>
        <w:textAlignment w:val="auto"/>
        <w:rPr>
          <w:rFonts w:hint="eastAsia" w:ascii="黑体" w:hAnsi="黑体" w:eastAsia="黑体" w:cs="黑体"/>
          <w:b w:val="0"/>
          <w:bCs w:val="0"/>
          <w:color w:val="000000"/>
          <w:w w:val="100"/>
          <w:sz w:val="32"/>
          <w:szCs w:val="32"/>
        </w:rPr>
      </w:pPr>
      <w:r>
        <w:rPr>
          <w:rFonts w:hint="eastAsia" w:ascii="黑体" w:hAnsi="黑体" w:eastAsia="黑体" w:cs="黑体"/>
          <w:b w:val="0"/>
          <w:bCs w:val="0"/>
          <w:color w:val="000000"/>
          <w:w w:val="100"/>
          <w:sz w:val="32"/>
          <w:szCs w:val="32"/>
        </w:rPr>
        <w:t>1、范围</w:t>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after="0" w:line="540" w:lineRule="exact"/>
        <w:ind w:left="0" w:right="0" w:firstLine="640" w:firstLineChars="200"/>
        <w:jc w:val="both"/>
        <w:textAlignment w:val="auto"/>
        <w:rPr>
          <w:rFonts w:hint="eastAsia" w:ascii="仿宋_GB2312" w:hAnsi="仿宋_GB2312" w:eastAsia="仿宋_GB2312" w:cs="仿宋_GB2312"/>
          <w:color w:val="000000"/>
          <w:w w:val="100"/>
          <w:sz w:val="32"/>
          <w:szCs w:val="32"/>
        </w:rPr>
      </w:pPr>
      <w:r>
        <w:rPr>
          <w:rFonts w:hint="eastAsia" w:ascii="仿宋_GB2312" w:hAnsi="仿宋_GB2312" w:eastAsia="仿宋_GB2312" w:cs="仿宋_GB2312"/>
          <w:color w:val="000000"/>
          <w:w w:val="100"/>
          <w:sz w:val="32"/>
          <w:szCs w:val="32"/>
        </w:rPr>
        <w:t>本细则适用于在</w:t>
      </w:r>
      <w:r>
        <w:rPr>
          <w:rFonts w:hint="eastAsia" w:ascii="仿宋_GB2312" w:hAnsi="仿宋_GB2312" w:eastAsia="仿宋_GB2312" w:cs="仿宋_GB2312"/>
          <w:color w:val="000000"/>
          <w:w w:val="100"/>
          <w:sz w:val="32"/>
          <w:szCs w:val="32"/>
          <w:lang w:eastAsia="zh-CN"/>
        </w:rPr>
        <w:t>裕民县</w:t>
      </w:r>
      <w:r>
        <w:rPr>
          <w:rFonts w:hint="eastAsia" w:ascii="仿宋_GB2312" w:hAnsi="仿宋_GB2312" w:eastAsia="仿宋_GB2312" w:cs="仿宋_GB2312"/>
          <w:color w:val="000000"/>
          <w:w w:val="100"/>
          <w:sz w:val="32"/>
          <w:szCs w:val="32"/>
        </w:rPr>
        <w:t>范围内，对滴灌带产品进行质量监督抽查使用。本细则内容包括产品分类、术语和定义、检验依据、抽样、检验要求、判定原则及异议处理。</w:t>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after="0" w:line="540" w:lineRule="exact"/>
        <w:ind w:left="0" w:right="0" w:firstLine="640" w:firstLineChars="200"/>
        <w:jc w:val="both"/>
        <w:textAlignment w:val="auto"/>
        <w:rPr>
          <w:rFonts w:hint="eastAsia" w:ascii="黑体" w:hAnsi="黑体" w:eastAsia="黑体" w:cs="黑体"/>
          <w:b w:val="0"/>
          <w:bCs w:val="0"/>
          <w:color w:val="000000"/>
          <w:w w:val="100"/>
          <w:sz w:val="32"/>
          <w:szCs w:val="32"/>
        </w:rPr>
      </w:pPr>
      <w:r>
        <w:rPr>
          <w:rFonts w:hint="eastAsia" w:ascii="黑体" w:hAnsi="黑体" w:eastAsia="黑体" w:cs="黑体"/>
          <w:b w:val="0"/>
          <w:bCs w:val="0"/>
          <w:color w:val="000000"/>
          <w:w w:val="100"/>
          <w:sz w:val="32"/>
          <w:szCs w:val="32"/>
        </w:rPr>
        <w:t>2、产品种类及定义：</w:t>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仿宋_GB2312" w:hAnsi="仿宋_GB2312" w:eastAsia="仿宋_GB2312" w:cs="仿宋_GB2312"/>
          <w:b/>
          <w:bCs/>
          <w:color w:val="000000"/>
          <w:w w:val="100"/>
          <w:sz w:val="32"/>
          <w:szCs w:val="32"/>
        </w:rPr>
      </w:pPr>
      <w:r>
        <w:rPr>
          <w:rFonts w:hint="eastAsia" w:ascii="楷体_GB2312" w:hAnsi="楷体_GB2312" w:eastAsia="楷体_GB2312" w:cs="楷体_GB2312"/>
          <w:b/>
          <w:bCs/>
          <w:color w:val="000000"/>
          <w:w w:val="100"/>
          <w:sz w:val="32"/>
          <w:szCs w:val="32"/>
        </w:rPr>
        <w:t>2.1产品种类</w:t>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after="0" w:line="540" w:lineRule="exact"/>
        <w:ind w:left="0" w:right="0" w:firstLine="640" w:firstLineChars="200"/>
        <w:jc w:val="both"/>
        <w:textAlignment w:val="auto"/>
        <w:rPr>
          <w:rFonts w:hint="eastAsia" w:ascii="仿宋_GB2312" w:hAnsi="仿宋_GB2312" w:eastAsia="仿宋_GB2312" w:cs="仿宋_GB2312"/>
          <w:color w:val="000000"/>
          <w:w w:val="100"/>
          <w:sz w:val="32"/>
          <w:szCs w:val="32"/>
        </w:rPr>
      </w:pPr>
      <w:r>
        <w:rPr>
          <w:rFonts w:hint="eastAsia" w:ascii="仿宋_GB2312" w:hAnsi="仿宋_GB2312" w:eastAsia="仿宋_GB2312" w:cs="仿宋_GB2312"/>
          <w:color w:val="000000"/>
          <w:w w:val="100"/>
          <w:sz w:val="32"/>
          <w:szCs w:val="32"/>
        </w:rPr>
        <w:t>产品种类为：单翼迷宫式滴灌带</w:t>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楷体_GB2312" w:hAnsi="楷体_GB2312" w:eastAsia="楷体_GB2312" w:cs="楷体_GB2312"/>
          <w:color w:val="000000"/>
          <w:w w:val="100"/>
          <w:sz w:val="32"/>
          <w:szCs w:val="32"/>
        </w:rPr>
      </w:pPr>
      <w:r>
        <w:rPr>
          <w:rFonts w:hint="eastAsia" w:ascii="楷体_GB2312" w:hAnsi="楷体_GB2312" w:eastAsia="楷体_GB2312" w:cs="楷体_GB2312"/>
          <w:b/>
          <w:bCs/>
          <w:color w:val="000000"/>
          <w:w w:val="100"/>
          <w:sz w:val="32"/>
          <w:szCs w:val="32"/>
        </w:rPr>
        <w:t>2.2定义</w:t>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after="0" w:line="540" w:lineRule="exact"/>
        <w:ind w:left="0" w:right="0" w:firstLine="640" w:firstLineChars="200"/>
        <w:jc w:val="both"/>
        <w:textAlignment w:val="auto"/>
        <w:rPr>
          <w:rFonts w:hint="eastAsia" w:ascii="仿宋_GB2312" w:hAnsi="仿宋_GB2312" w:eastAsia="仿宋_GB2312" w:cs="仿宋_GB2312"/>
          <w:color w:val="000000"/>
          <w:w w:val="100"/>
          <w:sz w:val="32"/>
          <w:szCs w:val="32"/>
        </w:rPr>
      </w:pPr>
      <w:r>
        <w:rPr>
          <w:rFonts w:hint="eastAsia" w:ascii="仿宋_GB2312" w:hAnsi="仿宋_GB2312" w:eastAsia="仿宋_GB2312" w:cs="仿宋_GB2312"/>
          <w:color w:val="000000"/>
          <w:w w:val="100"/>
          <w:sz w:val="32"/>
          <w:szCs w:val="32"/>
        </w:rPr>
        <w:t>单翼迷宫式滴灌带：在单翼上带有一定间距的孔眼、流道呈迷宫</w:t>
      </w:r>
      <w:r>
        <w:rPr>
          <w:rFonts w:hint="eastAsia" w:ascii="仿宋_GB2312" w:hAnsi="仿宋_GB2312" w:eastAsia="仿宋_GB2312" w:cs="仿宋_GB2312"/>
          <w:color w:val="000000"/>
          <w:w w:val="100"/>
          <w:sz w:val="32"/>
          <w:szCs w:val="32"/>
          <w:lang w:eastAsia="zh-CN"/>
        </w:rPr>
        <w:t>形</w:t>
      </w:r>
      <w:r>
        <w:rPr>
          <w:rFonts w:hint="eastAsia" w:ascii="仿宋_GB2312" w:hAnsi="仿宋_GB2312" w:eastAsia="仿宋_GB2312" w:cs="仿宋_GB2312"/>
          <w:color w:val="000000"/>
          <w:w w:val="100"/>
          <w:sz w:val="32"/>
          <w:szCs w:val="32"/>
        </w:rPr>
        <w:t>，盘卷压扁后呈带状的、流量随进水口压力变化而变化的滴灌带。</w:t>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after="0" w:line="540" w:lineRule="exact"/>
        <w:ind w:left="0" w:right="0" w:firstLine="640" w:firstLineChars="200"/>
        <w:jc w:val="both"/>
        <w:textAlignment w:val="auto"/>
        <w:rPr>
          <w:rFonts w:hint="eastAsia" w:ascii="仿宋_GB2312" w:hAnsi="仿宋_GB2312" w:eastAsia="仿宋_GB2312" w:cs="仿宋_GB2312"/>
          <w:color w:val="000000"/>
          <w:w w:val="100"/>
          <w:sz w:val="32"/>
          <w:szCs w:val="32"/>
        </w:rPr>
      </w:pPr>
      <w:r>
        <w:rPr>
          <w:rFonts w:hint="eastAsia" w:ascii="黑体" w:hAnsi="黑体" w:eastAsia="黑体" w:cs="黑体"/>
          <w:b w:val="0"/>
          <w:bCs w:val="0"/>
          <w:color w:val="000000"/>
          <w:w w:val="100"/>
          <w:sz w:val="32"/>
          <w:szCs w:val="32"/>
          <w:lang w:val="en-US" w:eastAsia="zh-CN"/>
        </w:rPr>
        <w:t>3</w:t>
      </w:r>
      <w:r>
        <w:rPr>
          <w:rFonts w:hint="eastAsia" w:ascii="黑体" w:hAnsi="黑体" w:eastAsia="黑体" w:cs="黑体"/>
          <w:b w:val="0"/>
          <w:bCs w:val="0"/>
          <w:color w:val="000000"/>
          <w:w w:val="100"/>
          <w:sz w:val="32"/>
          <w:szCs w:val="32"/>
        </w:rPr>
        <w:t>、检验依据</w:t>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after="0" w:line="540" w:lineRule="exact"/>
        <w:ind w:left="0" w:right="0" w:firstLine="640" w:firstLineChars="200"/>
        <w:jc w:val="both"/>
        <w:textAlignment w:val="auto"/>
        <w:rPr>
          <w:rFonts w:hint="eastAsia" w:ascii="仿宋_GB2312" w:hAnsi="仿宋_GB2312" w:eastAsia="仿宋_GB2312" w:cs="仿宋_GB2312"/>
          <w:color w:val="000000"/>
          <w:w w:val="100"/>
          <w:sz w:val="32"/>
          <w:szCs w:val="32"/>
        </w:rPr>
      </w:pPr>
      <w:r>
        <w:rPr>
          <w:rFonts w:hint="eastAsia" w:ascii="仿宋_GB2312" w:hAnsi="仿宋_GB2312" w:eastAsia="仿宋_GB2312" w:cs="仿宋_GB2312"/>
          <w:color w:val="000000"/>
          <w:w w:val="100"/>
          <w:sz w:val="32"/>
          <w:szCs w:val="32"/>
        </w:rPr>
        <w:t>GB/T 19812.1-2017《塑料节水灌溉器材 第1部分：单翼迷宫式滴灌带》</w:t>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after="0" w:line="540" w:lineRule="exact"/>
        <w:ind w:left="0" w:right="0" w:firstLine="640" w:firstLineChars="200"/>
        <w:jc w:val="both"/>
        <w:textAlignment w:val="auto"/>
        <w:rPr>
          <w:rFonts w:hint="eastAsia" w:ascii="黑体" w:hAnsi="黑体" w:eastAsia="黑体" w:cs="黑体"/>
          <w:b w:val="0"/>
          <w:bCs w:val="0"/>
          <w:color w:val="000000"/>
          <w:w w:val="100"/>
          <w:sz w:val="32"/>
          <w:szCs w:val="32"/>
          <w:lang w:val="en-US" w:eastAsia="zh-CN"/>
        </w:rPr>
      </w:pPr>
      <w:r>
        <w:rPr>
          <w:rFonts w:hint="eastAsia" w:ascii="黑体" w:hAnsi="黑体" w:eastAsia="黑体" w:cs="黑体"/>
          <w:b w:val="0"/>
          <w:bCs w:val="0"/>
          <w:color w:val="000000"/>
          <w:w w:val="100"/>
          <w:sz w:val="32"/>
          <w:szCs w:val="32"/>
          <w:lang w:val="en-US" w:eastAsia="zh-CN"/>
        </w:rPr>
        <w:t>4、抽样</w:t>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仿宋_GB2312" w:hAnsi="仿宋_GB2312" w:eastAsia="仿宋_GB2312" w:cs="仿宋_GB2312"/>
          <w:b/>
          <w:bCs/>
          <w:color w:val="000000"/>
          <w:w w:val="100"/>
          <w:sz w:val="32"/>
          <w:szCs w:val="32"/>
          <w:lang w:val="en-US" w:eastAsia="zh-CN"/>
        </w:rPr>
      </w:pPr>
      <w:r>
        <w:rPr>
          <w:rFonts w:hint="eastAsia" w:ascii="楷体_GB2312" w:hAnsi="楷体_GB2312" w:eastAsia="楷体_GB2312" w:cs="楷体_GB2312"/>
          <w:b/>
          <w:bCs/>
          <w:color w:val="000000"/>
          <w:w w:val="100"/>
          <w:sz w:val="32"/>
          <w:szCs w:val="32"/>
          <w:lang w:val="en-US" w:eastAsia="zh-CN"/>
        </w:rPr>
        <w:t>4.1组批原则</w:t>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after="0" w:line="540" w:lineRule="exact"/>
        <w:ind w:left="0" w:right="0" w:firstLine="640" w:firstLineChars="200"/>
        <w:jc w:val="both"/>
        <w:textAlignment w:val="auto"/>
        <w:rPr>
          <w:rFonts w:hint="eastAsia" w:ascii="仿宋_GB2312" w:hAnsi="仿宋_GB2312" w:eastAsia="仿宋_GB2312" w:cs="仿宋_GB2312"/>
          <w:color w:val="000000"/>
          <w:w w:val="100"/>
          <w:sz w:val="32"/>
          <w:szCs w:val="32"/>
          <w:lang w:val="en-US" w:eastAsia="zh-CN"/>
        </w:rPr>
      </w:pPr>
      <w:r>
        <w:rPr>
          <w:rFonts w:hint="eastAsia" w:ascii="仿宋_GB2312" w:hAnsi="仿宋_GB2312" w:eastAsia="仿宋_GB2312" w:cs="仿宋_GB2312"/>
          <w:color w:val="000000"/>
          <w:w w:val="100"/>
          <w:sz w:val="32"/>
          <w:szCs w:val="32"/>
          <w:lang w:val="en-US" w:eastAsia="zh-CN"/>
        </w:rPr>
        <w:t>同一原料、配方生产的同一规格和同一额定流量、同一额定压力的滴灌带为一批。</w:t>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仿宋_GB2312" w:hAnsi="仿宋_GB2312" w:eastAsia="仿宋_GB2312" w:cs="仿宋_GB2312"/>
          <w:b/>
          <w:bCs/>
          <w:color w:val="000000"/>
          <w:w w:val="100"/>
          <w:sz w:val="32"/>
          <w:szCs w:val="32"/>
          <w:lang w:val="en-US" w:eastAsia="zh-CN"/>
        </w:rPr>
      </w:pPr>
      <w:r>
        <w:rPr>
          <w:rFonts w:hint="eastAsia" w:ascii="楷体_GB2312" w:hAnsi="楷体_GB2312" w:eastAsia="楷体_GB2312" w:cs="楷体_GB2312"/>
          <w:b/>
          <w:bCs/>
          <w:color w:val="000000"/>
          <w:w w:val="100"/>
          <w:sz w:val="32"/>
          <w:szCs w:val="32"/>
          <w:lang w:val="en-US" w:eastAsia="zh-CN"/>
        </w:rPr>
        <w:t>4.2抽样范围、方法、基数及数</w:t>
      </w:r>
      <w:r>
        <w:rPr>
          <w:rFonts w:hint="eastAsia" w:ascii="仿宋_GB2312" w:hAnsi="仿宋_GB2312" w:eastAsia="仿宋_GB2312" w:cs="仿宋_GB2312"/>
          <w:b/>
          <w:bCs/>
          <w:color w:val="000000"/>
          <w:w w:val="100"/>
          <w:sz w:val="32"/>
          <w:szCs w:val="32"/>
          <w:lang w:val="en-US" w:eastAsia="zh-CN"/>
        </w:rPr>
        <w:t>量</w:t>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仿宋_GB2312" w:hAnsi="仿宋_GB2312" w:eastAsia="仿宋_GB2312" w:cs="仿宋_GB2312"/>
          <w:color w:val="000000"/>
          <w:w w:val="100"/>
          <w:sz w:val="32"/>
          <w:szCs w:val="32"/>
          <w:lang w:val="en-US" w:eastAsia="zh-CN"/>
        </w:rPr>
      </w:pPr>
      <w:r>
        <w:rPr>
          <w:rFonts w:hint="eastAsia" w:ascii="仿宋_GB2312" w:hAnsi="仿宋_GB2312" w:eastAsia="仿宋_GB2312" w:cs="仿宋_GB2312"/>
          <w:b/>
          <w:bCs/>
          <w:color w:val="000000"/>
          <w:w w:val="100"/>
          <w:sz w:val="32"/>
          <w:szCs w:val="32"/>
          <w:lang w:val="en-US" w:eastAsia="zh-CN"/>
        </w:rPr>
        <w:t>4.2.1</w:t>
      </w:r>
      <w:r>
        <w:rPr>
          <w:rFonts w:hint="eastAsia" w:ascii="仿宋_GB2312" w:hAnsi="仿宋_GB2312" w:eastAsia="仿宋_GB2312" w:cs="仿宋_GB2312"/>
          <w:color w:val="000000"/>
          <w:w w:val="100"/>
          <w:sz w:val="32"/>
          <w:szCs w:val="32"/>
          <w:lang w:val="en-US" w:eastAsia="zh-CN"/>
        </w:rPr>
        <w:t>本次监督抽查范围为裕民县各生产企业成品库及市场销售点。抽查样品必须在生产单位或销售企业的成品区合格产品中随机抽取。抽取生产日期为2023年8月1日后生产的产品。</w:t>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仿宋_GB2312" w:hAnsi="仿宋_GB2312" w:eastAsia="仿宋_GB2312" w:cs="仿宋_GB2312"/>
          <w:color w:val="000000"/>
          <w:w w:val="100"/>
          <w:sz w:val="32"/>
          <w:szCs w:val="32"/>
          <w:lang w:eastAsia="zh-CN"/>
        </w:rPr>
      </w:pPr>
      <w:r>
        <w:rPr>
          <w:rFonts w:hint="eastAsia" w:ascii="仿宋_GB2312" w:hAnsi="仿宋_GB2312" w:eastAsia="仿宋_GB2312" w:cs="仿宋_GB2312"/>
          <w:b/>
          <w:bCs/>
          <w:color w:val="000000"/>
          <w:w w:val="100"/>
          <w:sz w:val="32"/>
          <w:szCs w:val="32"/>
          <w:lang w:val="en-US" w:eastAsia="zh-CN"/>
        </w:rPr>
        <w:t>4.2.2</w:t>
      </w:r>
      <w:r>
        <w:rPr>
          <w:rFonts w:hint="eastAsia" w:ascii="仿宋_GB2312" w:hAnsi="仿宋_GB2312" w:eastAsia="仿宋_GB2312" w:cs="仿宋_GB2312"/>
          <w:color w:val="000000"/>
          <w:w w:val="100"/>
          <w:sz w:val="32"/>
          <w:szCs w:val="32"/>
          <w:lang w:val="en-US" w:eastAsia="zh-CN"/>
        </w:rPr>
        <w:t>抽样基数不少于5000m，样品应从至少有500个滴水孔的批量产品中随机抽取（取样时应先去除产品外表层和最里层的产品）。每家企业抽取一个批次的产品。抽样数量为700m（其中：350m为检验样品，350m为备用样品）。备用样品仅用于被抽查企业对检验结果有异议时进行复检启用。</w:t>
      </w:r>
    </w:p>
    <w:p>
      <w:pPr>
        <w:keepNext w:val="0"/>
        <w:keepLines w:val="0"/>
        <w:pageBreakBefore w:val="0"/>
        <w:widowControl w:val="0"/>
        <w:pBdr>
          <w:top w:val="none" w:color="auto" w:sz="0" w:space="0"/>
          <w:left w:val="none" w:color="auto" w:sz="0" w:space="0"/>
          <w:bottom w:val="none" w:color="auto" w:sz="0" w:space="0"/>
          <w:right w:val="none" w:color="auto" w:sz="0" w:space="0"/>
        </w:pBdr>
        <w:kinsoku/>
        <w:wordWrap/>
        <w:overflowPunct/>
        <w:topLinePunct w:val="0"/>
        <w:autoSpaceDE w:val="0"/>
        <w:autoSpaceDN w:val="0"/>
        <w:bidi w:val="0"/>
        <w:adjustRightInd/>
        <w:snapToGrid/>
        <w:spacing w:before="0" w:after="0" w:line="540" w:lineRule="exact"/>
        <w:ind w:left="0" w:right="0" w:firstLine="640" w:firstLineChars="200"/>
        <w:jc w:val="both"/>
        <w:textAlignment w:val="auto"/>
        <w:rPr>
          <w:rFonts w:hint="eastAsia" w:ascii="仿宋_GB2312" w:hAnsi="仿宋_GB2312" w:eastAsia="仿宋_GB2312" w:cs="仿宋_GB2312"/>
          <w:color w:val="000000"/>
          <w:w w:val="100"/>
          <w:sz w:val="32"/>
          <w:szCs w:val="32"/>
        </w:rPr>
      </w:pPr>
      <w:r>
        <w:rPr>
          <w:rFonts w:hint="eastAsia" w:ascii="仿宋_GB2312" w:hAnsi="仿宋_GB2312" w:eastAsia="仿宋_GB2312" w:cs="仿宋_GB2312"/>
          <w:color w:val="000000"/>
          <w:w w:val="100"/>
          <w:sz w:val="32"/>
          <w:szCs w:val="32"/>
        </w:rPr>
        <w:t>随机数一般可使用随机数表、随机数骰子或扑克牌等方法产生。</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楷体_GB2312" w:hAnsi="楷体_GB2312" w:eastAsia="楷体_GB2312" w:cs="楷体_GB2312"/>
          <w:b/>
          <w:bCs/>
          <w:color w:val="000000"/>
          <w:w w:val="100"/>
          <w:sz w:val="32"/>
          <w:szCs w:val="32"/>
        </w:rPr>
      </w:pPr>
      <w:r>
        <w:rPr>
          <w:rFonts w:hint="eastAsia" w:ascii="楷体_GB2312" w:hAnsi="楷体_GB2312" w:eastAsia="楷体_GB2312" w:cs="楷体_GB2312"/>
          <w:b/>
          <w:bCs/>
          <w:color w:val="000000"/>
          <w:w w:val="100"/>
          <w:sz w:val="32"/>
          <w:szCs w:val="32"/>
          <w:lang w:val="en-US" w:eastAsia="zh-CN"/>
        </w:rPr>
        <w:t>4</w:t>
      </w:r>
      <w:r>
        <w:rPr>
          <w:rFonts w:hint="eastAsia" w:ascii="楷体_GB2312" w:hAnsi="楷体_GB2312" w:eastAsia="楷体_GB2312" w:cs="楷体_GB2312"/>
          <w:b/>
          <w:bCs/>
          <w:color w:val="000000"/>
          <w:w w:val="100"/>
          <w:sz w:val="32"/>
          <w:szCs w:val="32"/>
        </w:rPr>
        <w:t>.3样品处置</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0" w:firstLineChars="200"/>
        <w:jc w:val="both"/>
        <w:textAlignment w:val="auto"/>
        <w:rPr>
          <w:rFonts w:hint="eastAsia" w:ascii="仿宋_GB2312" w:hAnsi="仿宋_GB2312" w:eastAsia="仿宋_GB2312" w:cs="仿宋_GB2312"/>
          <w:color w:val="000000"/>
          <w:w w:val="100"/>
          <w:sz w:val="32"/>
          <w:szCs w:val="32"/>
        </w:rPr>
      </w:pPr>
      <w:r>
        <w:rPr>
          <w:rFonts w:hint="eastAsia" w:ascii="仿宋_GB2312" w:hAnsi="仿宋_GB2312" w:eastAsia="仿宋_GB2312" w:cs="仿宋_GB2312"/>
          <w:color w:val="000000"/>
          <w:w w:val="100"/>
          <w:sz w:val="32"/>
          <w:szCs w:val="32"/>
        </w:rPr>
        <w:t>抽取的样品应在抽样现场立即打包封样（每份样品包中应将检验样品和备用样品分别封样），封样单（封条）上由抽样人员、执法人员、受检单位或生产单位法人（负责人）或销售企业法人（负责人）分别签字确认或加盖公章。</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0" w:firstLineChars="200"/>
        <w:jc w:val="both"/>
        <w:textAlignment w:val="auto"/>
        <w:rPr>
          <w:rFonts w:hint="eastAsia" w:ascii="仿宋_GB2312" w:hAnsi="仿宋_GB2312" w:eastAsia="仿宋_GB2312" w:cs="仿宋_GB2312"/>
          <w:color w:val="000000"/>
          <w:w w:val="100"/>
          <w:sz w:val="32"/>
          <w:szCs w:val="32"/>
        </w:rPr>
      </w:pPr>
      <w:r>
        <w:rPr>
          <w:rFonts w:hint="eastAsia" w:ascii="仿宋_GB2312" w:hAnsi="仿宋_GB2312" w:eastAsia="仿宋_GB2312" w:cs="仿宋_GB2312"/>
          <w:color w:val="000000"/>
          <w:w w:val="100"/>
          <w:sz w:val="32"/>
          <w:szCs w:val="32"/>
        </w:rPr>
        <w:t>抽样人员封样时，应当有防拆封措施，以保证样品的真实性。各种防拆封措施由抽样人员自行确定，并告知生产单位法人（负责人）或销售企业法人（负责人）。承检单位接收样品时，应仔细查验，以保证样品的真实性（备用样品存放应远离热源，不得露天放置）。</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0" w:firstLineChars="200"/>
        <w:jc w:val="both"/>
        <w:textAlignment w:val="auto"/>
        <w:rPr>
          <w:rFonts w:hint="eastAsia" w:ascii="仿宋_GB2312" w:hAnsi="仿宋_GB2312" w:eastAsia="仿宋_GB2312" w:cs="仿宋_GB2312"/>
          <w:color w:val="000000"/>
          <w:w w:val="100"/>
          <w:sz w:val="32"/>
          <w:szCs w:val="32"/>
          <w:lang w:eastAsia="zh-CN"/>
        </w:rPr>
      </w:pPr>
      <w:r>
        <w:rPr>
          <w:rFonts w:hint="eastAsia" w:ascii="仿宋_GB2312" w:hAnsi="仿宋_GB2312" w:eastAsia="仿宋_GB2312" w:cs="仿宋_GB2312"/>
          <w:color w:val="000000"/>
          <w:w w:val="100"/>
          <w:sz w:val="32"/>
          <w:szCs w:val="32"/>
        </w:rPr>
        <w:t>抽样人员在存放样品及运输、寄送样品时应严格按照GB/T19812.1-2017</w:t>
      </w:r>
      <w:r>
        <w:rPr>
          <w:rFonts w:hint="eastAsia" w:ascii="仿宋_GB2312" w:hAnsi="仿宋_GB2312" w:eastAsia="仿宋_GB2312" w:cs="仿宋_GB2312"/>
          <w:color w:val="000000"/>
          <w:w w:val="100"/>
          <w:sz w:val="32"/>
          <w:szCs w:val="32"/>
          <w:lang w:eastAsia="zh-CN"/>
        </w:rPr>
        <w:t>标准中10.2～10.4的条款要求严格进行相关操作</w:t>
      </w:r>
      <w:r>
        <w:rPr>
          <w:rFonts w:hint="eastAsia" w:ascii="仿宋_GB2312" w:hAnsi="仿宋_GB2312" w:eastAsia="仿宋_GB2312" w:cs="仿宋_GB2312"/>
          <w:color w:val="000000"/>
          <w:w w:val="100"/>
          <w:sz w:val="32"/>
          <w:szCs w:val="32"/>
        </w:rPr>
        <w:t>，以确保样品的寄递、运输、贮存等过程符合国家有关规定，不发生影响检验结论的变化</w:t>
      </w:r>
      <w:r>
        <w:rPr>
          <w:rFonts w:hint="eastAsia" w:ascii="仿宋_GB2312" w:hAnsi="仿宋_GB2312" w:eastAsia="仿宋_GB2312" w:cs="仿宋_GB2312"/>
          <w:color w:val="000000"/>
          <w:w w:val="100"/>
          <w:sz w:val="32"/>
          <w:szCs w:val="32"/>
        </w:rPr>
        <w:drawing>
          <wp:anchor distT="0" distB="0" distL="114300" distR="114300" simplePos="0" relativeHeight="251661312" behindDoc="1" locked="0" layoutInCell="1" allowOverlap="1">
            <wp:simplePos x="0" y="0"/>
            <wp:positionH relativeFrom="page">
              <wp:posOffset>1054100</wp:posOffset>
            </wp:positionH>
            <wp:positionV relativeFrom="page">
              <wp:posOffset>7811135</wp:posOffset>
            </wp:positionV>
            <wp:extent cx="5505450" cy="254000"/>
            <wp:effectExtent l="0" t="0" r="0" b="12700"/>
            <wp:wrapNone/>
            <wp:docPr id="1" name="_x0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14"/>
                    <pic:cNvPicPr>
                      <a:picLocks noChangeAspect="1"/>
                    </pic:cNvPicPr>
                  </pic:nvPicPr>
                  <pic:blipFill>
                    <a:blip r:embed="rId8"/>
                    <a:stretch>
                      <a:fillRect/>
                    </a:stretch>
                  </pic:blipFill>
                  <pic:spPr>
                    <a:xfrm>
                      <a:off x="0" y="0"/>
                      <a:ext cx="5505450" cy="254000"/>
                    </a:xfrm>
                    <a:prstGeom prst="rect">
                      <a:avLst/>
                    </a:prstGeom>
                    <a:noFill/>
                    <a:ln w="9525">
                      <a:noFill/>
                    </a:ln>
                  </pic:spPr>
                </pic:pic>
              </a:graphicData>
            </a:graphic>
          </wp:anchor>
        </w:drawing>
      </w:r>
      <w:r>
        <w:rPr>
          <w:rFonts w:hint="eastAsia" w:ascii="仿宋_GB2312" w:hAnsi="仿宋_GB2312" w:eastAsia="仿宋_GB2312" w:cs="仿宋_GB2312"/>
          <w:color w:val="000000"/>
          <w:w w:val="100"/>
          <w:sz w:val="32"/>
          <w:szCs w:val="32"/>
        </w:rPr>
        <w:drawing>
          <wp:anchor distT="0" distB="0" distL="114300" distR="114300" simplePos="0" relativeHeight="251661312" behindDoc="1" locked="0" layoutInCell="1" allowOverlap="1">
            <wp:simplePos x="0" y="0"/>
            <wp:positionH relativeFrom="page">
              <wp:posOffset>1054100</wp:posOffset>
            </wp:positionH>
            <wp:positionV relativeFrom="page">
              <wp:posOffset>8039735</wp:posOffset>
            </wp:positionV>
            <wp:extent cx="5505450" cy="254000"/>
            <wp:effectExtent l="0" t="0" r="0" b="12700"/>
            <wp:wrapNone/>
            <wp:docPr id="2" name="_x0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15"/>
                    <pic:cNvPicPr>
                      <a:picLocks noChangeAspect="1"/>
                    </pic:cNvPicPr>
                  </pic:nvPicPr>
                  <pic:blipFill>
                    <a:blip r:embed="rId8"/>
                    <a:stretch>
                      <a:fillRect/>
                    </a:stretch>
                  </pic:blipFill>
                  <pic:spPr>
                    <a:xfrm>
                      <a:off x="0" y="0"/>
                      <a:ext cx="5505450" cy="254000"/>
                    </a:xfrm>
                    <a:prstGeom prst="rect">
                      <a:avLst/>
                    </a:prstGeom>
                    <a:noFill/>
                    <a:ln w="9525">
                      <a:noFill/>
                    </a:ln>
                  </pic:spPr>
                </pic:pic>
              </a:graphicData>
            </a:graphic>
          </wp:anchor>
        </w:drawing>
      </w:r>
      <w:r>
        <w:rPr>
          <w:rFonts w:hint="eastAsia" w:ascii="仿宋_GB2312" w:hAnsi="仿宋_GB2312" w:eastAsia="仿宋_GB2312" w:cs="仿宋_GB2312"/>
          <w:color w:val="000000"/>
          <w:w w:val="100"/>
          <w:sz w:val="32"/>
          <w:szCs w:val="32"/>
        </w:rPr>
        <w:drawing>
          <wp:anchor distT="0" distB="0" distL="114300" distR="114300" simplePos="0" relativeHeight="251661312" behindDoc="1" locked="0" layoutInCell="1" allowOverlap="1">
            <wp:simplePos x="0" y="0"/>
            <wp:positionH relativeFrom="page">
              <wp:posOffset>1054100</wp:posOffset>
            </wp:positionH>
            <wp:positionV relativeFrom="page">
              <wp:posOffset>8496935</wp:posOffset>
            </wp:positionV>
            <wp:extent cx="5505450" cy="254000"/>
            <wp:effectExtent l="0" t="0" r="0" b="12700"/>
            <wp:wrapNone/>
            <wp:docPr id="5" name="_x0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17"/>
                    <pic:cNvPicPr>
                      <a:picLocks noChangeAspect="1"/>
                    </pic:cNvPicPr>
                  </pic:nvPicPr>
                  <pic:blipFill>
                    <a:blip r:embed="rId8"/>
                    <a:stretch>
                      <a:fillRect/>
                    </a:stretch>
                  </pic:blipFill>
                  <pic:spPr>
                    <a:xfrm>
                      <a:off x="0" y="0"/>
                      <a:ext cx="5505450" cy="254000"/>
                    </a:xfrm>
                    <a:prstGeom prst="rect">
                      <a:avLst/>
                    </a:prstGeom>
                    <a:noFill/>
                    <a:ln w="9525">
                      <a:noFill/>
                    </a:ln>
                  </pic:spPr>
                </pic:pic>
              </a:graphicData>
            </a:graphic>
          </wp:anchor>
        </w:drawing>
      </w:r>
      <w:r>
        <w:rPr>
          <w:rFonts w:hint="eastAsia" w:ascii="仿宋_GB2312" w:hAnsi="仿宋_GB2312" w:eastAsia="仿宋_GB2312" w:cs="仿宋_GB2312"/>
          <w:color w:val="000000"/>
          <w:w w:val="100"/>
          <w:sz w:val="32"/>
          <w:szCs w:val="32"/>
          <w:lang w:eastAsia="zh-CN"/>
        </w:rPr>
        <w:t>。</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0" w:firstLineChars="200"/>
        <w:jc w:val="both"/>
        <w:textAlignment w:val="auto"/>
        <w:rPr>
          <w:rFonts w:hint="eastAsia" w:ascii="黑体" w:hAnsi="黑体" w:eastAsia="黑体" w:cs="黑体"/>
          <w:color w:val="000000"/>
          <w:w w:val="100"/>
          <w:sz w:val="32"/>
          <w:szCs w:val="32"/>
          <w:lang w:val="en-US" w:eastAsia="zh-CN"/>
        </w:rPr>
      </w:pPr>
      <w:r>
        <w:rPr>
          <w:rFonts w:hint="eastAsia" w:ascii="黑体" w:hAnsi="黑体" w:eastAsia="黑体" w:cs="黑体"/>
          <w:b w:val="0"/>
          <w:bCs w:val="0"/>
          <w:color w:val="000000"/>
          <w:w w:val="100"/>
          <w:sz w:val="32"/>
          <w:szCs w:val="32"/>
          <w:lang w:val="en-US" w:eastAsia="zh-CN"/>
        </w:rPr>
        <w:t>5、检</w:t>
      </w:r>
      <w:r>
        <w:rPr>
          <w:rFonts w:hint="eastAsia" w:ascii="黑体" w:hAnsi="黑体" w:eastAsia="黑体" w:cs="黑体"/>
          <w:b/>
          <w:bCs/>
          <w:color w:val="000000"/>
          <w:w w:val="100"/>
          <w:sz w:val="32"/>
          <w:szCs w:val="32"/>
          <w:lang w:val="en-US" w:eastAsia="zh-CN"/>
        </w:rPr>
        <w:t>验</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仿宋_GB2312" w:hAnsi="仿宋_GB2312" w:eastAsia="仿宋_GB2312" w:cs="仿宋_GB2312"/>
          <w:color w:val="000000"/>
          <w:w w:val="100"/>
          <w:sz w:val="32"/>
          <w:szCs w:val="32"/>
        </w:rPr>
      </w:pPr>
      <w:r>
        <w:rPr>
          <w:rFonts w:hint="eastAsia" w:ascii="楷体_GB2312" w:hAnsi="楷体_GB2312" w:eastAsia="楷体_GB2312" w:cs="楷体_GB2312"/>
          <w:b/>
          <w:bCs/>
          <w:color w:val="000000"/>
          <w:w w:val="100"/>
          <w:sz w:val="32"/>
          <w:szCs w:val="32"/>
          <w:lang w:val="en-US" w:eastAsia="zh-CN"/>
        </w:rPr>
        <w:t>5.1检验项目及检验依据（见表1</w:t>
      </w:r>
      <w:r>
        <w:rPr>
          <w:rFonts w:hint="eastAsia" w:ascii="仿宋_GB2312" w:hAnsi="仿宋_GB2312" w:eastAsia="仿宋_GB2312" w:cs="仿宋_GB2312"/>
          <w:color w:val="000000"/>
          <w:w w:val="100"/>
          <w:sz w:val="32"/>
          <w:szCs w:val="32"/>
          <w:lang w:val="en-US" w:eastAsia="zh-CN"/>
        </w:rPr>
        <w:t>）</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right="0"/>
        <w:jc w:val="center"/>
        <w:textAlignment w:val="auto"/>
        <w:rPr>
          <w:rFonts w:hint="eastAsia" w:ascii="仿宋_GB2312" w:hAnsi="仿宋_GB2312" w:eastAsia="仿宋_GB2312" w:cs="仿宋_GB2312"/>
          <w:color w:val="000000"/>
          <w:w w:val="100"/>
          <w:sz w:val="32"/>
          <w:szCs w:val="32"/>
          <w:lang w:eastAsia="zh-CN"/>
        </w:rPr>
      </w:pPr>
      <w:r>
        <w:rPr>
          <w:rFonts w:hint="eastAsia" w:ascii="仿宋_GB2312" w:hAnsi="仿宋_GB2312" w:eastAsia="仿宋_GB2312" w:cs="仿宋_GB2312"/>
          <w:color w:val="000000"/>
          <w:w w:val="100"/>
          <w:sz w:val="32"/>
          <w:szCs w:val="32"/>
        </w:rPr>
        <w:t>表1</w:t>
      </w:r>
      <w:r>
        <w:rPr>
          <w:rFonts w:hint="eastAsia" w:ascii="仿宋_GB2312" w:hAnsi="仿宋_GB2312" w:eastAsia="仿宋_GB2312" w:cs="仿宋_GB2312"/>
          <w:color w:val="000000"/>
          <w:w w:val="100"/>
          <w:sz w:val="32"/>
          <w:szCs w:val="32"/>
          <w:lang w:val="en-US" w:eastAsia="zh-CN"/>
        </w:rPr>
        <w:t xml:space="preserve"> </w:t>
      </w:r>
      <w:r>
        <w:rPr>
          <w:rFonts w:hint="eastAsia" w:ascii="仿宋_GB2312" w:hAnsi="仿宋_GB2312" w:eastAsia="仿宋_GB2312" w:cs="仿宋_GB2312"/>
          <w:color w:val="000000"/>
          <w:w w:val="100"/>
          <w:sz w:val="32"/>
          <w:szCs w:val="32"/>
        </w:rPr>
        <w:t>滴灌带产品检验项目及检验方法</w:t>
      </w:r>
    </w:p>
    <w:tbl>
      <w:tblPr>
        <w:tblStyle w:val="5"/>
        <w:tblpPr w:leftFromText="180" w:rightFromText="180" w:vertAnchor="text" w:horzAnchor="page" w:tblpX="1857" w:tblpY="103"/>
        <w:tblOverlap w:val="never"/>
        <w:tblW w:w="8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3193"/>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016"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序号</w:t>
            </w:r>
          </w:p>
        </w:tc>
        <w:tc>
          <w:tcPr>
            <w:tcW w:w="3193"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检验项目</w:t>
            </w:r>
          </w:p>
        </w:tc>
        <w:tc>
          <w:tcPr>
            <w:tcW w:w="4111"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检验方法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016"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1</w:t>
            </w:r>
          </w:p>
        </w:tc>
        <w:tc>
          <w:tcPr>
            <w:tcW w:w="3193"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公称内径</w:t>
            </w:r>
          </w:p>
        </w:tc>
        <w:tc>
          <w:tcPr>
            <w:tcW w:w="4111"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color w:val="000000"/>
                <w:w w:val="100"/>
                <w:sz w:val="32"/>
                <w:szCs w:val="32"/>
              </w:rPr>
              <w:t>GB/T19812.1-20</w:t>
            </w:r>
            <w:r>
              <w:rPr>
                <w:rFonts w:hint="eastAsia" w:ascii="仿宋_GB2312" w:hAnsi="仿宋_GB2312" w:eastAsia="仿宋_GB2312" w:cs="仿宋_GB2312"/>
                <w:color w:val="000000"/>
                <w:w w:val="100"/>
                <w:sz w:val="32"/>
                <w:szCs w:val="32"/>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016"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2</w:t>
            </w:r>
          </w:p>
        </w:tc>
        <w:tc>
          <w:tcPr>
            <w:tcW w:w="3193"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公称壁厚</w:t>
            </w:r>
          </w:p>
        </w:tc>
        <w:tc>
          <w:tcPr>
            <w:tcW w:w="4111"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color w:val="000000"/>
                <w:w w:val="100"/>
                <w:sz w:val="32"/>
                <w:szCs w:val="32"/>
              </w:rPr>
              <w:t>GB/T19812.1-20</w:t>
            </w:r>
            <w:r>
              <w:rPr>
                <w:rFonts w:hint="eastAsia" w:ascii="仿宋_GB2312" w:hAnsi="仿宋_GB2312" w:eastAsia="仿宋_GB2312" w:cs="仿宋_GB2312"/>
                <w:color w:val="000000"/>
                <w:w w:val="100"/>
                <w:sz w:val="32"/>
                <w:szCs w:val="32"/>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016"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3</w:t>
            </w:r>
          </w:p>
        </w:tc>
        <w:tc>
          <w:tcPr>
            <w:tcW w:w="3193"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滴水孔间距偏差率</w:t>
            </w:r>
          </w:p>
        </w:tc>
        <w:tc>
          <w:tcPr>
            <w:tcW w:w="4111"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color w:val="000000"/>
                <w:w w:val="100"/>
                <w:sz w:val="32"/>
                <w:szCs w:val="32"/>
                <w:lang w:val="en-US" w:eastAsia="zh-CN"/>
              </w:rPr>
            </w:pPr>
            <w:r>
              <w:rPr>
                <w:rFonts w:hint="eastAsia" w:ascii="仿宋_GB2312" w:hAnsi="仿宋_GB2312" w:eastAsia="仿宋_GB2312" w:cs="仿宋_GB2312"/>
                <w:color w:val="000000"/>
                <w:w w:val="100"/>
                <w:sz w:val="32"/>
                <w:szCs w:val="32"/>
              </w:rPr>
              <w:t>GB/T19812.1-20</w:t>
            </w:r>
            <w:r>
              <w:rPr>
                <w:rFonts w:hint="eastAsia" w:ascii="仿宋_GB2312" w:hAnsi="仿宋_GB2312" w:eastAsia="仿宋_GB2312" w:cs="仿宋_GB2312"/>
                <w:color w:val="000000"/>
                <w:w w:val="100"/>
                <w:sz w:val="32"/>
                <w:szCs w:val="32"/>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016"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4</w:t>
            </w:r>
          </w:p>
        </w:tc>
        <w:tc>
          <w:tcPr>
            <w:tcW w:w="3193"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流量均匀性</w:t>
            </w:r>
          </w:p>
        </w:tc>
        <w:tc>
          <w:tcPr>
            <w:tcW w:w="4111"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GB/T19812.1-2017闭路法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016"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5</w:t>
            </w:r>
          </w:p>
        </w:tc>
        <w:tc>
          <w:tcPr>
            <w:tcW w:w="3193"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耐水压</w:t>
            </w:r>
          </w:p>
        </w:tc>
        <w:tc>
          <w:tcPr>
            <w:tcW w:w="4111"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GB/T19812.1-2017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016"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6</w:t>
            </w:r>
          </w:p>
        </w:tc>
        <w:tc>
          <w:tcPr>
            <w:tcW w:w="3193"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爆破压力</w:t>
            </w:r>
          </w:p>
        </w:tc>
        <w:tc>
          <w:tcPr>
            <w:tcW w:w="4111"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GB/T19812.1-2017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016"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7</w:t>
            </w:r>
          </w:p>
        </w:tc>
        <w:tc>
          <w:tcPr>
            <w:tcW w:w="3193"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耐拉拔性能</w:t>
            </w:r>
          </w:p>
        </w:tc>
        <w:tc>
          <w:tcPr>
            <w:tcW w:w="4111"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GB/T19812.1-2017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1016"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8</w:t>
            </w:r>
          </w:p>
        </w:tc>
        <w:tc>
          <w:tcPr>
            <w:tcW w:w="3193"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氧化诱导时间</w:t>
            </w:r>
          </w:p>
        </w:tc>
        <w:tc>
          <w:tcPr>
            <w:tcW w:w="4111"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GB/T19812.1-2017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1016"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28"/>
                <w:szCs w:val="28"/>
                <w:vertAlign w:val="baseline"/>
                <w:lang w:val="en-US" w:eastAsia="zh-CN"/>
              </w:rPr>
            </w:pPr>
            <w:r>
              <w:rPr>
                <w:rFonts w:hint="eastAsia" w:ascii="仿宋_GB2312" w:hAnsi="仿宋_GB2312" w:eastAsia="仿宋_GB2312" w:cs="仿宋_GB2312"/>
                <w:sz w:val="28"/>
                <w:szCs w:val="28"/>
                <w:vertAlign w:val="baseline"/>
                <w:lang w:val="en-US" w:eastAsia="zh-CN"/>
              </w:rPr>
              <w:t>9</w:t>
            </w:r>
          </w:p>
        </w:tc>
        <w:tc>
          <w:tcPr>
            <w:tcW w:w="3193"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sz w:val="32"/>
                <w:szCs w:val="32"/>
                <w:vertAlign w:val="baseline"/>
                <w:lang w:val="en-US" w:eastAsia="zh-CN"/>
              </w:rPr>
              <w:t>状态调节</w:t>
            </w:r>
          </w:p>
        </w:tc>
        <w:tc>
          <w:tcPr>
            <w:tcW w:w="4111" w:type="dxa"/>
            <w:vAlign w:val="center"/>
          </w:tcPr>
          <w:p>
            <w:pPr>
              <w:keepNext w:val="0"/>
              <w:keepLines w:val="0"/>
              <w:pageBreakBefore w:val="0"/>
              <w:widowControl w:val="0"/>
              <w:tabs>
                <w:tab w:val="left" w:pos="2664"/>
              </w:tabs>
              <w:kinsoku/>
              <w:wordWrap/>
              <w:overflowPunct/>
              <w:topLinePunct w:val="0"/>
              <w:bidi w:val="0"/>
              <w:adjustRightInd/>
              <w:snapToGrid/>
              <w:spacing w:before="0" w:line="540" w:lineRule="exact"/>
              <w:jc w:val="center"/>
              <w:textAlignment w:val="auto"/>
              <w:rPr>
                <w:rFonts w:hint="eastAsia" w:ascii="仿宋_GB2312" w:hAnsi="仿宋_GB2312" w:eastAsia="仿宋_GB2312" w:cs="仿宋_GB2312"/>
                <w:sz w:val="32"/>
                <w:szCs w:val="32"/>
                <w:vertAlign w:val="baseline"/>
                <w:lang w:val="en-US" w:eastAsia="zh-CN"/>
              </w:rPr>
            </w:pPr>
            <w:r>
              <w:rPr>
                <w:rFonts w:hint="eastAsia" w:ascii="仿宋_GB2312" w:hAnsi="仿宋_GB2312" w:eastAsia="仿宋_GB2312" w:cs="仿宋_GB2312"/>
                <w:color w:val="000000"/>
                <w:w w:val="100"/>
                <w:sz w:val="32"/>
                <w:szCs w:val="32"/>
                <w:lang w:eastAsia="zh-CN"/>
              </w:rPr>
              <w:t>GB/T 2918-1998</w:t>
            </w:r>
          </w:p>
        </w:tc>
      </w:tr>
    </w:tbl>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0" w:firstLineChars="200"/>
        <w:jc w:val="both"/>
        <w:textAlignment w:val="auto"/>
        <w:rPr>
          <w:rFonts w:hint="eastAsia" w:ascii="仿宋_GB2312" w:hAnsi="仿宋_GB2312" w:eastAsia="仿宋_GB2312" w:cs="仿宋_GB2312"/>
          <w:color w:val="000000"/>
          <w:w w:val="100"/>
          <w:sz w:val="32"/>
          <w:szCs w:val="32"/>
          <w:lang w:eastAsia="zh-CN"/>
        </w:rPr>
      </w:pPr>
      <w:r>
        <w:rPr>
          <w:rFonts w:hint="eastAsia" w:ascii="仿宋_GB2312" w:hAnsi="仿宋_GB2312" w:eastAsia="仿宋_GB2312" w:cs="仿宋_GB2312"/>
          <w:color w:val="000000"/>
          <w:w w:val="100"/>
          <w:sz w:val="32"/>
          <w:szCs w:val="32"/>
          <w:lang w:eastAsia="zh-CN"/>
        </w:rPr>
        <w:t>GB/T 19812.1-2017《塑料节水灌溉器材 第1部分：单翼迷宫式滴灌带》</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0" w:firstLineChars="200"/>
        <w:jc w:val="both"/>
        <w:textAlignment w:val="auto"/>
        <w:rPr>
          <w:rFonts w:hint="eastAsia" w:ascii="仿宋_GB2312" w:hAnsi="仿宋_GB2312" w:eastAsia="仿宋_GB2312" w:cs="仿宋_GB2312"/>
          <w:color w:val="000000"/>
          <w:w w:val="100"/>
          <w:sz w:val="32"/>
          <w:szCs w:val="32"/>
          <w:lang w:eastAsia="zh-CN"/>
        </w:rPr>
      </w:pPr>
      <w:r>
        <w:rPr>
          <w:rFonts w:hint="eastAsia" w:ascii="仿宋_GB2312" w:hAnsi="仿宋_GB2312" w:eastAsia="仿宋_GB2312" w:cs="仿宋_GB2312"/>
          <w:color w:val="000000"/>
          <w:w w:val="100"/>
          <w:sz w:val="32"/>
          <w:szCs w:val="32"/>
        </w:rPr>
        <w:t xml:space="preserve">GB/T </w:t>
      </w:r>
      <w:r>
        <w:rPr>
          <w:rFonts w:hint="eastAsia" w:ascii="仿宋_GB2312" w:hAnsi="仿宋_GB2312" w:eastAsia="仿宋_GB2312" w:cs="仿宋_GB2312"/>
          <w:color w:val="000000"/>
          <w:w w:val="100"/>
          <w:sz w:val="32"/>
          <w:szCs w:val="32"/>
          <w:lang w:val="en-US" w:eastAsia="zh-CN"/>
        </w:rPr>
        <w:t>2918-1998《塑料试样状态调节和试验的标准环境》</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仿宋_GB2312" w:hAnsi="仿宋_GB2312" w:eastAsia="仿宋_GB2312" w:cs="仿宋_GB2312"/>
          <w:b/>
          <w:bCs/>
          <w:color w:val="000000"/>
          <w:w w:val="100"/>
          <w:sz w:val="32"/>
          <w:szCs w:val="32"/>
          <w:lang w:eastAsia="zh-CN"/>
        </w:rPr>
      </w:pPr>
      <w:r>
        <w:rPr>
          <w:rFonts w:hint="eastAsia" w:ascii="楷体_GB2312" w:hAnsi="楷体_GB2312" w:eastAsia="楷体_GB2312" w:cs="楷体_GB2312"/>
          <w:b/>
          <w:bCs/>
          <w:color w:val="000000"/>
          <w:w w:val="100"/>
          <w:sz w:val="32"/>
          <w:szCs w:val="32"/>
          <w:lang w:val="en-US" w:eastAsia="zh-CN"/>
        </w:rPr>
        <w:t>5</w:t>
      </w:r>
      <w:r>
        <w:rPr>
          <w:rFonts w:hint="eastAsia" w:ascii="楷体_GB2312" w:hAnsi="楷体_GB2312" w:eastAsia="楷体_GB2312" w:cs="楷体_GB2312"/>
          <w:b/>
          <w:bCs/>
          <w:color w:val="000000"/>
          <w:w w:val="100"/>
          <w:sz w:val="32"/>
          <w:szCs w:val="32"/>
          <w:lang w:eastAsia="zh-CN"/>
        </w:rPr>
        <w:t>.2试样状态调节及试验条件</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仿宋_GB2312" w:hAnsi="仿宋_GB2312" w:eastAsia="仿宋_GB2312" w:cs="仿宋_GB2312"/>
          <w:color w:val="000000"/>
          <w:w w:val="100"/>
          <w:sz w:val="32"/>
          <w:szCs w:val="32"/>
          <w:lang w:eastAsia="zh-CN"/>
        </w:rPr>
      </w:pPr>
      <w:r>
        <w:rPr>
          <w:rFonts w:hint="eastAsia" w:ascii="仿宋_GB2312" w:hAnsi="仿宋_GB2312" w:eastAsia="仿宋_GB2312" w:cs="仿宋_GB2312"/>
          <w:b/>
          <w:bCs/>
          <w:color w:val="000000"/>
          <w:w w:val="100"/>
          <w:sz w:val="32"/>
          <w:szCs w:val="32"/>
          <w:lang w:val="en-US" w:eastAsia="zh-CN"/>
        </w:rPr>
        <w:t>5</w:t>
      </w:r>
      <w:r>
        <w:rPr>
          <w:rFonts w:hint="eastAsia" w:ascii="仿宋_GB2312" w:hAnsi="仿宋_GB2312" w:eastAsia="仿宋_GB2312" w:cs="仿宋_GB2312"/>
          <w:b/>
          <w:bCs/>
          <w:color w:val="000000"/>
          <w:w w:val="100"/>
          <w:sz w:val="32"/>
          <w:szCs w:val="32"/>
          <w:lang w:eastAsia="zh-CN"/>
        </w:rPr>
        <w:t>.2.1</w:t>
      </w:r>
      <w:r>
        <w:rPr>
          <w:rFonts w:hint="eastAsia" w:ascii="仿宋_GB2312" w:hAnsi="仿宋_GB2312" w:eastAsia="仿宋_GB2312" w:cs="仿宋_GB2312"/>
          <w:color w:val="000000"/>
          <w:w w:val="100"/>
          <w:sz w:val="32"/>
          <w:szCs w:val="32"/>
          <w:lang w:eastAsia="zh-CN"/>
        </w:rPr>
        <w:t xml:space="preserve"> 试样状态调节。试样按GB/T 2918-1998规定，在环境温度为（23±2）℃的条件下状态调节至少24h。</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仿宋_GB2312" w:hAnsi="仿宋_GB2312" w:eastAsia="仿宋_GB2312" w:cs="仿宋_GB2312"/>
          <w:color w:val="000000"/>
          <w:w w:val="100"/>
          <w:sz w:val="32"/>
          <w:szCs w:val="32"/>
          <w:lang w:eastAsia="zh-CN"/>
        </w:rPr>
      </w:pPr>
      <w:r>
        <w:rPr>
          <w:rFonts w:hint="eastAsia" w:ascii="仿宋_GB2312" w:hAnsi="仿宋_GB2312" w:eastAsia="仿宋_GB2312" w:cs="仿宋_GB2312"/>
          <w:b/>
          <w:bCs/>
          <w:color w:val="000000"/>
          <w:w w:val="100"/>
          <w:sz w:val="32"/>
          <w:szCs w:val="32"/>
          <w:lang w:val="en-US" w:eastAsia="zh-CN"/>
        </w:rPr>
        <w:t>5</w:t>
      </w:r>
      <w:r>
        <w:rPr>
          <w:rFonts w:hint="eastAsia" w:ascii="仿宋_GB2312" w:hAnsi="仿宋_GB2312" w:eastAsia="仿宋_GB2312" w:cs="仿宋_GB2312"/>
          <w:b/>
          <w:bCs/>
          <w:color w:val="000000"/>
          <w:w w:val="100"/>
          <w:sz w:val="32"/>
          <w:szCs w:val="32"/>
          <w:lang w:eastAsia="zh-CN"/>
        </w:rPr>
        <w:t xml:space="preserve">.2.2 </w:t>
      </w:r>
      <w:r>
        <w:rPr>
          <w:rFonts w:hint="eastAsia" w:ascii="仿宋_GB2312" w:hAnsi="仿宋_GB2312" w:eastAsia="仿宋_GB2312" w:cs="仿宋_GB2312"/>
          <w:color w:val="000000"/>
          <w:w w:val="100"/>
          <w:sz w:val="32"/>
          <w:szCs w:val="32"/>
          <w:lang w:eastAsia="zh-CN"/>
        </w:rPr>
        <w:t>试验条件。试验应在环境温度和水温均在（23±2）℃的条件下进行；试验用水应使用公称孔径75μm-100μm（200目-160目）的过滤器过滤后的水。</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0" w:firstLineChars="200"/>
        <w:jc w:val="both"/>
        <w:textAlignment w:val="auto"/>
        <w:rPr>
          <w:rFonts w:hint="eastAsia" w:ascii="楷体_GB2312" w:hAnsi="楷体_GB2312" w:eastAsia="楷体_GB2312" w:cs="楷体_GB2312"/>
          <w:b/>
          <w:bCs/>
          <w:color w:val="000000"/>
          <w:w w:val="100"/>
          <w:sz w:val="32"/>
          <w:szCs w:val="32"/>
          <w:lang w:eastAsia="zh-CN"/>
        </w:rPr>
      </w:pPr>
      <w:r>
        <w:rPr>
          <w:rFonts w:hint="eastAsia" w:ascii="黑体" w:hAnsi="黑体" w:eastAsia="黑体" w:cs="黑体"/>
          <w:b w:val="0"/>
          <w:bCs w:val="0"/>
          <w:color w:val="000000"/>
          <w:w w:val="100"/>
          <w:sz w:val="32"/>
          <w:szCs w:val="32"/>
          <w:lang w:val="en-US" w:eastAsia="zh-CN"/>
        </w:rPr>
        <w:t>6、</w:t>
      </w:r>
      <w:r>
        <w:rPr>
          <w:rFonts w:hint="eastAsia" w:ascii="黑体" w:hAnsi="黑体" w:eastAsia="黑体" w:cs="黑体"/>
          <w:b w:val="0"/>
          <w:bCs w:val="0"/>
          <w:color w:val="000000"/>
          <w:w w:val="100"/>
          <w:sz w:val="32"/>
          <w:szCs w:val="32"/>
          <w:lang w:eastAsia="zh-CN"/>
        </w:rPr>
        <w:t>判定规则</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仿宋_GB2312" w:hAnsi="仿宋_GB2312" w:eastAsia="仿宋_GB2312" w:cs="仿宋_GB2312"/>
          <w:color w:val="000000"/>
          <w:w w:val="100"/>
          <w:sz w:val="32"/>
          <w:szCs w:val="32"/>
          <w:lang w:eastAsia="zh-CN"/>
        </w:rPr>
      </w:pPr>
      <w:r>
        <w:rPr>
          <w:rFonts w:hint="eastAsia" w:ascii="楷体_GB2312" w:hAnsi="楷体_GB2312" w:eastAsia="楷体_GB2312" w:cs="楷体_GB2312"/>
          <w:b/>
          <w:bCs/>
          <w:color w:val="000000"/>
          <w:w w:val="100"/>
          <w:sz w:val="32"/>
          <w:szCs w:val="32"/>
          <w:lang w:val="en-US" w:eastAsia="zh-CN"/>
        </w:rPr>
        <w:t>6</w:t>
      </w:r>
      <w:r>
        <w:rPr>
          <w:rFonts w:hint="eastAsia" w:ascii="楷体_GB2312" w:hAnsi="楷体_GB2312" w:eastAsia="楷体_GB2312" w:cs="楷体_GB2312"/>
          <w:b/>
          <w:bCs/>
          <w:color w:val="000000"/>
          <w:w w:val="100"/>
          <w:sz w:val="32"/>
          <w:szCs w:val="32"/>
          <w:lang w:eastAsia="zh-CN"/>
        </w:rPr>
        <w:t>.1依据标准</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0" w:firstLineChars="200"/>
        <w:jc w:val="both"/>
        <w:textAlignment w:val="auto"/>
        <w:rPr>
          <w:rFonts w:hint="eastAsia" w:ascii="仿宋_GB2312" w:hAnsi="仿宋_GB2312" w:eastAsia="仿宋_GB2312" w:cs="仿宋_GB2312"/>
          <w:color w:val="000000"/>
          <w:w w:val="100"/>
          <w:sz w:val="32"/>
          <w:szCs w:val="32"/>
          <w:lang w:eastAsia="zh-CN"/>
        </w:rPr>
      </w:pPr>
      <w:r>
        <w:rPr>
          <w:rFonts w:hint="eastAsia" w:ascii="仿宋_GB2312" w:hAnsi="仿宋_GB2312" w:eastAsia="仿宋_GB2312" w:cs="仿宋_GB2312"/>
          <w:color w:val="000000"/>
          <w:w w:val="100"/>
          <w:sz w:val="32"/>
          <w:szCs w:val="32"/>
          <w:lang w:eastAsia="zh-CN"/>
        </w:rPr>
        <w:t>检验中发现的不合格项根据GB/T19812.1-2017标准的规定确定。检验项目按表</w:t>
      </w:r>
      <w:r>
        <w:rPr>
          <w:rFonts w:hint="eastAsia" w:ascii="仿宋_GB2312" w:hAnsi="仿宋_GB2312" w:eastAsia="仿宋_GB2312" w:cs="仿宋_GB2312"/>
          <w:color w:val="000000"/>
          <w:w w:val="100"/>
          <w:sz w:val="32"/>
          <w:szCs w:val="32"/>
          <w:lang w:val="en-US" w:eastAsia="zh-CN"/>
        </w:rPr>
        <w:t xml:space="preserve"> 1</w:t>
      </w:r>
      <w:r>
        <w:rPr>
          <w:rFonts w:hint="eastAsia" w:ascii="仿宋_GB2312" w:hAnsi="仿宋_GB2312" w:eastAsia="仿宋_GB2312" w:cs="仿宋_GB2312"/>
          <w:color w:val="000000"/>
          <w:w w:val="100"/>
          <w:sz w:val="32"/>
          <w:szCs w:val="32"/>
          <w:lang w:eastAsia="zh-CN"/>
        </w:rPr>
        <w:t xml:space="preserve"> 。</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仿宋_GB2312" w:hAnsi="仿宋_GB2312" w:eastAsia="仿宋_GB2312" w:cs="仿宋_GB2312"/>
          <w:color w:val="000000"/>
          <w:w w:val="100"/>
          <w:sz w:val="32"/>
          <w:szCs w:val="32"/>
          <w:lang w:eastAsia="zh-CN"/>
        </w:rPr>
      </w:pPr>
      <w:r>
        <w:rPr>
          <w:rFonts w:hint="eastAsia" w:ascii="楷体_GB2312" w:hAnsi="楷体_GB2312" w:eastAsia="楷体_GB2312" w:cs="楷体_GB2312"/>
          <w:b/>
          <w:bCs/>
          <w:color w:val="000000"/>
          <w:w w:val="100"/>
          <w:sz w:val="32"/>
          <w:szCs w:val="32"/>
          <w:lang w:val="en-US" w:eastAsia="zh-CN"/>
        </w:rPr>
        <w:t>6</w:t>
      </w:r>
      <w:r>
        <w:rPr>
          <w:rFonts w:hint="eastAsia" w:ascii="楷体_GB2312" w:hAnsi="楷体_GB2312" w:eastAsia="楷体_GB2312" w:cs="楷体_GB2312"/>
          <w:b/>
          <w:bCs/>
          <w:color w:val="000000"/>
          <w:w w:val="100"/>
          <w:sz w:val="32"/>
          <w:szCs w:val="32"/>
          <w:lang w:eastAsia="zh-CN"/>
        </w:rPr>
        <w:t>.2判定原则</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仿宋_GB2312" w:hAnsi="仿宋_GB2312" w:eastAsia="仿宋_GB2312" w:cs="仿宋_GB2312"/>
          <w:color w:val="000000"/>
          <w:w w:val="100"/>
          <w:sz w:val="32"/>
          <w:szCs w:val="32"/>
          <w:lang w:eastAsia="zh-CN"/>
        </w:rPr>
      </w:pPr>
      <w:r>
        <w:rPr>
          <w:rFonts w:hint="eastAsia" w:ascii="仿宋_GB2312" w:hAnsi="仿宋_GB2312" w:eastAsia="仿宋_GB2312" w:cs="仿宋_GB2312"/>
          <w:b/>
          <w:bCs/>
          <w:color w:val="000000"/>
          <w:w w:val="100"/>
          <w:sz w:val="32"/>
          <w:szCs w:val="32"/>
          <w:lang w:val="en-US" w:eastAsia="zh-CN"/>
        </w:rPr>
        <w:t>6.2.1</w:t>
      </w:r>
      <w:r>
        <w:rPr>
          <w:rFonts w:hint="eastAsia" w:ascii="仿宋_GB2312" w:hAnsi="仿宋_GB2312" w:eastAsia="仿宋_GB2312" w:cs="仿宋_GB2312"/>
          <w:color w:val="000000"/>
          <w:w w:val="100"/>
          <w:sz w:val="32"/>
          <w:szCs w:val="32"/>
          <w:lang w:eastAsia="zh-CN"/>
        </w:rPr>
        <w:t>经检验，检验项目全部合格，判定为被抽查产品合格；检验项目中任一项或一项以上不合格，判定为被抽查产品不合格。</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仿宋_GB2312" w:hAnsi="仿宋_GB2312" w:eastAsia="仿宋_GB2312" w:cs="仿宋_GB2312"/>
          <w:color w:val="000000"/>
          <w:w w:val="100"/>
          <w:sz w:val="32"/>
          <w:szCs w:val="32"/>
        </w:rPr>
      </w:pPr>
      <w:r>
        <w:rPr>
          <w:rFonts w:hint="eastAsia" w:ascii="仿宋_GB2312" w:hAnsi="仿宋_GB2312" w:eastAsia="仿宋_GB2312" w:cs="仿宋_GB2312"/>
          <w:b/>
          <w:bCs/>
          <w:color w:val="000000"/>
          <w:w w:val="100"/>
          <w:sz w:val="32"/>
          <w:szCs w:val="32"/>
          <w:lang w:val="en-US" w:eastAsia="zh-CN"/>
        </w:rPr>
        <w:t>6.2.2</w:t>
      </w:r>
      <w:r>
        <w:rPr>
          <w:rFonts w:hint="eastAsia" w:ascii="仿宋_GB2312" w:hAnsi="仿宋_GB2312" w:eastAsia="仿宋_GB2312" w:cs="仿宋_GB2312"/>
          <w:color w:val="000000"/>
          <w:w w:val="100"/>
          <w:sz w:val="32"/>
          <w:szCs w:val="32"/>
        </w:rPr>
        <w:t>若被检产品明示的质量要求高于本细则中检验项目依据的标准要求时，应按被检产品明示的质量要求判定。</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仿宋_GB2312" w:hAnsi="仿宋_GB2312" w:eastAsia="仿宋_GB2312" w:cs="仿宋_GB2312"/>
          <w:color w:val="000000"/>
          <w:w w:val="100"/>
          <w:sz w:val="32"/>
          <w:szCs w:val="32"/>
          <w:lang w:eastAsia="zh-CN"/>
        </w:rPr>
      </w:pPr>
      <w:r>
        <w:rPr>
          <w:rFonts w:hint="eastAsia" w:ascii="仿宋_GB2312" w:hAnsi="仿宋_GB2312" w:eastAsia="仿宋_GB2312" w:cs="仿宋_GB2312"/>
          <w:b/>
          <w:bCs/>
          <w:color w:val="000000"/>
          <w:w w:val="100"/>
          <w:sz w:val="32"/>
          <w:szCs w:val="32"/>
          <w:lang w:val="en-US" w:eastAsia="zh-CN"/>
        </w:rPr>
        <w:t>6.2.3</w:t>
      </w:r>
      <w:r>
        <w:rPr>
          <w:rFonts w:hint="eastAsia" w:ascii="仿宋_GB2312" w:hAnsi="仿宋_GB2312" w:eastAsia="仿宋_GB2312" w:cs="仿宋_GB2312"/>
          <w:color w:val="000000"/>
          <w:w w:val="100"/>
          <w:sz w:val="32"/>
          <w:szCs w:val="32"/>
        </w:rPr>
        <w:t>若被检产品明示的质量要求低于本细则中检验项目依据的强制性标准要求时，应按照强制性标准要求判定。</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楷体_GB2312" w:hAnsi="楷体_GB2312" w:eastAsia="楷体_GB2312" w:cs="楷体_GB2312"/>
          <w:b/>
          <w:bCs/>
          <w:color w:val="000000"/>
          <w:w w:val="100"/>
          <w:sz w:val="32"/>
          <w:szCs w:val="32"/>
          <w:lang w:eastAsia="zh-CN"/>
        </w:rPr>
      </w:pPr>
      <w:r>
        <w:rPr>
          <w:rFonts w:hint="eastAsia" w:ascii="楷体_GB2312" w:hAnsi="楷体_GB2312" w:eastAsia="楷体_GB2312" w:cs="楷体_GB2312"/>
          <w:b/>
          <w:bCs/>
          <w:color w:val="000000"/>
          <w:w w:val="100"/>
          <w:sz w:val="32"/>
          <w:szCs w:val="32"/>
          <w:lang w:val="en-US" w:eastAsia="zh-CN"/>
        </w:rPr>
        <w:t>6</w:t>
      </w:r>
      <w:r>
        <w:rPr>
          <w:rFonts w:hint="eastAsia" w:ascii="楷体_GB2312" w:hAnsi="楷体_GB2312" w:eastAsia="楷体_GB2312" w:cs="楷体_GB2312"/>
          <w:b/>
          <w:bCs/>
          <w:color w:val="000000"/>
          <w:w w:val="100"/>
          <w:sz w:val="32"/>
          <w:szCs w:val="32"/>
          <w:lang w:eastAsia="zh-CN"/>
        </w:rPr>
        <w:t>.3结论用语</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仿宋_GB2312" w:hAnsi="仿宋_GB2312" w:eastAsia="仿宋_GB2312" w:cs="仿宋_GB2312"/>
          <w:color w:val="000000"/>
          <w:w w:val="100"/>
          <w:sz w:val="32"/>
          <w:szCs w:val="32"/>
          <w:lang w:eastAsia="zh-CN"/>
        </w:rPr>
      </w:pPr>
      <w:r>
        <w:rPr>
          <w:rFonts w:hint="eastAsia" w:ascii="仿宋_GB2312" w:hAnsi="仿宋_GB2312" w:eastAsia="仿宋_GB2312" w:cs="仿宋_GB2312"/>
          <w:b/>
          <w:bCs/>
          <w:color w:val="000000"/>
          <w:w w:val="100"/>
          <w:sz w:val="32"/>
          <w:szCs w:val="32"/>
          <w:lang w:val="en-US" w:eastAsia="zh-CN"/>
        </w:rPr>
        <w:t>6</w:t>
      </w:r>
      <w:r>
        <w:rPr>
          <w:rFonts w:hint="eastAsia" w:ascii="仿宋_GB2312" w:hAnsi="仿宋_GB2312" w:eastAsia="仿宋_GB2312" w:cs="仿宋_GB2312"/>
          <w:b/>
          <w:bCs/>
          <w:color w:val="000000"/>
          <w:w w:val="100"/>
          <w:sz w:val="32"/>
          <w:szCs w:val="32"/>
          <w:lang w:eastAsia="zh-CN"/>
        </w:rPr>
        <w:t>.3.1</w:t>
      </w:r>
      <w:r>
        <w:rPr>
          <w:rFonts w:hint="eastAsia" w:ascii="仿宋_GB2312" w:hAnsi="仿宋_GB2312" w:eastAsia="仿宋_GB2312" w:cs="仿宋_GB2312"/>
          <w:color w:val="000000"/>
          <w:w w:val="100"/>
          <w:sz w:val="32"/>
          <w:szCs w:val="32"/>
          <w:lang w:eastAsia="zh-CN"/>
        </w:rPr>
        <w:t>经抽样检验，所检项目符合GB/T19812.1-2017标准，依据《202</w:t>
      </w:r>
      <w:r>
        <w:rPr>
          <w:rFonts w:hint="eastAsia" w:ascii="仿宋_GB2312" w:hAnsi="仿宋_GB2312" w:eastAsia="仿宋_GB2312" w:cs="仿宋_GB2312"/>
          <w:color w:val="000000"/>
          <w:w w:val="100"/>
          <w:sz w:val="32"/>
          <w:szCs w:val="32"/>
          <w:lang w:val="en-US" w:eastAsia="zh-CN"/>
        </w:rPr>
        <w:t>4</w:t>
      </w:r>
      <w:r>
        <w:rPr>
          <w:rFonts w:hint="eastAsia" w:ascii="仿宋_GB2312" w:hAnsi="仿宋_GB2312" w:eastAsia="仿宋_GB2312" w:cs="仿宋_GB2312"/>
          <w:color w:val="000000"/>
          <w:w w:val="100"/>
          <w:sz w:val="32"/>
          <w:szCs w:val="32"/>
          <w:lang w:eastAsia="zh-CN"/>
        </w:rPr>
        <w:t>年裕民县单翼迷宫式滴灌带产品质量监督抽查实施细则》，判定为合格。</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仿宋_GB2312" w:hAnsi="仿宋_GB2312" w:eastAsia="仿宋_GB2312" w:cs="仿宋_GB2312"/>
          <w:color w:val="000000"/>
          <w:w w:val="100"/>
          <w:sz w:val="32"/>
          <w:szCs w:val="32"/>
          <w:lang w:eastAsia="zh-CN"/>
        </w:rPr>
      </w:pPr>
      <w:r>
        <w:rPr>
          <w:rFonts w:hint="eastAsia" w:ascii="仿宋_GB2312" w:hAnsi="仿宋_GB2312" w:eastAsia="仿宋_GB2312" w:cs="仿宋_GB2312"/>
          <w:b/>
          <w:bCs/>
          <w:color w:val="000000"/>
          <w:w w:val="100"/>
          <w:sz w:val="32"/>
          <w:szCs w:val="32"/>
          <w:lang w:val="en-US" w:eastAsia="zh-CN"/>
        </w:rPr>
        <w:t>6</w:t>
      </w:r>
      <w:r>
        <w:rPr>
          <w:rFonts w:hint="eastAsia" w:ascii="仿宋_GB2312" w:hAnsi="仿宋_GB2312" w:eastAsia="仿宋_GB2312" w:cs="仿宋_GB2312"/>
          <w:b/>
          <w:bCs/>
          <w:color w:val="000000"/>
          <w:w w:val="100"/>
          <w:sz w:val="32"/>
          <w:szCs w:val="32"/>
          <w:lang w:eastAsia="zh-CN"/>
        </w:rPr>
        <w:t>.3.2</w:t>
      </w:r>
      <w:r>
        <w:rPr>
          <w:rFonts w:hint="eastAsia" w:ascii="仿宋_GB2312" w:hAnsi="仿宋_GB2312" w:eastAsia="仿宋_GB2312" w:cs="仿宋_GB2312"/>
          <w:color w:val="000000"/>
          <w:w w:val="100"/>
          <w:sz w:val="32"/>
          <w:szCs w:val="32"/>
          <w:lang w:eastAsia="zh-CN"/>
        </w:rPr>
        <w:t>经抽样检验，××项目不符合GB/T19812.1-2017标准，依据《202</w:t>
      </w:r>
      <w:r>
        <w:rPr>
          <w:rFonts w:hint="eastAsia" w:ascii="仿宋_GB2312" w:hAnsi="仿宋_GB2312" w:eastAsia="仿宋_GB2312" w:cs="仿宋_GB2312"/>
          <w:color w:val="000000"/>
          <w:w w:val="100"/>
          <w:sz w:val="32"/>
          <w:szCs w:val="32"/>
          <w:lang w:val="en-US" w:eastAsia="zh-CN"/>
        </w:rPr>
        <w:t>4</w:t>
      </w:r>
      <w:r>
        <w:rPr>
          <w:rFonts w:hint="eastAsia" w:ascii="仿宋_GB2312" w:hAnsi="仿宋_GB2312" w:eastAsia="仿宋_GB2312" w:cs="仿宋_GB2312"/>
          <w:color w:val="000000"/>
          <w:w w:val="100"/>
          <w:sz w:val="32"/>
          <w:szCs w:val="32"/>
          <w:lang w:eastAsia="zh-CN"/>
        </w:rPr>
        <w:t>年裕民县单翼迷宫式滴灌带产品质量监督抽查实施细则》，判定为不合格。</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0" w:firstLineChars="200"/>
        <w:jc w:val="both"/>
        <w:textAlignment w:val="auto"/>
        <w:rPr>
          <w:rFonts w:hint="eastAsia" w:ascii="仿宋_GB2312" w:hAnsi="仿宋_GB2312" w:eastAsia="仿宋_GB2312" w:cs="仿宋_GB2312"/>
          <w:color w:val="000000"/>
          <w:w w:val="100"/>
          <w:sz w:val="32"/>
          <w:szCs w:val="32"/>
          <w:lang w:eastAsia="zh-CN"/>
        </w:rPr>
      </w:pPr>
      <w:r>
        <w:rPr>
          <w:rFonts w:hint="eastAsia" w:ascii="黑体" w:hAnsi="黑体" w:eastAsia="黑体" w:cs="黑体"/>
          <w:color w:val="000000"/>
          <w:w w:val="100"/>
          <w:sz w:val="32"/>
          <w:szCs w:val="32"/>
          <w:lang w:val="en-US" w:eastAsia="zh-CN"/>
        </w:rPr>
        <w:t>7</w:t>
      </w:r>
      <w:r>
        <w:rPr>
          <w:rFonts w:hint="eastAsia" w:ascii="黑体" w:hAnsi="黑体" w:eastAsia="黑体" w:cs="黑体"/>
          <w:color w:val="000000"/>
          <w:w w:val="100"/>
          <w:sz w:val="32"/>
          <w:szCs w:val="32"/>
          <w:lang w:eastAsia="zh-CN"/>
        </w:rPr>
        <w:t>、注意事项</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仿宋_GB2312" w:hAnsi="仿宋_GB2312" w:eastAsia="仿宋_GB2312" w:cs="仿宋_GB2312"/>
          <w:color w:val="000000"/>
          <w:w w:val="100"/>
          <w:sz w:val="32"/>
          <w:szCs w:val="32"/>
          <w:lang w:eastAsia="zh-CN"/>
        </w:rPr>
      </w:pPr>
      <w:r>
        <w:rPr>
          <w:rFonts w:hint="eastAsia" w:ascii="仿宋_GB2312" w:hAnsi="仿宋_GB2312" w:eastAsia="仿宋_GB2312" w:cs="仿宋_GB2312"/>
          <w:b/>
          <w:bCs/>
          <w:color w:val="000000"/>
          <w:w w:val="100"/>
          <w:sz w:val="32"/>
          <w:szCs w:val="32"/>
          <w:lang w:val="en-US" w:eastAsia="zh-CN"/>
        </w:rPr>
        <w:t>7</w:t>
      </w:r>
      <w:r>
        <w:rPr>
          <w:rFonts w:hint="eastAsia" w:ascii="仿宋_GB2312" w:hAnsi="仿宋_GB2312" w:eastAsia="仿宋_GB2312" w:cs="仿宋_GB2312"/>
          <w:b/>
          <w:bCs/>
          <w:color w:val="000000"/>
          <w:w w:val="100"/>
          <w:sz w:val="32"/>
          <w:szCs w:val="32"/>
          <w:lang w:eastAsia="zh-CN"/>
        </w:rPr>
        <w:t>.1</w:t>
      </w:r>
      <w:r>
        <w:rPr>
          <w:rFonts w:hint="eastAsia" w:ascii="仿宋_GB2312" w:hAnsi="仿宋_GB2312" w:eastAsia="仿宋_GB2312" w:cs="仿宋_GB2312"/>
          <w:color w:val="000000"/>
          <w:w w:val="100"/>
          <w:sz w:val="32"/>
          <w:szCs w:val="32"/>
          <w:lang w:eastAsia="zh-CN"/>
        </w:rPr>
        <w:t>抽样人员应确保受检单位与产品生产单位的信息真实、准确、一致，如有差异的应准确标注且在抽样单中备注说明，并由各方签字确认。抽样文书确需更正或者补充的，应当由被抽样生产单位法人（负责人）或销售企业法人（负责人）在更正或者补充处以签名、盖章等方式予以确认。</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仿宋_GB2312" w:hAnsi="仿宋_GB2312" w:eastAsia="仿宋_GB2312" w:cs="仿宋_GB2312"/>
          <w:color w:val="000000"/>
          <w:w w:val="100"/>
          <w:sz w:val="32"/>
          <w:szCs w:val="32"/>
          <w:lang w:eastAsia="zh-CN"/>
        </w:rPr>
      </w:pPr>
      <w:r>
        <w:rPr>
          <w:rFonts w:hint="eastAsia" w:ascii="楷体_GB2312" w:hAnsi="楷体_GB2312" w:eastAsia="楷体_GB2312" w:cs="楷体_GB2312"/>
          <w:b/>
          <w:bCs/>
          <w:color w:val="000000"/>
          <w:w w:val="100"/>
          <w:sz w:val="32"/>
          <w:szCs w:val="32"/>
          <w:lang w:val="en-US" w:eastAsia="zh-CN"/>
        </w:rPr>
        <w:t>7</w:t>
      </w:r>
      <w:r>
        <w:rPr>
          <w:rFonts w:hint="eastAsia" w:ascii="楷体_GB2312" w:hAnsi="楷体_GB2312" w:eastAsia="楷体_GB2312" w:cs="楷体_GB2312"/>
          <w:b/>
          <w:bCs/>
          <w:color w:val="000000"/>
          <w:w w:val="100"/>
          <w:sz w:val="32"/>
          <w:szCs w:val="32"/>
          <w:lang w:eastAsia="zh-CN"/>
        </w:rPr>
        <w:t>.2</w:t>
      </w:r>
      <w:r>
        <w:rPr>
          <w:rFonts w:hint="eastAsia" w:ascii="仿宋_GB2312" w:hAnsi="仿宋_GB2312" w:eastAsia="仿宋_GB2312" w:cs="仿宋_GB2312"/>
          <w:color w:val="000000"/>
          <w:w w:val="100"/>
          <w:sz w:val="32"/>
          <w:szCs w:val="32"/>
          <w:lang w:eastAsia="zh-CN"/>
        </w:rPr>
        <w:t>因被抽查生产单位或销售企业转产、停业等原因致使无法抽样的，抽样人员应当如实记录，及时报送组织监督抽查的市场监督管理部门。</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仿宋_GB2312" w:hAnsi="仿宋_GB2312" w:eastAsia="仿宋_GB2312" w:cs="仿宋_GB2312"/>
          <w:color w:val="000000"/>
          <w:w w:val="100"/>
          <w:sz w:val="32"/>
          <w:szCs w:val="32"/>
          <w:lang w:eastAsia="zh-CN"/>
        </w:rPr>
      </w:pPr>
      <w:r>
        <w:rPr>
          <w:rFonts w:hint="eastAsia" w:ascii="楷体_GB2312" w:hAnsi="楷体_GB2312" w:eastAsia="楷体_GB2312" w:cs="楷体_GB2312"/>
          <w:b/>
          <w:bCs/>
          <w:color w:val="000000"/>
          <w:w w:val="100"/>
          <w:sz w:val="32"/>
          <w:szCs w:val="32"/>
          <w:lang w:val="en-US" w:eastAsia="zh-CN"/>
        </w:rPr>
        <w:t>7</w:t>
      </w:r>
      <w:r>
        <w:rPr>
          <w:rFonts w:hint="eastAsia" w:ascii="楷体_GB2312" w:hAnsi="楷体_GB2312" w:eastAsia="楷体_GB2312" w:cs="楷体_GB2312"/>
          <w:b/>
          <w:bCs/>
          <w:color w:val="000000"/>
          <w:w w:val="100"/>
          <w:sz w:val="32"/>
          <w:szCs w:val="32"/>
          <w:lang w:eastAsia="zh-CN"/>
        </w:rPr>
        <w:t>.3</w:t>
      </w:r>
      <w:r>
        <w:rPr>
          <w:rFonts w:hint="eastAsia" w:ascii="仿宋_GB2312" w:hAnsi="仿宋_GB2312" w:eastAsia="仿宋_GB2312" w:cs="仿宋_GB2312"/>
          <w:color w:val="000000"/>
          <w:w w:val="100"/>
          <w:sz w:val="32"/>
          <w:szCs w:val="32"/>
          <w:lang w:eastAsia="zh-CN"/>
        </w:rPr>
        <w:t>被抽查生产单位或销售企业以各种理由或方式阻碍、拒绝或者不配合抽样的，抽样人员应当如实留证，立即报告组织监督抽查的市场监督管理部门。</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仿宋_GB2312" w:hAnsi="仿宋_GB2312" w:eastAsia="仿宋_GB2312" w:cs="仿宋_GB2312"/>
          <w:color w:val="000000"/>
          <w:w w:val="100"/>
          <w:sz w:val="32"/>
          <w:szCs w:val="32"/>
          <w:lang w:eastAsia="zh-CN"/>
        </w:rPr>
      </w:pPr>
      <w:r>
        <w:rPr>
          <w:rFonts w:hint="eastAsia" w:ascii="楷体_GB2312" w:hAnsi="楷体_GB2312" w:eastAsia="楷体_GB2312" w:cs="楷体_GB2312"/>
          <w:b/>
          <w:bCs/>
          <w:color w:val="000000"/>
          <w:w w:val="100"/>
          <w:sz w:val="32"/>
          <w:szCs w:val="32"/>
          <w:lang w:val="en-US" w:eastAsia="zh-CN"/>
        </w:rPr>
        <w:t>7</w:t>
      </w:r>
      <w:r>
        <w:rPr>
          <w:rFonts w:hint="eastAsia" w:ascii="楷体_GB2312" w:hAnsi="楷体_GB2312" w:eastAsia="楷体_GB2312" w:cs="楷体_GB2312"/>
          <w:b/>
          <w:bCs/>
          <w:color w:val="000000"/>
          <w:w w:val="100"/>
          <w:sz w:val="32"/>
          <w:szCs w:val="32"/>
          <w:lang w:eastAsia="zh-CN"/>
        </w:rPr>
        <w:t>.4</w:t>
      </w:r>
      <w:r>
        <w:rPr>
          <w:rFonts w:hint="eastAsia" w:ascii="仿宋_GB2312" w:hAnsi="仿宋_GB2312" w:eastAsia="仿宋_GB2312" w:cs="仿宋_GB2312"/>
          <w:color w:val="000000"/>
          <w:w w:val="100"/>
          <w:sz w:val="32"/>
          <w:szCs w:val="32"/>
          <w:lang w:eastAsia="zh-CN"/>
        </w:rPr>
        <w:t>承检单位在收到样品后，应当与抽样人员一同通过拍照或者录像的方式记录拆封过程，并对样品包装、标识、寄递以及检验样品和备用样品情形等进行详细查验，如发现样品存在影响检验结论等缺陷的情况时，承检单位有权拒绝收样。</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仿宋_GB2312" w:hAnsi="仿宋_GB2312" w:eastAsia="仿宋_GB2312" w:cs="仿宋_GB2312"/>
          <w:color w:val="000000"/>
          <w:w w:val="100"/>
          <w:sz w:val="32"/>
          <w:szCs w:val="32"/>
          <w:lang w:eastAsia="zh-CN"/>
        </w:rPr>
      </w:pPr>
      <w:r>
        <w:rPr>
          <w:rFonts w:hint="eastAsia" w:ascii="楷体_GB2312" w:hAnsi="楷体_GB2312" w:eastAsia="楷体_GB2312" w:cs="楷体_GB2312"/>
          <w:b/>
          <w:bCs/>
          <w:color w:val="000000"/>
          <w:w w:val="100"/>
          <w:sz w:val="32"/>
          <w:szCs w:val="32"/>
          <w:lang w:val="en-US" w:eastAsia="zh-CN"/>
        </w:rPr>
        <w:t>7</w:t>
      </w:r>
      <w:r>
        <w:rPr>
          <w:rFonts w:hint="eastAsia" w:ascii="楷体_GB2312" w:hAnsi="楷体_GB2312" w:eastAsia="楷体_GB2312" w:cs="楷体_GB2312"/>
          <w:b/>
          <w:bCs/>
          <w:color w:val="000000"/>
          <w:w w:val="100"/>
          <w:sz w:val="32"/>
          <w:szCs w:val="32"/>
          <w:lang w:eastAsia="zh-CN"/>
        </w:rPr>
        <w:t>.5</w:t>
      </w:r>
      <w:r>
        <w:rPr>
          <w:rFonts w:hint="eastAsia" w:ascii="仿宋_GB2312" w:hAnsi="仿宋_GB2312" w:eastAsia="仿宋_GB2312" w:cs="仿宋_GB2312"/>
          <w:color w:val="000000"/>
          <w:w w:val="100"/>
          <w:sz w:val="32"/>
          <w:szCs w:val="32"/>
          <w:lang w:eastAsia="zh-CN"/>
        </w:rPr>
        <w:t>抽样人员购买的样品应当包括检验样品和备用样品。</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0" w:firstLineChars="200"/>
        <w:jc w:val="both"/>
        <w:textAlignment w:val="auto"/>
        <w:rPr>
          <w:rFonts w:hint="eastAsia" w:ascii="黑体" w:hAnsi="黑体" w:eastAsia="黑体" w:cs="黑体"/>
          <w:color w:val="000000"/>
          <w:w w:val="100"/>
          <w:sz w:val="32"/>
          <w:szCs w:val="32"/>
          <w:lang w:eastAsia="zh-CN"/>
        </w:rPr>
      </w:pPr>
      <w:r>
        <w:rPr>
          <w:rFonts w:hint="eastAsia" w:ascii="黑体" w:hAnsi="黑体" w:eastAsia="黑体" w:cs="黑体"/>
          <w:color w:val="000000"/>
          <w:w w:val="100"/>
          <w:sz w:val="32"/>
          <w:szCs w:val="32"/>
          <w:lang w:val="en-US" w:eastAsia="zh-CN"/>
        </w:rPr>
        <w:t>8</w:t>
      </w:r>
      <w:r>
        <w:rPr>
          <w:rFonts w:hint="eastAsia" w:ascii="黑体" w:hAnsi="黑体" w:eastAsia="黑体" w:cs="黑体"/>
          <w:color w:val="000000"/>
          <w:w w:val="100"/>
          <w:sz w:val="32"/>
          <w:szCs w:val="32"/>
          <w:lang w:eastAsia="zh-CN"/>
        </w:rPr>
        <w:t>、异议处理</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0" w:firstLineChars="200"/>
        <w:jc w:val="both"/>
        <w:textAlignment w:val="auto"/>
        <w:rPr>
          <w:rFonts w:hint="eastAsia" w:ascii="仿宋_GB2312" w:hAnsi="仿宋_GB2312" w:eastAsia="仿宋_GB2312" w:cs="仿宋_GB2312"/>
          <w:color w:val="000000"/>
          <w:w w:val="100"/>
          <w:sz w:val="32"/>
          <w:szCs w:val="32"/>
          <w:lang w:eastAsia="zh-CN"/>
        </w:rPr>
      </w:pPr>
      <w:r>
        <w:rPr>
          <w:rFonts w:hint="eastAsia" w:ascii="仿宋_GB2312" w:hAnsi="仿宋_GB2312" w:eastAsia="仿宋_GB2312" w:cs="仿宋_GB2312"/>
          <w:color w:val="000000"/>
          <w:w w:val="100"/>
          <w:sz w:val="32"/>
          <w:szCs w:val="32"/>
          <w:lang w:eastAsia="zh-CN"/>
        </w:rPr>
        <w:t>对判定不合格产品进行异议处理时，按以下方式进行：</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仿宋_GB2312" w:hAnsi="仿宋_GB2312" w:eastAsia="仿宋_GB2312" w:cs="仿宋_GB2312"/>
          <w:color w:val="000000"/>
          <w:w w:val="100"/>
          <w:sz w:val="32"/>
          <w:szCs w:val="32"/>
          <w:lang w:eastAsia="zh-CN"/>
        </w:rPr>
      </w:pPr>
      <w:r>
        <w:rPr>
          <w:rFonts w:hint="eastAsia" w:ascii="楷体_GB2312" w:hAnsi="楷体_GB2312" w:eastAsia="楷体_GB2312" w:cs="楷体_GB2312"/>
          <w:b/>
          <w:bCs/>
          <w:color w:val="000000"/>
          <w:w w:val="100"/>
          <w:sz w:val="32"/>
          <w:szCs w:val="32"/>
          <w:lang w:val="en-US" w:eastAsia="zh-CN"/>
        </w:rPr>
        <w:t>8</w:t>
      </w:r>
      <w:r>
        <w:rPr>
          <w:rFonts w:hint="eastAsia" w:ascii="楷体_GB2312" w:hAnsi="楷体_GB2312" w:eastAsia="楷体_GB2312" w:cs="楷体_GB2312"/>
          <w:b/>
          <w:bCs/>
          <w:color w:val="000000"/>
          <w:w w:val="100"/>
          <w:sz w:val="32"/>
          <w:szCs w:val="32"/>
          <w:lang w:eastAsia="zh-CN"/>
        </w:rPr>
        <w:t>.1</w:t>
      </w:r>
      <w:r>
        <w:rPr>
          <w:rFonts w:hint="eastAsia" w:ascii="仿宋_GB2312" w:hAnsi="仿宋_GB2312" w:eastAsia="仿宋_GB2312" w:cs="仿宋_GB2312"/>
          <w:color w:val="000000"/>
          <w:w w:val="100"/>
          <w:sz w:val="32"/>
          <w:szCs w:val="32"/>
          <w:lang w:eastAsia="zh-CN"/>
        </w:rPr>
        <w:t>申诉人与承检单位共同核查不合格项目相关证据，能够以记录（纸质记录或电子记录或影像记录）或与不合格项目相关联的其它质量数据等检验证据证明，并得到被检方认可的，作出维持原检验结论的复检结论。</w:t>
      </w:r>
    </w:p>
    <w:p>
      <w:pPr>
        <w:keepNext w:val="0"/>
        <w:keepLines w:val="0"/>
        <w:pageBreakBefore w:val="0"/>
        <w:widowControl w:val="0"/>
        <w:kinsoku/>
        <w:wordWrap/>
        <w:overflowPunct/>
        <w:topLinePunct w:val="0"/>
        <w:autoSpaceDE w:val="0"/>
        <w:autoSpaceDN w:val="0"/>
        <w:bidi w:val="0"/>
        <w:adjustRightInd/>
        <w:snapToGrid/>
        <w:spacing w:before="0" w:after="0" w:line="540" w:lineRule="exact"/>
        <w:ind w:left="0" w:right="0" w:firstLine="643" w:firstLineChars="200"/>
        <w:jc w:val="both"/>
        <w:textAlignment w:val="auto"/>
        <w:rPr>
          <w:rFonts w:hint="eastAsia" w:ascii="仿宋_GB2312" w:hAnsi="仿宋_GB2312" w:eastAsia="仿宋_GB2312" w:cs="仿宋_GB2312"/>
          <w:color w:val="000000"/>
          <w:w w:val="100"/>
          <w:sz w:val="32"/>
          <w:szCs w:val="32"/>
          <w:lang w:eastAsia="zh-CN"/>
        </w:rPr>
      </w:pPr>
      <w:r>
        <w:rPr>
          <w:rFonts w:hint="eastAsia" w:ascii="楷体_GB2312" w:hAnsi="楷体_GB2312" w:eastAsia="楷体_GB2312" w:cs="楷体_GB2312"/>
          <w:b/>
          <w:bCs/>
          <w:color w:val="000000"/>
          <w:w w:val="100"/>
          <w:sz w:val="32"/>
          <w:szCs w:val="32"/>
          <w:lang w:val="en-US" w:eastAsia="zh-CN"/>
        </w:rPr>
        <w:t>8</w:t>
      </w:r>
      <w:r>
        <w:rPr>
          <w:rFonts w:hint="eastAsia" w:ascii="楷体_GB2312" w:hAnsi="楷体_GB2312" w:eastAsia="楷体_GB2312" w:cs="楷体_GB2312"/>
          <w:b/>
          <w:bCs/>
          <w:color w:val="000000"/>
          <w:w w:val="100"/>
          <w:sz w:val="32"/>
          <w:szCs w:val="32"/>
          <w:lang w:eastAsia="zh-CN"/>
        </w:rPr>
        <w:t>.2</w:t>
      </w:r>
      <w:r>
        <w:rPr>
          <w:rFonts w:hint="eastAsia" w:ascii="仿宋_GB2312" w:hAnsi="仿宋_GB2312" w:eastAsia="仿宋_GB2312" w:cs="仿宋_GB2312"/>
          <w:color w:val="000000"/>
          <w:w w:val="100"/>
          <w:sz w:val="32"/>
          <w:szCs w:val="32"/>
          <w:lang w:eastAsia="zh-CN"/>
        </w:rPr>
        <w:t>对需要复检并具备检验条件的，由指定检验机构按本细则对所抽取的备用样品组织复检，并出具检验报告。复检结论为最终结论。</w:t>
      </w:r>
    </w:p>
    <w:p>
      <w:pPr>
        <w:keepNext w:val="0"/>
        <w:keepLines w:val="0"/>
        <w:pageBreakBefore w:val="0"/>
        <w:tabs>
          <w:tab w:val="left" w:pos="2664"/>
        </w:tabs>
        <w:kinsoku/>
        <w:wordWrap/>
        <w:overflowPunct/>
        <w:topLinePunct w:val="0"/>
        <w:bidi w:val="0"/>
        <w:adjustRightInd/>
        <w:snapToGrid/>
        <w:spacing w:before="0"/>
        <w:jc w:val="both"/>
        <w:textAlignment w:val="auto"/>
        <w:rPr>
          <w:rFonts w:hint="eastAsia" w:ascii="仿宋_GB2312" w:hAnsi="仿宋_GB2312" w:eastAsia="仿宋_GB2312" w:cs="仿宋_GB2312"/>
          <w:color w:val="000000"/>
          <w:w w:val="100"/>
          <w:sz w:val="32"/>
          <w:szCs w:val="32"/>
          <w:lang w:eastAsia="zh-CN"/>
        </w:rPr>
      </w:pPr>
    </w:p>
    <w:sectPr>
      <w:pgSz w:w="11900" w:h="16840"/>
      <w:pgMar w:top="1440" w:right="1800" w:bottom="1440" w:left="1800" w:header="720" w:footer="72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3F0CCD54-3B8E-42EC-B6EF-C5002BA751EB}"/>
  </w:font>
  <w:font w:name="宋体">
    <w:panose1 w:val="02010600030101010101"/>
    <w:charset w:val="86"/>
    <w:family w:val="auto"/>
    <w:pitch w:val="default"/>
    <w:sig w:usb0="00000203" w:usb1="288F0000" w:usb2="00000006" w:usb3="00000000" w:csb0="00040001" w:csb1="00000000"/>
    <w:embedRegular r:id="rId2" w:fontKey="{F19BD99D-3306-493A-AEE1-9713ABC35292}"/>
  </w:font>
  <w:font w:name="Wingdings">
    <w:panose1 w:val="05000000000000000000"/>
    <w:charset w:val="02"/>
    <w:family w:val="auto"/>
    <w:pitch w:val="default"/>
    <w:sig w:usb0="00000000" w:usb1="00000000" w:usb2="00000000" w:usb3="00000000" w:csb0="80000000" w:csb1="00000000"/>
    <w:embedRegular r:id="rId3" w:fontKey="{953B2B23-1B6D-4509-B65B-EDE66EEE9F77}"/>
  </w:font>
  <w:font w:name="Arial">
    <w:panose1 w:val="020B0604020202020204"/>
    <w:charset w:val="01"/>
    <w:family w:val="swiss"/>
    <w:pitch w:val="default"/>
    <w:sig w:usb0="E0002EFF" w:usb1="C000785B" w:usb2="00000009" w:usb3="00000000" w:csb0="400001FF" w:csb1="FFFF0000"/>
    <w:embedRegular r:id="rId4" w:fontKey="{8722D26F-8C6D-4DB5-B6AB-81708E0A2D11}"/>
  </w:font>
  <w:font w:name="黑体">
    <w:panose1 w:val="02010609060101010101"/>
    <w:charset w:val="86"/>
    <w:family w:val="auto"/>
    <w:pitch w:val="default"/>
    <w:sig w:usb0="800002BF" w:usb1="38CF7CFA" w:usb2="00000016" w:usb3="00000000" w:csb0="00040001" w:csb1="00000000"/>
    <w:embedRegular r:id="rId5" w:fontKey="{5F31AA06-073B-4AF5-9B98-F3716CAD390A}"/>
  </w:font>
  <w:font w:name="Courier New">
    <w:panose1 w:val="02070309020205020404"/>
    <w:charset w:val="01"/>
    <w:family w:val="modern"/>
    <w:pitch w:val="default"/>
    <w:sig w:usb0="E0002EFF" w:usb1="C0007843" w:usb2="00000009" w:usb3="00000000" w:csb0="400001FF" w:csb1="FFFF0000"/>
    <w:embedRegular r:id="rId6" w:fontKey="{631F83F7-07BD-4DFB-940D-589C5607DC08}"/>
  </w:font>
  <w:font w:name="Symbol">
    <w:panose1 w:val="05050102010706020507"/>
    <w:charset w:val="02"/>
    <w:family w:val="roman"/>
    <w:pitch w:val="default"/>
    <w:sig w:usb0="00000000" w:usb1="00000000" w:usb2="00000000" w:usb3="00000000" w:csb0="80000000" w:csb1="00000000"/>
    <w:embedRegular r:id="rId7" w:fontKey="{972CBDEF-9185-491C-9AC7-A84756DA01E2}"/>
  </w:font>
  <w:font w:name="Calibri">
    <w:panose1 w:val="020F0502020204030204"/>
    <w:charset w:val="00"/>
    <w:family w:val="swiss"/>
    <w:pitch w:val="default"/>
    <w:sig w:usb0="E4002EFF" w:usb1="C000247B" w:usb2="00000009" w:usb3="00000000" w:csb0="200001FF" w:csb1="00000000"/>
    <w:embedRegular r:id="rId8" w:fontKey="{00A57DEA-DBF1-4077-9483-C1BA17532B1A}"/>
  </w:font>
  <w:font w:name="ABSEKN+FangSong">
    <w:panose1 w:val="02000500000000000000"/>
    <w:charset w:val="00"/>
    <w:family w:val="auto"/>
    <w:pitch w:val="default"/>
    <w:sig w:usb0="800000A7" w:usb1="5000004A" w:usb2="00000000" w:usb3="00000000" w:csb0="20000111" w:csb1="41000000"/>
    <w:embedRegular r:id="rId9" w:fontKey="{DA9A2DA3-C030-4A27-9D2D-39B04B70CBBC}"/>
  </w:font>
  <w:font w:name="方正小标宋简体">
    <w:panose1 w:val="03000509000000000000"/>
    <w:charset w:val="86"/>
    <w:family w:val="auto"/>
    <w:pitch w:val="default"/>
    <w:sig w:usb0="00000001" w:usb1="080E0000" w:usb2="00000000" w:usb3="00000000" w:csb0="00040000" w:csb1="00000000"/>
    <w:embedRegular r:id="rId10" w:fontKey="{4E819B2E-ED2F-46BC-9172-7DAC5346A3AB}"/>
  </w:font>
  <w:font w:name="仿宋_GB2312">
    <w:panose1 w:val="02010609030101010101"/>
    <w:charset w:val="86"/>
    <w:family w:val="auto"/>
    <w:pitch w:val="default"/>
    <w:sig w:usb0="00000001" w:usb1="080E0000" w:usb2="00000000" w:usb3="00000000" w:csb0="00040000" w:csb1="00000000"/>
    <w:embedRegular r:id="rId11" w:fontKey="{FC52699D-26B7-4065-B6ED-49413DB9D548}"/>
  </w:font>
  <w:font w:name="楷体_GB2312">
    <w:panose1 w:val="02010609030101010101"/>
    <w:charset w:val="86"/>
    <w:family w:val="auto"/>
    <w:pitch w:val="default"/>
    <w:sig w:usb0="00000001" w:usb1="080E0000" w:usb2="00000000" w:usb3="00000000" w:csb0="00040000" w:csb1="00000000"/>
    <w:embedRegular r:id="rId12" w:fontKey="{CC09C39E-F3D8-4C0A-99F9-4DC90234B9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documentProtection w:enforcement="0"/>
  <w:defaultTabStop w:val="708"/>
  <w:characterSpacingControl w:val="doNotCompress"/>
  <w:footnotePr>
    <w:footnote w:id="0"/>
    <w:footnote w:id="1"/>
  </w:footnotePr>
  <w:endnotePr>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3OTRjMTQzOTVhMDU1MjkwNmM5ZjNlNDZlYzAzOTUifQ=="/>
  </w:docVars>
  <w:rsids>
    <w:rsidRoot w:val="00BA5B2D"/>
    <w:rsid w:val="00B06B85"/>
    <w:rsid w:val="00B42277"/>
    <w:rsid w:val="00BA5B2D"/>
    <w:rsid w:val="08A937E8"/>
    <w:rsid w:val="0A037BCB"/>
    <w:rsid w:val="0DC05A59"/>
    <w:rsid w:val="12A36FFB"/>
    <w:rsid w:val="15A53AA4"/>
    <w:rsid w:val="16D21439"/>
    <w:rsid w:val="193F1658"/>
    <w:rsid w:val="1A755BC1"/>
    <w:rsid w:val="1AD36A1F"/>
    <w:rsid w:val="1ED45873"/>
    <w:rsid w:val="21956AA8"/>
    <w:rsid w:val="23456222"/>
    <w:rsid w:val="2475795B"/>
    <w:rsid w:val="2BC060A5"/>
    <w:rsid w:val="2E3F60E2"/>
    <w:rsid w:val="38EC4C82"/>
    <w:rsid w:val="3AB1725D"/>
    <w:rsid w:val="3AC81FDA"/>
    <w:rsid w:val="44B81FBB"/>
    <w:rsid w:val="46246CEA"/>
    <w:rsid w:val="4F3F1C72"/>
    <w:rsid w:val="554B72C2"/>
    <w:rsid w:val="565021B1"/>
    <w:rsid w:val="56B44B96"/>
    <w:rsid w:val="72DF7F8B"/>
    <w:rsid w:val="769F73E3"/>
    <w:rsid w:val="7BC37E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qFormat="1" w:unhideWhenUsed="0" w:uiPriority="0" w:name="No Lis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
    <w:qFormat/>
    <w:uiPriority w:val="0"/>
    <w:pPr>
      <w:spacing w:after="200" w:line="276" w:lineRule="auto"/>
    </w:pPr>
    <w:rPr>
      <w:rFonts w:asciiTheme="minorHAnsi" w:hAnsiTheme="minorHAnsi" w:eastAsiaTheme="minorEastAsia" w:cstheme="minorBidi"/>
      <w:sz w:val="22"/>
      <w:szCs w:val="22"/>
      <w:lang w:val="en-US" w:bidi="ar-SA"/>
    </w:rPr>
  </w:style>
  <w:style w:type="character" w:default="1" w:styleId="6">
    <w:name w:val="Default Paragraph Font"/>
    <w:link w:val="1"/>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default="1" w:styleId="7">
    <w:name w:val="No List"/>
    <w:semiHidden/>
    <w:qFormat/>
    <w:uiPriority w:val="0"/>
    <w:rPr>
      <w:rFonts w:asciiTheme="minorHAnsi" w:hAnsiTheme="minorHAnsi" w:eastAsiaTheme="minorEastAsia" w:cstheme="minorBidi"/>
      <w:sz w:val="21"/>
      <w:szCs w:val="22"/>
    </w:r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
    <w:name w:val="Table Normal"/>
    <w:autoRedefine/>
    <w:semiHidden/>
    <w:qFormat/>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e-iceblue</Company>
  <Pages>3</Pages>
  <Words>106</Words>
  <Characters>1608</Characters>
  <Lines>77</Lines>
  <Paragraphs>77</Paragraphs>
  <TotalTime>7</TotalTime>
  <ScaleCrop>false</ScaleCrop>
  <LinksUpToDate>false</LinksUpToDate>
  <CharactersWithSpaces>1636</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2024-01-03T04:11:00Z</dcterms:created>
  <dc:creator>root</dc:creator>
  <cp:lastModifiedBy>WPS_%!s(int64=1476791097)</cp:lastModifiedBy>
  <cp:lastPrinted>2024-01-08T08:17:00Z</cp:lastPrinted>
  <dcterms:modified xsi:type="dcterms:W3CDTF">2024-01-08T10:23:39Z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BE106C9ECAC348538829C43482DAFB46_13</vt:lpwstr>
  </property>
</Properties>
</file>