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新疆塔城地区裕民县野生动物救护站</w:t>
      </w:r>
      <w:r>
        <w:rPr>
          <w:rFonts w:hint="eastAsia" w:ascii="方正小标宋_GBK" w:hAnsi="宋体" w:eastAsia="方正小标宋_GBK"/>
          <w:color w:val="auto"/>
          <w:sz w:val="44"/>
          <w:szCs w:val="44"/>
        </w:rPr>
        <w:t>2021</w:t>
      </w:r>
      <w:r>
        <w:rPr>
          <w:rFonts w:hint="eastAsia" w:ascii="方正小标宋_GBK" w:hAnsi="宋体" w:eastAsia="方正小标宋_GBK"/>
          <w:color w:val="auto"/>
          <w:sz w:val="44"/>
          <w:szCs w:val="44"/>
          <w:highlight w:val="none"/>
        </w:rPr>
        <w:t>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bookmarkStart w:id="0" w:name="_Toc32314"/>
      <w:bookmarkStart w:id="1" w:name="_Toc24028"/>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1、拯救我县珍贵濒危野生动植物。</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2、加强对野生动植物资源的管理。</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3、加强我县野生动植物的宣传与保护。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4、保护、制定发展和合理利用我县野生动植物资源的规范和措施。</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5、承办主管部门交办的其他事项。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新疆塔城地区裕民县野生动物救护站2021年度，实有人数7人，其中：在职人员7人，离休人员0人，退休人员0人。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从部门决算单位构成看，新疆塔城地区裕民县野生动物救护站部门决算包括：新疆塔城地区裕民县野生动物救护站决算。单位无下属预算单位，下设2个处室，分别是：办公室、财务室。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1680" w:leftChars="0" w:firstLine="42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第二部分 部门决算情况说明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6" w:name="_Toc12566"/>
      <w:bookmarkStart w:id="7" w:name="_Toc25314"/>
      <w:r>
        <w:rPr>
          <w:rFonts w:hint="eastAsia" w:ascii="黑体" w:hAnsi="黑体" w:eastAsia="黑体" w:cs="宋体"/>
          <w:bCs/>
          <w:color w:val="auto"/>
          <w:kern w:val="0"/>
          <w:sz w:val="32"/>
          <w:szCs w:val="32"/>
          <w:highlight w:val="none"/>
        </w:rPr>
        <w:t>一、收入支出决算总体情况说明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pacing w:val="0"/>
          <w:sz w:val="32"/>
          <w:szCs w:val="32"/>
          <w:highlight w:val="none"/>
          <w:lang w:val="en-US" w:eastAsia="zh-CN"/>
        </w:rPr>
        <w:t>2021年度本年收入80.69万元，与上年相比，减少2.07万元，降低2.50%</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压缩公用经费，形成逐年递减</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本年支出80.69万元，与上年相比，减少2.07万元，降低2.50%</w:t>
      </w:r>
      <w:r>
        <w:rPr>
          <w:rFonts w:hint="eastAsia" w:ascii="仿宋_GB2312" w:eastAsia="仿宋_GB2312"/>
          <w:b w:val="0"/>
          <w:bCs w:val="0"/>
          <w:color w:val="auto"/>
          <w:sz w:val="32"/>
          <w:szCs w:val="32"/>
          <w:highlight w:val="none"/>
          <w:lang w:eastAsia="zh-CN"/>
        </w:rPr>
        <w:t>，主要原因是</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压缩公用经费，形成逐年递减</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142"/>
      <w:bookmarkStart w:id="9"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本年收入80.69万元，其中：财政拨款收入80.69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27961"/>
      <w:bookmarkStart w:id="11" w:name="_Toc13201"/>
      <w:r>
        <w:rPr>
          <w:rFonts w:hint="eastAsia" w:ascii="黑体" w:hAnsi="黑体" w:eastAsia="黑体" w:cs="宋体"/>
          <w:bCs/>
          <w:color w:val="auto"/>
          <w:kern w:val="0"/>
          <w:sz w:val="32"/>
          <w:szCs w:val="32"/>
          <w:highlight w:val="none"/>
          <w:lang w:eastAsia="zh-CN"/>
        </w:rPr>
        <w:t>三、支出决算情况说明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val="en-US" w:eastAsia="zh-CN"/>
        </w:rPr>
        <w:t>2021年度本年支出80.69万元，其中：基本支出80.69万元，占100.00%；项目支出0.00万元，占0.00%；上缴上级支出0.00万元，占0.00%；经营支出0.00万元，占0.00%；对附属单位补助支出0.00万元，占0.00%。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6564"/>
      <w:bookmarkStart w:id="13" w:name="_Toc4393"/>
      <w:r>
        <w:rPr>
          <w:rFonts w:hint="eastAsia" w:ascii="黑体" w:hAnsi="黑体" w:eastAsia="黑体" w:cs="宋体"/>
          <w:bCs/>
          <w:color w:val="auto"/>
          <w:kern w:val="0"/>
          <w:sz w:val="32"/>
          <w:szCs w:val="32"/>
          <w:highlight w:val="none"/>
          <w:lang w:eastAsia="zh-CN"/>
        </w:rPr>
        <w:t>四、财政拨款收入支出决算总体情况说明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2021年度财政拨款收入80.69万元，与上年相比，减少2.07万元，降低2.50%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压缩公用经费，形成逐年递减</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财政拨款支出80.69万元，与上年相比，减少2.07万元，降低2.50%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压缩公用经费，形成逐年递减</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与年初预算数相比情况：财政拨款收入年初预算数85.80万元，决算数80.69万元，预决算差异率-5.96%</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压缩公用经费，形成逐年递减</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财政拨款支出年初预算数85.80万元，决算数80.69万元，预决算差异率-5.96%</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压缩公用经费，形成逐年递减</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13833"/>
      <w:bookmarkStart w:id="15"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4"/>
      <w:bookmarkEnd w:id="1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2021年度一般公共预算财政拨款支出80.69万元。按功能分类科目项级科目公开，其中：</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2080505 机关事业单位基本养老保险缴费支出7.77万元;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2101102 事业单位医疗4.54万元;</w:t>
      </w:r>
    </w:p>
    <w:p>
      <w:pPr>
        <w:keepNext w:val="0"/>
        <w:keepLines w:val="0"/>
        <w:pageBreakBefore w:val="0"/>
        <w:widowControl w:val="0"/>
        <w:kinsoku/>
        <w:wordWrap/>
        <w:overflowPunct/>
        <w:topLinePunct w:val="0"/>
        <w:bidi w:val="0"/>
        <w:adjustRightInd/>
        <w:snapToGrid/>
        <w:spacing w:line="240" w:lineRule="auto"/>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2130211 动植物保护62.79万元;</w:t>
      </w:r>
    </w:p>
    <w:p>
      <w:pPr>
        <w:keepNext w:val="0"/>
        <w:keepLines w:val="0"/>
        <w:pageBreakBefore w:val="0"/>
        <w:widowControl w:val="0"/>
        <w:kinsoku/>
        <w:wordWrap/>
        <w:overflowPunct/>
        <w:topLinePunct w:val="0"/>
        <w:bidi w:val="0"/>
        <w:adjustRightInd/>
        <w:snapToGrid/>
        <w:spacing w:line="240" w:lineRule="auto"/>
        <w:textAlignment w:val="auto"/>
        <w:rPr>
          <w:rFonts w:hint="default" w:ascii="仿宋_GB2312" w:eastAsia="仿宋_GB2312"/>
          <w:b/>
          <w:bCs/>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2210201 住房公积金5.59万元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30870"/>
      <w:bookmarkStart w:id="17" w:name="_Toc11146"/>
      <w:r>
        <w:rPr>
          <w:rFonts w:hint="eastAsia" w:ascii="黑体" w:hAnsi="黑体" w:eastAsia="黑体" w:cs="宋体"/>
          <w:bCs/>
          <w:color w:val="auto"/>
          <w:kern w:val="0"/>
          <w:sz w:val="32"/>
          <w:szCs w:val="32"/>
          <w:highlight w:val="none"/>
          <w:lang w:eastAsia="zh-CN"/>
        </w:rPr>
        <w:t>六、一般公共预算财政拨款基本支出决算情况说明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2021年度一般公共预算财政拨款基本支出80.68万元，其中：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员经费77.76万元，包括：基本工资26.44万元、津贴补贴28.24万元、奖金0.15万元、绩效工资3.30万元、机关事业单位基本养老保险缴费7.77万元、职工基本医疗保险缴费4.54万元、其他社会保障缴费1.73万元、住房公积金5.59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公用经费2.92万元，包括：办公费0.21万元、手续费0.01万元、邮电费0.22万元、工会经费0.93万元、福利费0.70万元、公务用车运行维护费0.85万元。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21518"/>
      <w:bookmarkStart w:id="19" w:name="_Toc7190"/>
      <w:r>
        <w:rPr>
          <w:rFonts w:hint="eastAsia" w:ascii="黑体" w:hAnsi="黑体" w:eastAsia="黑体" w:cs="宋体"/>
          <w:bCs/>
          <w:color w:val="auto"/>
          <w:kern w:val="0"/>
          <w:sz w:val="32"/>
          <w:szCs w:val="32"/>
          <w:highlight w:val="none"/>
          <w:lang w:eastAsia="zh-CN"/>
        </w:rPr>
        <w:t>七</w:t>
      </w:r>
      <w:r>
        <w:rPr>
          <w:rFonts w:hint="eastAsia" w:ascii="黑体" w:hAnsi="黑体" w:eastAsia="黑体" w:cs="宋体"/>
          <w:bCs/>
          <w:color w:val="auto"/>
          <w:kern w:val="0"/>
          <w:sz w:val="32"/>
          <w:szCs w:val="32"/>
          <w:highlight w:val="none"/>
        </w:rPr>
        <w:t>、一般公共预算</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2021年度一般公共预算“三公”经费支出决算0.85万元，比上年减少1.04万元，降低55.03%</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:为贯彻落实过“紧日子”思想，本年大幅度压缩“三公”经费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其中，因公出国（境）费支出0.00万元，占0.00%，比上年增加0.00万元，增长0.00%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本年无因公出国（境）费支出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公务用车购置及运行维护费支出0.85万元，占100%，比上年减少1.04万元，降低55.03%</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为贯彻落实过“紧日子”思想，本年大幅度压缩“三公”经费。公务接待费支出0.00万元，占0.00%，比上年增加0.00万元，增长0.00%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本年无公务接待费支出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因公出国（境）费支出0.00万元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本年无因公出国（境）费支出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公务用车购置及运行维护费0.85万元，其中，公务用车购置费0.00万元，公务用车运行维护费0.85万元。</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车辆修理费及车辆保险费</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公务用车购置数0辆，公务用车保有量1辆。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公务接待费0.00万元</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开支内容包括单位无此项支出。</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与年初预算数相比情况：一般公共预算“三公”经费支出年初预算数2.00万元，决算数0.85万元，预决算差异率-57.50%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为贯彻落实过“紧日子”思想，本年大幅度压缩“三公”经费</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其中：因公出国（境）费预算数0.00万元，决算数0.00万元，预决算差异率0.00%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本年无因公出国（境）费支出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公务用车购置费预算数0.00万元，决算数0.00万元，预决算差异率0.00%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本年无公务用车购置费支出</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公务用车运行费预算数2.00万元，决算数0.85万元，预决算差异率-57.50%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为贯彻落实过“紧日子”思想，本年大幅度压缩公务用车运行维护费</w:t>
      </w:r>
      <w:r>
        <w:rPr>
          <w:rFonts w:hint="eastAsia" w:ascii="仿宋_GB2312" w:eastAsia="仿宋_GB2312"/>
          <w:color w:val="auto"/>
          <w:sz w:val="32"/>
          <w:szCs w:val="32"/>
          <w:highlight w:val="none"/>
        </w:rPr>
        <w:t>；</w:t>
      </w:r>
      <w:r>
        <w:rPr>
          <w:rFonts w:hint="eastAsia" w:ascii="仿宋_GB2312" w:hAnsi="宋体" w:eastAsia="仿宋_GB2312" w:cs="宋体"/>
          <w:color w:val="auto"/>
          <w:kern w:val="0"/>
          <w:sz w:val="32"/>
          <w:szCs w:val="32"/>
          <w:highlight w:val="none"/>
          <w:lang w:val="en-US" w:eastAsia="zh-CN"/>
        </w:rPr>
        <w:t>公务接待费预算数0.00万元，决算数0.00万元，预决算差异率0.00%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主要原因是：</w:t>
      </w:r>
      <w:r>
        <w:rPr>
          <w:rFonts w:hint="eastAsia" w:ascii="仿宋_GB2312" w:eastAsia="仿宋_GB2312"/>
          <w:color w:val="auto"/>
          <w:sz w:val="32"/>
          <w:szCs w:val="32"/>
          <w:highlight w:val="none"/>
          <w:lang w:val="en-US" w:eastAsia="zh-CN"/>
        </w:rPr>
        <w:t>本年无公务接待费支出</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5810"/>
      <w:bookmarkStart w:id="21" w:name="_Toc7927"/>
      <w:r>
        <w:rPr>
          <w:rFonts w:hint="eastAsia" w:ascii="黑体" w:hAnsi="黑体" w:eastAsia="黑体" w:cs="宋体"/>
          <w:bCs/>
          <w:color w:val="auto"/>
          <w:kern w:val="0"/>
          <w:sz w:val="32"/>
          <w:szCs w:val="32"/>
          <w:highlight w:val="none"/>
          <w:lang w:eastAsia="zh-CN"/>
        </w:rPr>
        <w:t>八、政府性基金预算收入支出决算情况说明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rPr>
      </w:pPr>
      <w:bookmarkStart w:id="24" w:name="_Toc14519"/>
      <w:bookmarkStart w:id="2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val="en-US" w:eastAsia="zh-CN"/>
        </w:rPr>
        <w:t>2021年度新疆塔城地区裕民县野生动物救护站（事业单位）公用经费2.92万元，比上年减少3.06万元，降低51.17%</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压缩经费，形成逐年递减</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bookmarkStart w:id="26" w:name="_Toc26704"/>
      <w:bookmarkStart w:id="27" w:name="_Toc227"/>
      <w:r>
        <w:rPr>
          <w:rFonts w:hint="eastAsia" w:ascii="黑体" w:hAnsi="黑体" w:eastAsia="黑体"/>
          <w:color w:val="auto"/>
          <w:sz w:val="32"/>
          <w:szCs w:val="32"/>
          <w:highlight w:val="none"/>
          <w:lang w:eastAsia="zh-CN"/>
        </w:rPr>
        <w:t>（二）政府采购情况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en-US" w:eastAsia="zh-CN"/>
        </w:rPr>
        <w:t>2021年度政府采购支出总额0.00万元，其中：政府采购货物支出0.00万元、政府采购工程支出0.00万元、政府采购服务支出0.00万元。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bookmarkStart w:id="28" w:name="_Toc8391"/>
      <w:bookmarkStart w:id="29" w:name="_Toc4591"/>
      <w:r>
        <w:rPr>
          <w:rFonts w:hint="eastAsia" w:ascii="仿宋_GB2312" w:eastAsia="仿宋_GB2312"/>
          <w:color w:val="auto"/>
          <w:spacing w:val="0"/>
          <w:sz w:val="32"/>
          <w:szCs w:val="32"/>
          <w:highlight w:val="none"/>
          <w:lang w:val="en-US" w:eastAsia="zh-CN"/>
        </w:rPr>
        <w:t>授予中小企业合同金额0.00万元，占政府采购支出总额的0%，其中：授予小微企业合同金额0.00万元，占政府采购支出总额的0.00%。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（三）国有资产占用情况说明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截止2021年12月31日，单位共有房屋0.00（平方米），价值0.00万元。车辆1辆，价值18.91万元，其中：副部（省）级及以上领导用车0辆、主要领导干部用车0辆、机要通信用车0辆、应急保障用车0辆、执法执勤用车0辆、特种专业技术用车0辆、离退休干部用车0辆、其他用车1辆</w:t>
      </w:r>
      <w:r>
        <w:rPr>
          <w:rFonts w:hint="eastAsia" w:ascii="仿宋_GB2312" w:eastAsia="仿宋_GB2312"/>
          <w:color w:val="auto"/>
          <w:sz w:val="32"/>
          <w:szCs w:val="32"/>
          <w:highlight w:val="none"/>
        </w:rPr>
        <w:t>，其他用车主要是：</w:t>
      </w:r>
      <w:r>
        <w:rPr>
          <w:rFonts w:hint="eastAsia" w:ascii="仿宋_GB2312" w:eastAsia="仿宋_GB2312"/>
          <w:color w:val="auto"/>
          <w:sz w:val="32"/>
          <w:szCs w:val="32"/>
          <w:highlight w:val="none"/>
          <w:lang w:val="en-US" w:eastAsia="zh-CN"/>
        </w:rPr>
        <w:t>一般公务用车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单位价值50万元以上通用设备0台（套）、单位价值100万元以上专用设备0台（套）。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11283"/>
      <w:bookmarkStart w:id="31" w:name="_Toc435"/>
      <w:r>
        <w:rPr>
          <w:rFonts w:hint="eastAsia" w:ascii="黑体" w:hAnsi="黑体" w:eastAsia="黑体" w:cs="宋体"/>
          <w:bCs/>
          <w:kern w:val="0"/>
          <w:sz w:val="32"/>
          <w:szCs w:val="32"/>
          <w:highlight w:val="none"/>
          <w:lang w:eastAsia="zh-CN"/>
        </w:rPr>
        <w:t>十一</w:t>
      </w:r>
      <w:r>
        <w:rPr>
          <w:rFonts w:hint="eastAsia" w:ascii="黑体" w:hAnsi="黑体" w:eastAsia="黑体" w:cs="宋体"/>
          <w:bCs/>
          <w:color w:val="auto"/>
          <w:kern w:val="0"/>
          <w:sz w:val="32"/>
          <w:szCs w:val="32"/>
          <w:highlight w:val="none"/>
          <w:lang w:eastAsia="zh-CN"/>
        </w:rPr>
        <w:t>、预算绩效的情况说明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0"/>
          <w:szCs w:val="30"/>
          <w:highlight w:val="none"/>
        </w:rPr>
      </w:pPr>
      <w:r>
        <w:rPr>
          <w:rFonts w:hint="eastAsia" w:ascii="仿宋_GB2312" w:eastAsia="仿宋_GB2312"/>
          <w:color w:val="auto"/>
          <w:sz w:val="32"/>
          <w:szCs w:val="32"/>
          <w:highlight w:val="none"/>
          <w:lang w:eastAsia="zh-CN"/>
        </w:rPr>
        <w:t>根据预算绩效管理要求，我单位</w:t>
      </w:r>
      <w:r>
        <w:rPr>
          <w:rFonts w:hint="eastAsia" w:ascii="仿宋_GB2312" w:eastAsia="仿宋_GB2312"/>
          <w:color w:val="auto"/>
          <w:sz w:val="32"/>
          <w:szCs w:val="32"/>
          <w:highlight w:val="none"/>
          <w:lang w:val="en-US" w:eastAsia="zh-CN"/>
        </w:rPr>
        <w:t>2021</w:t>
      </w:r>
      <w:r>
        <w:rPr>
          <w:rFonts w:hint="eastAsia" w:ascii="仿宋_GB2312" w:eastAsia="仿宋_GB2312"/>
          <w:color w:val="auto"/>
          <w:sz w:val="32"/>
          <w:szCs w:val="32"/>
          <w:highlight w:val="none"/>
          <w:lang w:eastAsia="zh-CN"/>
        </w:rPr>
        <w:t>年度开展预算绩效评价项目</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eastAsia="zh-CN"/>
        </w:rPr>
        <w:t>个，共涉及资金</w:t>
      </w:r>
      <w:r>
        <w:rPr>
          <w:rFonts w:hint="eastAsia" w:ascii="仿宋_GB2312" w:eastAsia="仿宋_GB2312"/>
          <w:color w:val="auto"/>
          <w:sz w:val="32"/>
          <w:szCs w:val="32"/>
          <w:highlight w:val="none"/>
          <w:lang w:val="en-US" w:eastAsia="zh-CN"/>
        </w:rPr>
        <w:t>0.00</w:t>
      </w:r>
      <w:bookmarkStart w:id="52" w:name="_GoBack"/>
      <w:bookmarkEnd w:id="52"/>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eastAsia="zh-CN"/>
        </w:rPr>
        <w:t>我单位无项目支出绩效自评表。发现的问题及原因：</w:t>
      </w:r>
      <w:r>
        <w:rPr>
          <w:rFonts w:hint="eastAsia" w:ascii="仿宋_GB2312" w:eastAsia="仿宋_GB2312"/>
          <w:color w:val="auto"/>
          <w:sz w:val="32"/>
          <w:szCs w:val="32"/>
          <w:highlight w:val="none"/>
          <w:lang w:val="en-US" w:eastAsia="zh-CN"/>
        </w:rPr>
        <w:t>我单位无项目支出绩效自评表。</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我单位无项目支出绩效自评表。</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黑体" w:hAnsi="黑体" w:eastAsia="黑体"/>
          <w:sz w:val="32"/>
          <w:szCs w:val="32"/>
          <w:highlight w:val="none"/>
        </w:rPr>
      </w:pPr>
      <w:r>
        <w:rPr>
          <w:rFonts w:hint="eastAsia" w:ascii="仿宋_GB2312" w:eastAsia="仿宋_GB2312"/>
          <w:color w:val="auto"/>
          <w:sz w:val="32"/>
          <w:szCs w:val="32"/>
          <w:highlight w:val="none"/>
          <w:lang w:val="en-US" w:eastAsia="zh-CN"/>
        </w:rPr>
        <w:br w:type="page"/>
      </w:r>
      <w:bookmarkStart w:id="32" w:name="_Toc3250"/>
      <w:bookmarkStart w:id="33" w:name="_Toc24143"/>
      <w:bookmarkStart w:id="34" w:name="_Toc28903"/>
      <w:bookmarkStart w:id="35" w:name="_Toc22784"/>
      <w:r>
        <w:rPr>
          <w:rFonts w:hint="eastAsia" w:ascii="黑体" w:hAnsi="黑体" w:eastAsia="黑体"/>
          <w:sz w:val="32"/>
          <w:szCs w:val="32"/>
          <w:highlight w:val="none"/>
        </w:rPr>
        <w:t>第三部分 专业名词解释</w:t>
      </w:r>
      <w:bookmarkEnd w:id="32"/>
      <w:bookmarkEnd w:id="33"/>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6" w:name="_Toc2183"/>
      <w:bookmarkStart w:id="37" w:name="_Toc6062"/>
      <w:r>
        <w:rPr>
          <w:rFonts w:hint="eastAsia" w:ascii="黑体" w:hAnsi="黑体" w:eastAsia="黑体" w:cs="宋体"/>
          <w:bCs/>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30364"/>
      <w:bookmarkStart w:id="39" w:name="_Toc24532"/>
      <w:r>
        <w:rPr>
          <w:rFonts w:hint="eastAsia" w:ascii="黑体" w:hAnsi="黑体" w:eastAsia="黑体" w:cs="宋体"/>
          <w:bCs/>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32434"/>
      <w:bookmarkStart w:id="41" w:name="_Toc21304"/>
      <w:r>
        <w:rPr>
          <w:rFonts w:hint="eastAsia" w:ascii="黑体" w:hAnsi="黑体" w:eastAsia="黑体" w:cs="宋体"/>
          <w:bCs/>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14238"/>
      <w:bookmarkStart w:id="43" w:name="_Toc28786"/>
      <w:r>
        <w:rPr>
          <w:rFonts w:hint="eastAsia" w:ascii="黑体" w:hAnsi="黑体" w:eastAsia="黑体" w:cs="宋体"/>
          <w:bCs/>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14869"/>
      <w:bookmarkStart w:id="45" w:name="_Toc10347"/>
      <w:r>
        <w:rPr>
          <w:rFonts w:hint="eastAsia" w:ascii="黑体" w:hAnsi="黑体" w:eastAsia="黑体" w:cs="宋体"/>
          <w:bCs/>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8884"/>
      <w:bookmarkStart w:id="47" w:name="_Toc5626"/>
      <w:r>
        <w:rPr>
          <w:rFonts w:hint="eastAsia" w:ascii="黑体" w:hAnsi="黑体" w:eastAsia="黑体" w:cs="宋体"/>
          <w:bCs/>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29106"/>
      <w:bookmarkStart w:id="49" w:name="_Toc32663"/>
      <w:r>
        <w:rPr>
          <w:rFonts w:hint="eastAsia" w:ascii="黑体" w:hAnsi="黑体" w:eastAsia="黑体" w:cs="宋体"/>
          <w:bCs/>
          <w:kern w:val="0"/>
          <w:sz w:val="32"/>
          <w:szCs w:val="32"/>
          <w:highlight w:val="none"/>
        </w:rPr>
        <w:t>七、《一般公共预算财政拨款“三公”经费支出决算表》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7643"/>
      <w:bookmarkStart w:id="51" w:name="_Toc5453"/>
      <w:r>
        <w:rPr>
          <w:rFonts w:hint="eastAsia" w:ascii="黑体" w:hAnsi="黑体" w:eastAsia="黑体" w:cs="宋体"/>
          <w:bCs/>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AmzV+cvQEAAGIDAAAOAAAAAAAAAAEAIAAAAB4BAABkcnMvZTJvRG9jLnhtbFBLBQYAAAAA&#10;BgAGAFkBAABN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1ZTA0YjFmNjE5Y2JmY2ZiNGYwOTBmM2ZmOGQwOGYifQ=="/>
  </w:docVars>
  <w:rsids>
    <w:rsidRoot w:val="00000000"/>
    <w:rsid w:val="0131169A"/>
    <w:rsid w:val="01734C27"/>
    <w:rsid w:val="01DD6073"/>
    <w:rsid w:val="02014C29"/>
    <w:rsid w:val="02890C73"/>
    <w:rsid w:val="04044ED1"/>
    <w:rsid w:val="041C5E18"/>
    <w:rsid w:val="04AA63C1"/>
    <w:rsid w:val="04EE377F"/>
    <w:rsid w:val="051C631E"/>
    <w:rsid w:val="0562142B"/>
    <w:rsid w:val="06792773"/>
    <w:rsid w:val="07350E59"/>
    <w:rsid w:val="074F280E"/>
    <w:rsid w:val="075B1482"/>
    <w:rsid w:val="075F768F"/>
    <w:rsid w:val="07BA7C7F"/>
    <w:rsid w:val="07C3443C"/>
    <w:rsid w:val="08476613"/>
    <w:rsid w:val="084876D1"/>
    <w:rsid w:val="08A07C57"/>
    <w:rsid w:val="09026D66"/>
    <w:rsid w:val="090B11F4"/>
    <w:rsid w:val="0A2E4EB6"/>
    <w:rsid w:val="0A611FB0"/>
    <w:rsid w:val="0A6D05E4"/>
    <w:rsid w:val="0AC520F0"/>
    <w:rsid w:val="0B21162A"/>
    <w:rsid w:val="0B557DD5"/>
    <w:rsid w:val="0BED1442"/>
    <w:rsid w:val="0C595DFB"/>
    <w:rsid w:val="0C7A5D15"/>
    <w:rsid w:val="0CD00AF9"/>
    <w:rsid w:val="0CFEBB4E"/>
    <w:rsid w:val="0D0A4F7E"/>
    <w:rsid w:val="0D0B27DC"/>
    <w:rsid w:val="0D7C3599"/>
    <w:rsid w:val="0E003458"/>
    <w:rsid w:val="0E1F036C"/>
    <w:rsid w:val="0EB33F18"/>
    <w:rsid w:val="0F1410FB"/>
    <w:rsid w:val="0F923480"/>
    <w:rsid w:val="1056158D"/>
    <w:rsid w:val="10F929CB"/>
    <w:rsid w:val="10FF31A4"/>
    <w:rsid w:val="1142269D"/>
    <w:rsid w:val="11450985"/>
    <w:rsid w:val="11CA45A9"/>
    <w:rsid w:val="11E8712A"/>
    <w:rsid w:val="11FE3AAA"/>
    <w:rsid w:val="122451E5"/>
    <w:rsid w:val="126B62A8"/>
    <w:rsid w:val="12951F13"/>
    <w:rsid w:val="12B1037D"/>
    <w:rsid w:val="12CC4CD9"/>
    <w:rsid w:val="12EA0F12"/>
    <w:rsid w:val="13326CE6"/>
    <w:rsid w:val="14284AED"/>
    <w:rsid w:val="15CF1AC0"/>
    <w:rsid w:val="17083B88"/>
    <w:rsid w:val="1742163F"/>
    <w:rsid w:val="176E53C3"/>
    <w:rsid w:val="1805797E"/>
    <w:rsid w:val="18124080"/>
    <w:rsid w:val="182E453B"/>
    <w:rsid w:val="189A656F"/>
    <w:rsid w:val="198202DA"/>
    <w:rsid w:val="19A632ED"/>
    <w:rsid w:val="19AF7A44"/>
    <w:rsid w:val="1A6109EF"/>
    <w:rsid w:val="1B424E9E"/>
    <w:rsid w:val="1BB07761"/>
    <w:rsid w:val="1C214EE9"/>
    <w:rsid w:val="1C2A54A9"/>
    <w:rsid w:val="1C3737FD"/>
    <w:rsid w:val="1C88403A"/>
    <w:rsid w:val="1CB729A5"/>
    <w:rsid w:val="1CC56B97"/>
    <w:rsid w:val="1D34682A"/>
    <w:rsid w:val="1D4A73D5"/>
    <w:rsid w:val="1D9C2D67"/>
    <w:rsid w:val="1DAF458D"/>
    <w:rsid w:val="1DE34574"/>
    <w:rsid w:val="1EB769F8"/>
    <w:rsid w:val="1F77716A"/>
    <w:rsid w:val="1F825A11"/>
    <w:rsid w:val="206034DD"/>
    <w:rsid w:val="20DF6845"/>
    <w:rsid w:val="233B4784"/>
    <w:rsid w:val="233E5923"/>
    <w:rsid w:val="236A6149"/>
    <w:rsid w:val="23B146B9"/>
    <w:rsid w:val="240038BA"/>
    <w:rsid w:val="240A65B7"/>
    <w:rsid w:val="263D5951"/>
    <w:rsid w:val="265E582C"/>
    <w:rsid w:val="26E147D1"/>
    <w:rsid w:val="27004B43"/>
    <w:rsid w:val="27B248A0"/>
    <w:rsid w:val="283F1644"/>
    <w:rsid w:val="287C6FB4"/>
    <w:rsid w:val="28B4796C"/>
    <w:rsid w:val="29770D57"/>
    <w:rsid w:val="29A000F0"/>
    <w:rsid w:val="29C813A6"/>
    <w:rsid w:val="29D21E13"/>
    <w:rsid w:val="2A053397"/>
    <w:rsid w:val="2AB554B8"/>
    <w:rsid w:val="2B0377CD"/>
    <w:rsid w:val="2B6B66AA"/>
    <w:rsid w:val="2B751679"/>
    <w:rsid w:val="2BFE2EF0"/>
    <w:rsid w:val="2C1E18A5"/>
    <w:rsid w:val="2C604703"/>
    <w:rsid w:val="2D1136DF"/>
    <w:rsid w:val="2D2B5CBF"/>
    <w:rsid w:val="2D8C755C"/>
    <w:rsid w:val="2DA02D04"/>
    <w:rsid w:val="2DFD193C"/>
    <w:rsid w:val="2E9F6859"/>
    <w:rsid w:val="2EC544A9"/>
    <w:rsid w:val="2F0C26B1"/>
    <w:rsid w:val="2F116303"/>
    <w:rsid w:val="2FC614E6"/>
    <w:rsid w:val="30236790"/>
    <w:rsid w:val="30802486"/>
    <w:rsid w:val="31175173"/>
    <w:rsid w:val="314D12BC"/>
    <w:rsid w:val="316F250C"/>
    <w:rsid w:val="31BD13AC"/>
    <w:rsid w:val="31C63837"/>
    <w:rsid w:val="32082F98"/>
    <w:rsid w:val="324C724F"/>
    <w:rsid w:val="32A6143E"/>
    <w:rsid w:val="336D09C0"/>
    <w:rsid w:val="354A37A9"/>
    <w:rsid w:val="36273CF4"/>
    <w:rsid w:val="36827C07"/>
    <w:rsid w:val="36AA5F52"/>
    <w:rsid w:val="36C058A7"/>
    <w:rsid w:val="36C935AA"/>
    <w:rsid w:val="36E000FD"/>
    <w:rsid w:val="374146AF"/>
    <w:rsid w:val="37D36EBD"/>
    <w:rsid w:val="399731E4"/>
    <w:rsid w:val="3ADE39A4"/>
    <w:rsid w:val="3AFB1A4C"/>
    <w:rsid w:val="3B610B0E"/>
    <w:rsid w:val="3BF672B3"/>
    <w:rsid w:val="3BF67B6E"/>
    <w:rsid w:val="3C132F7E"/>
    <w:rsid w:val="3C530331"/>
    <w:rsid w:val="3CBB22B3"/>
    <w:rsid w:val="3CC7093B"/>
    <w:rsid w:val="3CC80DC0"/>
    <w:rsid w:val="3D1309DF"/>
    <w:rsid w:val="3D217D96"/>
    <w:rsid w:val="3D5275AC"/>
    <w:rsid w:val="3DED65A8"/>
    <w:rsid w:val="3DFE4E4B"/>
    <w:rsid w:val="3E160417"/>
    <w:rsid w:val="3E4F50AC"/>
    <w:rsid w:val="40161B73"/>
    <w:rsid w:val="4079165E"/>
    <w:rsid w:val="41AD1AA2"/>
    <w:rsid w:val="41B20E4F"/>
    <w:rsid w:val="41D31F00"/>
    <w:rsid w:val="42B76840"/>
    <w:rsid w:val="43316970"/>
    <w:rsid w:val="43540E84"/>
    <w:rsid w:val="43D448C9"/>
    <w:rsid w:val="4421165A"/>
    <w:rsid w:val="44467526"/>
    <w:rsid w:val="44CF4655"/>
    <w:rsid w:val="45A87853"/>
    <w:rsid w:val="45AD0B65"/>
    <w:rsid w:val="46901EEE"/>
    <w:rsid w:val="469C74D2"/>
    <w:rsid w:val="46DC1114"/>
    <w:rsid w:val="46EC1DC7"/>
    <w:rsid w:val="46FA6D28"/>
    <w:rsid w:val="473F39FE"/>
    <w:rsid w:val="476D2E32"/>
    <w:rsid w:val="47801D21"/>
    <w:rsid w:val="47E1331E"/>
    <w:rsid w:val="47FF5A3B"/>
    <w:rsid w:val="48F9688C"/>
    <w:rsid w:val="490B0284"/>
    <w:rsid w:val="492D17D3"/>
    <w:rsid w:val="493A3870"/>
    <w:rsid w:val="4A1207ED"/>
    <w:rsid w:val="4A9D77CC"/>
    <w:rsid w:val="4AF5079B"/>
    <w:rsid w:val="4B345CA5"/>
    <w:rsid w:val="4B701753"/>
    <w:rsid w:val="4BEB2AE8"/>
    <w:rsid w:val="4C181618"/>
    <w:rsid w:val="4C6D3066"/>
    <w:rsid w:val="4CB3745D"/>
    <w:rsid w:val="4D391693"/>
    <w:rsid w:val="4D565AD9"/>
    <w:rsid w:val="4DA93660"/>
    <w:rsid w:val="4DD406E5"/>
    <w:rsid w:val="4DF31F55"/>
    <w:rsid w:val="4E535897"/>
    <w:rsid w:val="4F195BC9"/>
    <w:rsid w:val="4F714843"/>
    <w:rsid w:val="4FCE528B"/>
    <w:rsid w:val="5004002B"/>
    <w:rsid w:val="500A528D"/>
    <w:rsid w:val="50D87915"/>
    <w:rsid w:val="50DB5F45"/>
    <w:rsid w:val="510B4945"/>
    <w:rsid w:val="511D7E14"/>
    <w:rsid w:val="51554269"/>
    <w:rsid w:val="516A2E8A"/>
    <w:rsid w:val="517134A1"/>
    <w:rsid w:val="51BB37A4"/>
    <w:rsid w:val="52163B23"/>
    <w:rsid w:val="523D322D"/>
    <w:rsid w:val="52C01CAC"/>
    <w:rsid w:val="530335BC"/>
    <w:rsid w:val="535F2703"/>
    <w:rsid w:val="549741F3"/>
    <w:rsid w:val="56146D24"/>
    <w:rsid w:val="56547F9B"/>
    <w:rsid w:val="568D63A8"/>
    <w:rsid w:val="569D71D3"/>
    <w:rsid w:val="570E289D"/>
    <w:rsid w:val="57211AEC"/>
    <w:rsid w:val="57AF4592"/>
    <w:rsid w:val="5813797A"/>
    <w:rsid w:val="58344842"/>
    <w:rsid w:val="588E1D40"/>
    <w:rsid w:val="58E4063C"/>
    <w:rsid w:val="58F356A0"/>
    <w:rsid w:val="58FB4926"/>
    <w:rsid w:val="5A8C5C64"/>
    <w:rsid w:val="5B0A3C7C"/>
    <w:rsid w:val="5BB5307D"/>
    <w:rsid w:val="5C145D5F"/>
    <w:rsid w:val="5C8850C2"/>
    <w:rsid w:val="5DE43C4B"/>
    <w:rsid w:val="5E256662"/>
    <w:rsid w:val="5E8D0FF0"/>
    <w:rsid w:val="5EA92E5B"/>
    <w:rsid w:val="5F312B5A"/>
    <w:rsid w:val="5F3A544C"/>
    <w:rsid w:val="5F421F4F"/>
    <w:rsid w:val="5F932967"/>
    <w:rsid w:val="600C4334"/>
    <w:rsid w:val="607C007C"/>
    <w:rsid w:val="60EE637C"/>
    <w:rsid w:val="610F4386"/>
    <w:rsid w:val="610F76A0"/>
    <w:rsid w:val="613B2291"/>
    <w:rsid w:val="616F6C82"/>
    <w:rsid w:val="61C23CA5"/>
    <w:rsid w:val="62190EAF"/>
    <w:rsid w:val="625B5AF2"/>
    <w:rsid w:val="62A91F52"/>
    <w:rsid w:val="62B07C56"/>
    <w:rsid w:val="64350E40"/>
    <w:rsid w:val="64766BFD"/>
    <w:rsid w:val="647D0508"/>
    <w:rsid w:val="6537230D"/>
    <w:rsid w:val="656325C7"/>
    <w:rsid w:val="65BF2B26"/>
    <w:rsid w:val="65CF3090"/>
    <w:rsid w:val="65D57A52"/>
    <w:rsid w:val="668019BE"/>
    <w:rsid w:val="668147BE"/>
    <w:rsid w:val="66A71241"/>
    <w:rsid w:val="67CB7D39"/>
    <w:rsid w:val="69316E1A"/>
    <w:rsid w:val="69554902"/>
    <w:rsid w:val="69A94B4A"/>
    <w:rsid w:val="69AD798C"/>
    <w:rsid w:val="69C70FA3"/>
    <w:rsid w:val="69E5430E"/>
    <w:rsid w:val="6A197EE3"/>
    <w:rsid w:val="6A4F6540"/>
    <w:rsid w:val="6A733F65"/>
    <w:rsid w:val="6AAD748A"/>
    <w:rsid w:val="6B4F02DD"/>
    <w:rsid w:val="6B68175F"/>
    <w:rsid w:val="6B8E27EF"/>
    <w:rsid w:val="6C360AF8"/>
    <w:rsid w:val="6C6B3009"/>
    <w:rsid w:val="6C6B3214"/>
    <w:rsid w:val="6C747BB9"/>
    <w:rsid w:val="6D3D14C4"/>
    <w:rsid w:val="6DF26FFC"/>
    <w:rsid w:val="6E094282"/>
    <w:rsid w:val="6ED34999"/>
    <w:rsid w:val="6F29157B"/>
    <w:rsid w:val="6F531BF4"/>
    <w:rsid w:val="700F486D"/>
    <w:rsid w:val="701074C0"/>
    <w:rsid w:val="70321C83"/>
    <w:rsid w:val="707F51EF"/>
    <w:rsid w:val="71833EC6"/>
    <w:rsid w:val="718D4E0D"/>
    <w:rsid w:val="71AE7AA3"/>
    <w:rsid w:val="71CA2249"/>
    <w:rsid w:val="721E4A5D"/>
    <w:rsid w:val="72EE56CB"/>
    <w:rsid w:val="73406D5B"/>
    <w:rsid w:val="738E33C3"/>
    <w:rsid w:val="73FB6630"/>
    <w:rsid w:val="750B5BF1"/>
    <w:rsid w:val="75B51FC0"/>
    <w:rsid w:val="75B60031"/>
    <w:rsid w:val="76DD091D"/>
    <w:rsid w:val="77466E92"/>
    <w:rsid w:val="774B26E2"/>
    <w:rsid w:val="77720CA8"/>
    <w:rsid w:val="77ED6F44"/>
    <w:rsid w:val="78224413"/>
    <w:rsid w:val="78FD1F20"/>
    <w:rsid w:val="79050E9E"/>
    <w:rsid w:val="79870A12"/>
    <w:rsid w:val="7A1C6325"/>
    <w:rsid w:val="7A7632AD"/>
    <w:rsid w:val="7AC8434A"/>
    <w:rsid w:val="7B3910B5"/>
    <w:rsid w:val="7B4C7884"/>
    <w:rsid w:val="7B902D83"/>
    <w:rsid w:val="7BAB7A6D"/>
    <w:rsid w:val="7D5B7B53"/>
    <w:rsid w:val="7D710817"/>
    <w:rsid w:val="7F1260C7"/>
    <w:rsid w:val="7F8F3BEC"/>
    <w:rsid w:val="7FD64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2130</Words>
  <Characters>2753</Characters>
  <Lines>0</Lines>
  <Paragraphs>0</Paragraphs>
  <TotalTime>6</TotalTime>
  <ScaleCrop>false</ScaleCrop>
  <LinksUpToDate>false</LinksUpToDate>
  <CharactersWithSpaces>2763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钱琳</cp:lastModifiedBy>
  <dcterms:modified xsi:type="dcterms:W3CDTF">2023-09-19T11:26:30Z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58240A701613457BB24A0FE0F01EE863</vt:lpwstr>
  </property>
</Properties>
</file>