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新疆塔城地区裕民县人民法院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民法院是我国的审判机关，依法独立行使审判权，对人民代表大会及常务委员会负责，并报告工作，接受人民代表大会及其常务委员会的监督。主要职能是审判各类诉讼案件，惩治罪犯，保障人权，解决纠纷，调整社会关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新疆塔城地区裕民县人民法院2021年度，实有人数57人，其中：在职人员39人，离休人员0人，退休人员18人。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从部门决算单位构成看，新疆塔城地区裕民县人民法院部门决算包括：新疆塔城地区裕民县人民法院决算。单位无下属预算单位，下设5个处室，分别是：综合办公室、综合审判庭、执行局、立案庭、政治部。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2021年度本年收入1,101.58万元，与上年相比，减少20.62万元，降低1.84%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部分人员调出,经费减少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本年支出1,101.58万元，与上年相比，减少54.27万元，降低4.70%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严格压缩经费支出，本年无其他支出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1,101.58万元，其中：财政拨款收入1,101.58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2021年度本年支出1,101.58万元，其中：基本支出927.67万元，占84.21%；项目支出173.91万元，占15.79%；上缴上级支出0.00万元，占0.00%；经营支出0.00万元，占0.00%；对附属单位补助支出0.00万元，占0.00%。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2021年度财政拨款收入1,101.58万元，与上年相比，减少20.62万元，降低1.84%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部分人员调出,经费减少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财政拨款支出1,101.58万元，与上年相比，减少54.27万元，降低4.70%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部分人员调出,经费支出减少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与年初预算数相比情况：财政拨款收入年初预算数916.87万元，决算数1,101.58万元，预决算差异率20.15%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主要原因是：人员地方性津贴补贴增加</w:t>
      </w:r>
      <w:r>
        <w:rPr>
          <w:rFonts w:hint="eastAsia" w:ascii="仿宋_GB2312" w:eastAsia="仿宋_GB2312"/>
          <w:color w:val="auto"/>
          <w:sz w:val="32"/>
          <w:szCs w:val="32"/>
          <w:highlight w:val="none"/>
          <w:lang w:val="en-US" w:eastAsia="zh-CN"/>
        </w:rPr>
        <w:t>,中央政法资金的支出不在预算内</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财政拨款支出年初预算数916.87万元，决算数1,101.58万元，预决算差异率20.15%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主要原因是：人员地方性津贴补贴增加</w:t>
      </w:r>
      <w:r>
        <w:rPr>
          <w:rFonts w:hint="eastAsia" w:ascii="仿宋_GB2312" w:eastAsia="仿宋_GB2312"/>
          <w:color w:val="auto"/>
          <w:sz w:val="32"/>
          <w:szCs w:val="32"/>
          <w:highlight w:val="none"/>
          <w:lang w:val="en-US" w:eastAsia="zh-CN"/>
        </w:rPr>
        <w:t>,中央政法资金的支出不在预算内</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2021年度一般公共预算财政拨款支出1,101.58万元。按功能分类科目项级科目公开，其中：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2040501 行政运行764.90万元;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2040599 其他法院支出171.21万元;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行政单位离退休20.11万元;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机关事业单位基本养老保险缴费支出60.73万元;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行政单位医疗31.28万元;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公务员医疗补助12.14万元;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住房公积金38.50万元;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其他支出2.70万元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2021年度一般公共预算财政拨款基本支出927.67万元，其中：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823.33万元，包括：基本工资198.87万元、津贴补贴208.84万元、奖金58.95万元、绩效工资79.38万元、机关事业单位基本养老保险缴费60.73万元、职工基本医疗保险缴费31.28万元、公务员医疗补助缴费12.14万元、其他社会保障缴费0.13万元、住房公积金38.5万元、其他工资福利支出114.04万元、退休费3.83万元、生活补助0.35万元、医疗费补助16.29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104.34万元，包括：电费4.05万元、办公费12.82万元、印刷费2.94万元、咨询费0.30万元、手续费0.01万元、邮电费0.32万元、取暖费5.40万元、物业管理费0.05万元、差旅费1.73万元、维修（护）费5.82万元、租赁费1.79万元、培训费0.18万元、劳务费34.42万元、工会经费6.99万元、福利费3.84万元、其他交通费用1.15万元、其他商品和服务支出22.55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2021年度一般公共预算“三公”经费支出决算0.00万元，比上年减少1.26万元，降低100.00%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主要原因是严格压缩经费支出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本院无出国人员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公务用车购置及运行维护费支出0.00万元，占0%，比上年减少1.26万元，降低100.00%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严格把控经费使用</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本院无出国人员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公务用车购置费0万元，公务用车运行维护费0万元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本年未发生公务接待</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与年初预算数相比情况：一般公共预算“三公”经费支出年初预算数1.00万元，决算数0.00万元，预决算差异率-100.00%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严格把控经费使用</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本院无出国出差人员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本院无购车意向</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车辆维修从办案业务经费中支出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公务接待费预算数1.00万元，决算数0.00万元，预决算差异率-100.00%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严格把控经费支出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2021年度新疆塔城地区裕民县人民法院（行政单位和参照公务员法管理事业单位）机关运行经费支出104.34万元，比上年减少5.67万元，降低5.15%</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2021年度我院在职人员调出，经费支出减少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2021年度政府采购支出总额118.67万元，其中：政府采购货物支出102.33万元、政府采购工程支出0.00万元、政府采购服务支出16.34万元。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授予中小企业合同金额118.67万元，占政府采购支出总额的100%，其中：授予小微企业合同金额118.67万元，占政府采购支出总额的100.00%。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4043.97（平方米），价值695.13万元。车辆9辆，价值145.49万元，其中：副部（省）级及以上领导用车0辆、主要领导干部用车0辆、机要通信用车0辆、应急保障用车0辆、执法执勤用车9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单位价值50万元以上通用设备1台（套）、单位价值100万元以上专用设备0台（套）。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5.84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一是提高了项目资金使用的绩效意识。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二是确保一方稳定，实现了办案法律效果、政治效果、社会效果的有机统一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一是预算完成率有待提高，年初预算编制未能完整反映单位资金实际需求。</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二是年初预算工作不扎实，在工作期间调整经济分类及用途，部门决算公开不规范、不够细化等现象</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一是领导重视。分管领导和业务负责人要进一步提高认识，把预算绩效管理工作作为本院的一项重要工作来抓，要通过学习宣传使全院干警认识的，做好预算绩效管理工作。  </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二是加强管理。把预算绩效管理纳入到本院的年度工作计划中，把预算项目管理和资金执行情况贯穿年度工作全过程。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三是根据项目进度合理使用资金，对项目的实施过程、资金的执行进度进行监控跟踪，确保项目达到预期效果</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YWU0MGI0MTNlZTg5YmM5ZjE5NDM4YTM0NThmMDgifQ=="/>
  </w:docVars>
  <w:rsids>
    <w:rsidRoot w:val="00000000"/>
    <w:rsid w:val="00F72CA9"/>
    <w:rsid w:val="0131169A"/>
    <w:rsid w:val="01734C27"/>
    <w:rsid w:val="01DD6073"/>
    <w:rsid w:val="02014C29"/>
    <w:rsid w:val="02890C73"/>
    <w:rsid w:val="03AD58A1"/>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ED87C76"/>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1F576C"/>
    <w:rsid w:val="182E453B"/>
    <w:rsid w:val="189A656F"/>
    <w:rsid w:val="198202DA"/>
    <w:rsid w:val="19AF7A44"/>
    <w:rsid w:val="1A6109EF"/>
    <w:rsid w:val="1B424E9E"/>
    <w:rsid w:val="1BB07761"/>
    <w:rsid w:val="1BBD091F"/>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710350"/>
    <w:rsid w:val="2AB554B8"/>
    <w:rsid w:val="2B0377CD"/>
    <w:rsid w:val="2B6B66AA"/>
    <w:rsid w:val="2BFE2EF0"/>
    <w:rsid w:val="2C1E18A5"/>
    <w:rsid w:val="2C604703"/>
    <w:rsid w:val="2D1136DF"/>
    <w:rsid w:val="2D2B5CBF"/>
    <w:rsid w:val="2D8C755C"/>
    <w:rsid w:val="2DA02D04"/>
    <w:rsid w:val="2DFD193C"/>
    <w:rsid w:val="2E9F6859"/>
    <w:rsid w:val="2EB23BE8"/>
    <w:rsid w:val="2EC544A9"/>
    <w:rsid w:val="2F0C26B1"/>
    <w:rsid w:val="2F116303"/>
    <w:rsid w:val="2FC614E6"/>
    <w:rsid w:val="30236790"/>
    <w:rsid w:val="30802486"/>
    <w:rsid w:val="31175173"/>
    <w:rsid w:val="314D12BC"/>
    <w:rsid w:val="316F250C"/>
    <w:rsid w:val="31A041CB"/>
    <w:rsid w:val="31BD13AC"/>
    <w:rsid w:val="31C63837"/>
    <w:rsid w:val="32082F98"/>
    <w:rsid w:val="32146967"/>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881740"/>
    <w:rsid w:val="4DA93660"/>
    <w:rsid w:val="4DD406E5"/>
    <w:rsid w:val="4DF31F55"/>
    <w:rsid w:val="4E535897"/>
    <w:rsid w:val="4F195BC9"/>
    <w:rsid w:val="4F714843"/>
    <w:rsid w:val="4F8D1DDB"/>
    <w:rsid w:val="4FCE528B"/>
    <w:rsid w:val="5004002B"/>
    <w:rsid w:val="500A528D"/>
    <w:rsid w:val="501C4F0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DF9688E"/>
    <w:rsid w:val="5E256662"/>
    <w:rsid w:val="5E8D0FF0"/>
    <w:rsid w:val="5EA92E5B"/>
    <w:rsid w:val="5F312B5A"/>
    <w:rsid w:val="5F3A544C"/>
    <w:rsid w:val="5F421F4F"/>
    <w:rsid w:val="5F932967"/>
    <w:rsid w:val="600C4334"/>
    <w:rsid w:val="602A0546"/>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8044BF4"/>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0B4AA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DD6540"/>
    <w:rsid w:val="7D5B7B53"/>
    <w:rsid w:val="7D710817"/>
    <w:rsid w:val="7F2E23E3"/>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4400</Words>
  <Characters>4938</Characters>
  <Lines>0</Lines>
  <Paragraphs>0</Paragraphs>
  <TotalTime>5</TotalTime>
  <ScaleCrop>false</ScaleCrop>
  <LinksUpToDate>false</LinksUpToDate>
  <CharactersWithSpaces>4988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橘·汽水</cp:lastModifiedBy>
  <dcterms:modified xsi:type="dcterms:W3CDTF">2023-09-19T04:48:38Z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8A564BC6064240B3B39B9F06DF99AE4B_13</vt:lpwstr>
  </property>
</Properties>
</file>