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新疆塔城地区裕民县农牧业机械化技术学校</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(1)全面贯彻执行《新疆维吾尔自治区农业机械管理条例》和农业部《拖拉机驾驶培训管理办法》《农机成人教育暂行规定》。</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(2)根据农业机械化事业发展的需要,为农业机械使用维修、管理等人员提供多种形式,多层次的农业机械化技术培训。</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(3)对全县范围内的无证驾驶员进行系统培训。</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(4）对全县范围内农机行业特有工种进行职业技能培训。</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(5)在全县范围内对农牧民进行农机基本知识和技能的普及活动。</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(6)做好科技兴农机,送教下乡,科技下乡活动。</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(7)负责制订全县范围内的农机技术推广工作规划。</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(8)组织实施全县范围内农机新技术、新机具的试验、示范和推广工作。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(9)承担国家、自治区、地区及县级交付的科技推广基础上的组织实施。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(10)积极引进、推广具有先进性的新机具和农机新技术。</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(11)承办县农业农村局交办的其它工作。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新疆塔城地区裕民县农牧业机械化技术学校2021年度，实有人数24人，其中：在职人员12人，离休人员0人，退休人员12人。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农牧业机械化技术学校部门决算包括：新疆塔城地区裕民县农牧业机械化技术学校决算。单位无下属预算单位，下设3个处室，分别是：农机推广站、财务室、办公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2021年度本年收入206.79万元，与上年相比，减少9.19万元，降低4.26%</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本年度人员减少1人，项目支出减少</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本年支出206.79万元，与上年相比，减少9.19万元，降低4.26%</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本年度人员减少1人，项目支出减少</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979"/>
      <w:bookmarkStart w:id="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206.79万元，其中：财政拨款收入206.79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2021年度本年支出206.79万元，其中：基本支出206.79万元，占100.00%；项目支出0.00万元，占0.00%；上缴上级支出0.00万元，占0.00%；经营支出0.00万元，占0.00%；对附属单位补助支出0.00万元，占0.00%。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2021年度财政拨款收入206.79万元，与上年相比，减少9.19万元，降低4.26%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本年度人员减少1人，项目支出减少</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财政拨款支出206.79万元，与上年相比，减少9.19万元，降低4.26%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本年度人员减少1人，项目支出减少</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与年初预算数相比情况：财政拨款收入年初预算数189.45万元，决算数206.79万元，预决算差异率9.15%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2020年绩效工资支出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财政拨款支出年初预算数189.45万元，决算数206.79万元，预决算差异率9.15%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2020年绩效工资支出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2021年度一般公共预算财政拨款支出206.79万元。按功能分类科目项级科目公开，其中：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2080502 事业单位离退休9.40万元;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2080505 机关事业单位基本养老保险缴费支出18.54万元;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2101102 事业单位医疗10.79万元;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2130104 事业运行154.77万元;</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2210201 住房公积金13.28万元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2021年度一般公共预算财政拨款基本支出206.79万元，其中：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201.51万元，包括：基本工资72.30万元、津贴补贴57.78万元、奖金0.30万元、绩效工资17.50万元、机关事业单位基本养老保险缴费18.54万元、职工基本医疗保险缴费10.79万元、其他社会保障缴费1.62万元、住房公积金13.28万元、退休费2.49万元、医疗费补助6.91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公用经费5.28万元，包括：办公费1.31万元、维修（护）费0.37万元、劳务费0.32万元、工会经费2.24万元、福利费1.04万元</w:t>
      </w:r>
      <w:bookmarkStart w:id="52" w:name="_GoBack"/>
      <w:bookmarkEnd w:id="52"/>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我单位无此项支出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2021年度新疆塔城地区裕民县农牧业机械化技术学校（事业单位）公用经费5.28万元，比上年减少6.66万元，降低55.78%</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单位压减支出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2021年度政府采购支出总额0.60万元，其中：政府采购货物支出0.00万元、政府采购工程支出0.00万元、政府采购服务支出0.60万元。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0辆，价值0.00万元，其中：副部（省）级及以上领导用车0辆、主要领导干部用车0辆、机要通信用车0辆、应急保障用车0辆、执法执勤用车0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我单位无其他用车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强化绩效目标管理。编制预算时要贯彻落实党中央、国务院的决策，自治区党委、自治区人民政府的安排部署和地委、行署、县委、政府的工作要求，分解细化各项工作任务，结合实际，全面设置部门和单位整体绩效目标。二是做好绩效运行监控，发现问题及时纠正，确保绩效目标如期保质保量实现，同时按预算绩效管理要求，切实提高预算执行效率。三是开展绩效评价和结果应用。对预算执行情况开展绩效评价。对预算执行情况以及政策实施效果开展绩效自评，评价结果报送本级财政部门</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对预算绩效管理工作认识不到位，理解有偏颇,专业人员能力有待提高。实行预算绩效管理以来，重视程度越来越高，工作力度也越来越大，单位领导和财务人员认为实施绩效管理增加工作量，所以能应付过关就行。而且预算绩效管理工作时间紧、任务重专业较强，要求具备一定专业素养和实际经验的人员，现在我单位从事绩效管理工作的人员就会计一人，日常业务量较大、工作繁忙，工作难度较大，学习机会还较少只能请教县财政局股室领导及其他单位同事。二是对预算绩效管理工作执行力不够，“刚性”作用不强。认为预算申报的项目能落实到位和预算安排的资金能用出去就不会有大的问题，重预算轻管理，工作人员存在不知道预算目标是什么，实际目标的过程中应该做什么、不该做什么，存在粗放型预算管理，从而达不到预期效果。三是预算绩效管理机制不完善，制度体系不健全。绩效指标和标准体系建设不完善，未能细化、量化绩效指标。一个健全完善的预算绩效管理制度框架体系，可以推动单位财政绩效管理高水平，高质量发展，避免单位在实施绩效管理工作时出现“知识盲区”</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加强学习，提高思想认识。组织单位财务人员认真学习《预算法》等相关法规、制度，提高单位领导对全面预算管理的重视程度，增强财务人员的预算意识。二是严格管理，控制“三公”经费和公用经费支出。认真贯彻落实中央八项规定，切实加强“三公”经费和会议费、培训费管理，严格按照规定开支有关经费，确保单位“三公”经费只减不增。三是规范财务运行，加强预算支出管理。严格遵循“先有预算、后有支出”的原则，在资金支付管理方面，严格按照规定程序向财政部门申请用款，在财政部门批复的支出预算资金范围内申请使用一般预算支出经费。建立健全并认真执行各项资金使用管理制度，建立内部控制机制，资金使用严格履行审批程序，确保资金支出合法、真实。严格落实会计核算、报销审批制度，加强对资金使用环节的监督</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24143"/>
      <w:bookmarkStart w:id="33" w:name="_Toc3250"/>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wMmY2ZjlhYTI3ZDJlOWJjOWEzOTA4MjQ4ZTUzNWE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940148"/>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C621B25"/>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4</TotalTime>
  <ScaleCrop>false</ScaleCrop>
  <LinksUpToDate>false</LinksUpToDate>
  <CharactersWithSpaces>2763</CharactersWithSpaces>
  <Application>WPS Office_12.1.0.15066_F1E327BC-269C-435d-A152-05C5408002CA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七等生</cp:lastModifiedBy>
  <dcterms:modified xsi:type="dcterms:W3CDTF">2023-09-19T05:06:12Z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2052-12.1.0.15066</vt:lpwstr>
  </property>
  <property fmtid="{D5CDD505-2E9C-101B-9397-08002B2CF9AE}" pid="3" name="ICV">
    <vt:lpwstr>58240A701613457BB24A0FE0F01EE863</vt:lpwstr>
  </property>
</Properties>
</file>