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新疆塔城地区裕民县察汗托海牧场中心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学校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党的方针、政策和教育章程，实施幼儿教育，促进基础教育发展、保障辖区内适龄儿童入学及相关社会服务。贯彻执行党和国家的教育方针，教育法律、法规。坚持社会主义办学方向，遵循教育规律，不断提高教育质量。根据党和国家的有关方针、政策、法规，按上级主管部的要求，结合实际制定学校发展规划和工作计划并予以落实。提高干部、教师队伍的政治素质、文化素质、道德素质和身体素质，形成一支以骨干教师为中心的教师队伍。坚持以德育为首，以教学为中心，深化教育改革，全面实施素质教育。认真抓好体育、卫生、美育、劳动教育和财务后勤工作。培养良好的校风，不断提高教育教学质量。充分发挥教代会参与学校民主管理的作用。搞好学校、家庭、社会三结合教育，提高办学效益。加快校园、校舍、教学设施、设备等硬件建设。 采取有效措施，防止发生安全事故，保证师生的人身安全。 廉洁从政，以身作则，为人师表，团结协作。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新疆塔城地区裕民县察汗托海牧场中心学校2021年度，实有人数56人，其中：在职人员28人，离休人员0人，退休人员28人。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从部门决算单位构成看，新疆塔城地区裕民县察汗托海牧场中心学校部门决算包括：新疆塔城地区裕民县察汗托海牧场中心学校决算。单位无下属预算单位，下设2个处室，分别是：办公室、财务室。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2021年度本年收入468.33万元，与上年相比，减少18.32万元，降低3.76%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因疫情原因，培训费支出减少。福利费存在结余，未支付完毕</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本年支出468.33万元，与上年相比，减少35.42万元，降低7.03%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疫情原因，培训费支出减少。福利费存在结余，未支付完毕</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468.33万元，其中：财政拨款收入468.33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2021年度本年支出468.33万元，其中：基本支出454.75万元，占97.10%；项目支出13.58万元，占2.90%；上缴上级支出0.00万元，占0.00%；经营支出0.00万元，占0.00%；对附属单位补助支出0.00万元，占0.00%。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2021年度财政拨款收入468.33万元，与上年相比，减少18.32万元，降低3.76%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疫情原因，培训费支出减少。福利费存在结余，未支付完毕</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财政拨款支出468.33万元，与上年相比，减少35.42万元，降低7.03%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疫情原因，培训费支出减少。福利费存在结余，未支付完毕</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与年初预算数相比情况：财政拨款收入年初预算数473.98万元，决算数468.33万元，预决算差异率-1.19%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项目资金拨款减少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财政拨款支出年初预算数473.98万元，决算数468.33万元，预决算差异率-1.19%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主要原因是：项</w:t>
      </w:r>
      <w:r>
        <w:rPr>
          <w:rFonts w:hint="eastAsia" w:ascii="仿宋_GB2312" w:eastAsia="仿宋_GB2312"/>
          <w:color w:val="auto"/>
          <w:sz w:val="32"/>
          <w:szCs w:val="32"/>
          <w:highlight w:val="none"/>
          <w:lang w:val="en-US" w:eastAsia="zh-CN"/>
        </w:rPr>
        <w:t>目资金拨款减少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2021年度一般公共预算财政拨款支出468.33万元。按功能分类科目项级科目公开，其中：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2050201 学前教育10.32万元;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小学教育348.77万元;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事业单位离退休20.54万元;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机关事业单位基本养老保险缴费支出38.63万元;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事业单位医疗22.42万元;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住房公积金27.65万元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2021年度一般公共预算财政拨款基本支出454.75万元，其中：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bookmarkStart w:id="18" w:name="_Toc7190"/>
      <w:bookmarkStart w:id="19" w:name="_Toc21518"/>
      <w:r>
        <w:rPr>
          <w:rFonts w:hint="eastAsia" w:ascii="仿宋_GB2312" w:eastAsia="仿宋_GB2312"/>
          <w:color w:val="auto"/>
          <w:sz w:val="32"/>
          <w:szCs w:val="32"/>
          <w:highlight w:val="none"/>
          <w:lang w:val="en-US" w:eastAsia="zh-CN"/>
        </w:rPr>
        <w:t>人员经费448.30万元，包括：基本工资149.37万元、津贴补贴132.12万元、奖金27.79万元、机关事业单位基本养老保险缴费38.63万元、职工基本医疗保险缴费22.42万元、其他社会保障缴费2.18万元、住房公积金27.65万元、其他工资福利支出27.6万元、退休费5.28万元、医疗费补助15.26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公用经费6.44万元，包括：培训费0.41万元、工会经费4.58万元、福利费1.45万元。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我单位无此项支出，此表为空表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我单位无此项支出，此表为空表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2021年度新疆塔城地区裕民县察汗托海牧场中心学校（事业单位）公用经费6.44万元，比上年减少5.10万元，降低44.19%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福利费存在结余，未支付完毕</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2317.20（平方米），价值275.32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本年度没有项目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本年度没有项目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本年度没有项目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bookmarkStart w:id="52" w:name="_GoBack"/>
      <w:bookmarkEnd w:id="52"/>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wYWU0YTNhNjM0NDUzZWRkOGYxNjFkODcwNjIzNzc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5123F5"/>
    <w:rsid w:val="30802486"/>
    <w:rsid w:val="31175173"/>
    <w:rsid w:val="314D12BC"/>
    <w:rsid w:val="316F250C"/>
    <w:rsid w:val="31BD13AC"/>
    <w:rsid w:val="31C63837"/>
    <w:rsid w:val="32082F98"/>
    <w:rsid w:val="32A6143E"/>
    <w:rsid w:val="336D09C0"/>
    <w:rsid w:val="339032C1"/>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E5934FF"/>
    <w:rsid w:val="4F195BC9"/>
    <w:rsid w:val="4F714843"/>
    <w:rsid w:val="4FB8333A"/>
    <w:rsid w:val="4FCE528B"/>
    <w:rsid w:val="5004002B"/>
    <w:rsid w:val="500A528D"/>
    <w:rsid w:val="50871C4C"/>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4391</Words>
  <Characters>4904</Characters>
  <Lines>0</Lines>
  <Paragraphs>0</Paragraphs>
  <TotalTime>0</TotalTime>
  <ScaleCrop>false</ScaleCrop>
  <LinksUpToDate>false</LinksUpToDate>
  <CharactersWithSpaces>4946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2023-09-22T05:41:14Z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128248D091AD4657B760D04893B52352</vt:lpwstr>
  </property>
</Properties>
</file>