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新疆塔城地区裕民县融媒体中心</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（1）贯彻执行党和国家有关新闻宣传、广播电视管理等方面的方针政策和法律法规规章;根据国家、自治区、地县总体规划和要求,拟定全县融媒体事业发展规划、计划并组织实施。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全面、准确、及时宣传党的路线、方针、政策,充分发挥党和政府的喉舌作用,把握正确舆论导向,坚持正面宣传、团结鼓劲,为全县经济社会发展提供舆论支持。负责全县广播电视、纸媒、网络媒体宣传工作,研究新闻采编报道中的重大问题,组织全局性重大宣传报道活动,不断提高宣传质量。</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（3）贯彻执行国家广播电视技术政策标准,推动广播影视新媒体发展。负责全县广播电视无线发射传输网络、村村通、户户通、村级大喇叭等的建设、管理工作。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（4）负责广播电视重要技术设备监管,加强安全防范,保障广播电视节目安全播出;做好广播、电视等频率频道资源的报批、使用和管理工作,管好摄录、制作、演播、发射等重要技术装备。</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负责广播电视高新技术的科学研究、开发应用、申报评定和推广应用;负责“裕民政府网”、裕民融媒体客户端APP和“裕民零距离”微信、微博等公众号、手机电视、数字电视、县域平面广告发布端等传统和新兴媒体的开发、推广和管理;负责广播电视、裕民融媒体客户端APP和“裕民零距离”等媒体的广告经营。</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（6）依法报批本级广播电视机构、节目及新闻网站的建立和撤销。</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（7）对单位人、财、物实行统一管理,做好县级广播电视系统专</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项资金、国家资产和各项年度事业经费管理工作。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（8）负责广播电视各类节目、纸媒、平面媒体、手机客户端、新闻网站作品的创新创优工作。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（9）指导协调县直单位、乡(镇)场的新闻宣传等有关业务工作。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（10）完成县委、县政府交办的其他任务。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新疆塔城地区裕民县融媒体中心2021年度，实有人数45人，其中：在职人员27人，离休人员0人，退休人员18人。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融媒体中心部门决算包括：新疆塔城地区裕民县融媒体中心决算。单位无下属预算单位，下设6个处室，分别是：办公室、编辑中心、新闻信息采编中心、广播电视部、传输播出技术部、媒体运营部。</w:t>
      </w: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2021年度本年收入614.77万元，与上年相比，减少75.19万元，降低10.90%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裕民县融媒体中心2020年有上年结余结转资金，2021年项目资金收入比上年减少，年度收入减少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本年支出614.77万元，与上年相比，减少79.83万元，降低11.49%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裕民县融媒体中心2020年有上年结余结转资金支出，2021</w:t>
      </w:r>
      <w:r>
        <w:rPr>
          <w:rFonts w:hint="eastAsia" w:ascii="仿宋_GB2312" w:eastAsia="仿宋_GB2312"/>
          <w:b w:val="0"/>
          <w:bCs w:val="0"/>
          <w:color w:val="auto"/>
          <w:sz w:val="32"/>
          <w:szCs w:val="32"/>
          <w:highlight w:val="none"/>
          <w:lang w:val="en-US" w:eastAsia="zh-CN"/>
        </w:rPr>
        <w:tab/>
        <w:t>年项目资金支出比上年减少，年度支出减少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614.77万元，其中：财政拨款收入614.77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2021年度本年支出614.77万元，其中：基本支出472.56万元，占76.87%；项目支出142.21万元，占23.13%；上缴上级支出0.00万元，占0.00%；经营支出0.00万元，占0.00%；对附属单位补助支出0.00万元，占0.00%。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2021年度财政拨款收入614.77万元，与上年相比，减少75.19万元，降低10.90%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裕民县融媒体中心2020年有上年结余结转资金，2021年项目资金收入比上年减少，本年度收入减少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财政拨款支出614.77万元，与上年相比，减少79.83万元，降低11.49%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裕民县融媒体中心2020年有上年结余结转资金，2021年项目资金收入比上年减少，本年度收入减少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与年初预算数相比情况：财政拨款收入年初预算数472.59万元，决算数614.77万元，预决算差异率30.09%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我单位年中追加了项目资金融媒体运行维护建设费收入和在职人员调整工资</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财政拨款支出年初预算数472.59万元，决算数614.77万元，预决算差异率30.09%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我单位年中追加了项目资金融媒体运行维护建设费收入和在职人员调整工资</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2021年度一般公共预算财政拨款支出614.77万元。按功能分类科目项级科目公开，其中：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2060199 其他科学技术管理事务支出70.67万元;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2070801 行政运行7.59万元;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2070802 一般行政管理事务116.03万元;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2070808 广播电视事务318.06万元;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2070899 其他广播电视支出14.00万元;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事业单位离退休12.01万元;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机关事业单位基本养老保险缴费支出33.21万元;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事业单位医疗19.37万元;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住房公积金23.84万元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2021年度一般公共预算财政拨款基本支出472.56万元，其中：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434.29万元，包括：基本工资110.93万元、津贴补贴114.91万元、奖金47.94万元、机关事业单位基本养老保险缴费33.21万元、职工基本医疗保险缴费19.37万元、其他社会保障缴费1.42万元、住房公积金23.84万元、其他工资福利支出70.67万元、退休费3.21万元、医疗费补助8.8万元。</w:t>
      </w:r>
      <w:bookmarkStart w:id="52" w:name="_GoBack"/>
      <w:bookmarkEnd w:id="52"/>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38.27万元，包括：电费0.15万元、办公费9.58万元、印刷费1.05万元、手续费0.04万元、水费0.41万元、邮电费1.32万元、取暖费13.51万元、差旅费0.68万元、维修（护）费0.12万元、工会经费4.02万元、福利费3.48万元、公务用车运行维护费3.91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2021年度一般公共预算“三公”经费支出决算3.91万元，比上年增加2.41万元，增长160.67%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2021年度开展新闻采访业务活动量增加，采访用车量增加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2021年度裕民县融媒体中心无因公出国（境）费预算安排</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公务用车购置及运行维护费支出3.91万元，占100%，比上年增加2.41万元，增长160.67%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2021年度开展新闻采访业务活动量增加，采访用车量增加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2021年度裕民县融媒体中心无公务接待费预算安排</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2021年度裕民县融媒体中心无因公出国（境）费支出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公务用车购置及运行维护费3.91万元，其中，公务用车购置费0.00万元，公务用车运行维护费3.91万元。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车辆加油、车辆保险和车辆维修维护</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2021年度裕民县融媒体中心无公务接待费支出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与年初预算数相比情况：一般公共预算“三公”经费支出年初预算数4.00万元，决算数3.91万元，预决算差异率-2.25%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我单位节约开支，减少用车量</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2021年度裕民县融媒体中心无因公出国（境）费支出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2021年度裕民县融媒体中心无公务用车购置费安排支出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公务用车运行费预算数4.00万元，决算数3.91万元，预决算差异率-2.25%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我单位节约开支，减少用车量</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2021年度裕民县融媒体中心无公务接待费支出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2021年度新疆塔城地区裕民县融媒体中心（事业单位）公用经费38.27万元，比上年增加15.30万元，增长66.61%</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裕民县融媒体中心2021年办公场所调整，办公经费、维修费、取暖费增加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2021年度政府采购支出总额110.65万元，其中：政府采购货物支出110.24万元、政府采购工程支出0.00万元、政府采购服务支出0.41万元。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授予中小企业合同金额73.99万元，占政府采购支出总额的66.87%，其中：授予小微企业合同金额73.99万元，占政府采购支出总额的66.87%。</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3526.86（平方米），价值644.65万元。车辆1辆，价值18.23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裕民县融媒体中心日常采集新闻信息用车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26.17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一是预算安排的基本支出保障了我单位正常运转；二是保障了我单位各项业务工作的顺利开展</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我单位部分项目推进速度较慢，影响资金的执行率</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一是大力推进工程类项目进度，提高资金执行率；二是合理安排预算，充分发挥资金使用效益</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mM2NlYTMzMDQyZjM5MWU4ZGVhNGE2YzI4YzViOTI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AE0D0A"/>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AF71484"/>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2361439"/>
    <w:rsid w:val="233B4784"/>
    <w:rsid w:val="233E5923"/>
    <w:rsid w:val="236A6149"/>
    <w:rsid w:val="23B146B9"/>
    <w:rsid w:val="240038BA"/>
    <w:rsid w:val="240A65B7"/>
    <w:rsid w:val="25883232"/>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3B65F28"/>
    <w:rsid w:val="354A37A9"/>
    <w:rsid w:val="35E22CFE"/>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EA1990"/>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C26EA"/>
    <w:rsid w:val="569D71D3"/>
    <w:rsid w:val="570E289D"/>
    <w:rsid w:val="57211AEC"/>
    <w:rsid w:val="57AF4592"/>
    <w:rsid w:val="5813797A"/>
    <w:rsid w:val="58344842"/>
    <w:rsid w:val="588718C0"/>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53629D"/>
    <w:rsid w:val="607C007C"/>
    <w:rsid w:val="60EE637C"/>
    <w:rsid w:val="610F4386"/>
    <w:rsid w:val="610F76A0"/>
    <w:rsid w:val="613B2291"/>
    <w:rsid w:val="616F6C82"/>
    <w:rsid w:val="61C23CA5"/>
    <w:rsid w:val="625B5AF2"/>
    <w:rsid w:val="62A91F52"/>
    <w:rsid w:val="62B07C56"/>
    <w:rsid w:val="63D46C59"/>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CDF2E4F"/>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065C9A"/>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5067</Words>
  <Characters>5689</Characters>
  <Lines>0</Lines>
  <Paragraphs>0</Paragraphs>
  <TotalTime>58</TotalTime>
  <ScaleCrop>false</ScaleCrop>
  <LinksUpToDate>false</LinksUpToDate>
  <CharactersWithSpaces>5785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2023-09-19T05:01:55Z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58240A701613457BB24A0FE0F01EE863</vt:lpwstr>
  </property>
</Properties>
</file>