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新疆塔城地区裕民县红十字会</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（1）宣传贯彻执行《中华人民共和国红十字会法》。</w:t>
      </w:r>
      <w:bookmarkStart w:id="52" w:name="_GoBack"/>
      <w:bookmarkEnd w:id="52"/>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（2）开展救灾的准备工作；在自然灾害和突发事件中，对伤病人员和其他受害者进行救助。</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（3）进行初级保健的培训和卫生防疫及地方病治疗宣传，组织群众参与意外伤害和自然灾害的现场救护工作，战时参加军民伤员救护工作。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（4）参与输血、献血工作，推动无偿献血。 </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（5）开展人道主义社会服务活动。</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（6）依照红十字会的原则开展工作。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7）筹募善款，组织和团结社会各界力量、多渠道、多形式筹募慈善资金。筹募和管理符合慈善总会宗旨的创始资金、专项资金以及各类慈善资金；接收个人、法人及其它组织的捐赠；接收国际及港澳台地区民间组织和个人的捐赠。</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（8）扶贫济困，组织各种社会救助活动，扶助弱势群体，包括助寡、助孤、助残、助医、助学等。</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（9）紧急救助。承担赈灾援助工作，接收、分配国内外通过慈善总会捐赠的资产，协助县委、政府开展赈灾救济工作。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（10）公益援助，组织和支持热心社会慈善事业的单位和个人，对社会上的弱者、病者提供扶助和服务；承办县委、政府委托的社会公益事业。</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（11）对外合作与交流。开展同国内外及港、澳、台地区的慈善机构和有关部门、团体及个人的交流与合作，为在本县兴办慈善事业的各种机构和有关人士提供帮助和服务。</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（12）协调和指导慈善团体工作，加强与各公益机构的联系与协作，促进地方慈善事业的发展。</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（13）反映各界人士的意见、建议和要求，为县委、县政府制定有关慈善工作的方针、政策和法规法规提供咨询性意见。</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（14）承办县委、政府、上级业务部门交办的其他工作。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新疆塔城地区裕民县红十字会2021年度，实有人数3人，其中：在职人员3人，离休人员0人，退休人员0人。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从部门决算单位构成看，新疆塔城地区裕民县红十字会部门决算包括：新疆塔城地区裕民县红十字会决算。单位无下属预算单位，下设2个处室，分别是：办公室、财务室。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2021年度本年收入39.43万元，与上年相比，减少181.36万元，降低82.14%</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上年度接受全县人民为新冠肺炎疫情捐款</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本年支出40.80万元，与上年相比，减少176.02万元，降低81.18%</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上年度支出新冠肺炎疫情捐款</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39.43万元，其中：财政拨款收入38.74万元，占98.25%；上级补助收入0.00万元，占0.00%；事业收入0.00万元，占0.00%；经营收入0.00万元，占0.00%；附属单位上缴收入0.00万元，占0.00%；其他收入0.68万元，占1.72%。</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2021年度本年支出40.80万元，其中：基本支出40.80万元，占100.00%；项目支出0.00万元，占0.00%；上缴上级支出0.00万元，占0.00%；经营支出0.00万元，占0.00%；对附属单位补助支出0.00万元，占0.00%。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2021年度财政拨款收入38.74万元，与上年相比，减少4.72万元，降低10.86%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本年度应急救护培训经费未支出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财政拨款支出38.74万元，与上年相比，减少4.72万元，降低10.86%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本年度应急救护培训经费未支出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与年初预算数相比情况：财政拨款收入年初预算数38.54万元，决算数38.74万元，预决算差异率0.52%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本年度地方性津贴补贴调资</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财政拨款支出年初预算数38.54万元，决算数38.74万元，预决算差异率0.52%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本年度地方性津贴补贴调资</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2021年度一般公共预算财政拨款支出38.74万元。按功能分类科目项级科目公开，其中：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2080505 机关事业单位基本养老保险缴费支出3.52万元;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2081601 行政运行29.65万元;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2081699 其他红十字事业支出0.14万元;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行政单位医疗2.06万元;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公务员医疗补助0.84万元;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住房公积金2.53万元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2021年度一般公共预算财政拨款基本支出38.74万元，其中：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人员经费37.24万元，包括：基本工资、津贴补贴、奖金、机关事业单位基本养老保险缴费、职工基本医疗保险缴费、公务员医疗补助缴费、其他社会保障缴费、住房公积金。</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公用经费1.50万元，包括：办公费、劳务费、工会经费、福利费、其他交通费用。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2021年本单位无三公经费支出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2021年本单位无因公出国（境）费支出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2021年本单位无公务用车购置及运行维护费支出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2021年本单位无公务接待费支出</w:t>
      </w:r>
      <w:r>
        <w:rPr>
          <w:rFonts w:hint="eastAsia" w:ascii="仿宋_GB2312" w:eastAsia="仿宋_GB2312"/>
          <w:color w:val="auto"/>
          <w:sz w:val="32"/>
          <w:szCs w:val="32"/>
          <w:highlight w:val="none"/>
        </w:rPr>
        <w:t>。</w:t>
      </w:r>
      <w:r>
        <w:rPr>
          <w:rFonts w:hint="eastAsia" w:ascii="仿宋_GB2312" w:eastAsia="仿宋_GB2312"/>
          <w:sz w:val="32"/>
          <w:szCs w:val="32"/>
          <w:highlight w:val="none"/>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开支内容包括</w:t>
      </w:r>
      <w:r>
        <w:rPr>
          <w:rFonts w:hint="eastAsia" w:ascii="仿宋_GB2312" w:eastAsia="仿宋_GB2312"/>
          <w:color w:val="auto"/>
          <w:sz w:val="32"/>
          <w:szCs w:val="32"/>
          <w:highlight w:val="none"/>
          <w:lang w:val="en-US" w:eastAsia="zh-CN"/>
        </w:rPr>
        <w:t>2021年本单位无因公出国（境）费支出</w:t>
      </w:r>
      <w:r>
        <w:rPr>
          <w:rFonts w:hint="eastAsia" w:ascii="仿宋_GB2312" w:eastAsia="仿宋_GB2312"/>
          <w:sz w:val="32"/>
          <w:szCs w:val="32"/>
          <w:highlight w:val="none"/>
        </w:rPr>
        <w:t>。单位全年安排的因公出国（境）团组</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个，因公出国（境）</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其中</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公务用车购置费</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万元，公务用车运行维护费</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万元。公务用车运行维护费开支内容包括</w:t>
      </w:r>
      <w:r>
        <w:rPr>
          <w:rFonts w:hint="eastAsia" w:ascii="仿宋_GB2312" w:eastAsia="仿宋_GB2312"/>
          <w:color w:val="auto"/>
          <w:sz w:val="32"/>
          <w:szCs w:val="32"/>
          <w:highlight w:val="none"/>
          <w:lang w:val="en-US" w:eastAsia="zh-CN"/>
        </w:rPr>
        <w:t>2021年本单位无公务用车购置及运行维护费支出</w:t>
      </w:r>
      <w:r>
        <w:rPr>
          <w:rFonts w:hint="eastAsia" w:ascii="仿宋_GB2312" w:eastAsia="仿宋_GB2312"/>
          <w:sz w:val="32"/>
          <w:szCs w:val="32"/>
          <w:highlight w:val="none"/>
        </w:rPr>
        <w:t>。公务用车购置数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辆，公务用车保有量</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万元，开支内容包括</w:t>
      </w:r>
      <w:r>
        <w:rPr>
          <w:rFonts w:hint="eastAsia" w:ascii="仿宋_GB2312" w:eastAsia="仿宋_GB2312"/>
          <w:color w:val="auto"/>
          <w:sz w:val="32"/>
          <w:szCs w:val="32"/>
          <w:highlight w:val="none"/>
          <w:lang w:val="en-US" w:eastAsia="zh-CN"/>
        </w:rPr>
        <w:t>2021年本单位无公务接待费支出</w:t>
      </w:r>
      <w:r>
        <w:rPr>
          <w:rFonts w:hint="eastAsia" w:ascii="仿宋_GB2312" w:eastAsia="仿宋_GB2312"/>
          <w:sz w:val="32"/>
          <w:szCs w:val="32"/>
          <w:highlight w:val="none"/>
        </w:rPr>
        <w:t>。单位全年安排的国内公务接待</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批次，</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2021年本单位无三公经费支出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2021年本单位无因公出国（境）费支出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2021年本单位无公务用车购置费支出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2021年本单位无公务用车运行费支出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2021年本单位无公务接待费支出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2021年度新疆塔城地区裕民县红十字会（行政单位和参照公务员法管理事业单位）机关运行经费支出1.50万元，比上年减少5.84万元，降低79.56%</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本年度应急救护培训经费未支出，办公经费、物资运输储备及燃油费比上年支出少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2021年度政府采购支出总额1.95万元，其中：政府采购货物支出1.95万元、政府采购工程支出0.00万元、政府采购服务支出0.00万元。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156.00（平方米），价值10.00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eastAsia="zh-CN"/>
        </w:rPr>
        <w:t>本单位</w:t>
      </w:r>
      <w:r>
        <w:rPr>
          <w:rFonts w:hint="eastAsia" w:ascii="仿宋_GB2312" w:eastAsia="仿宋_GB2312"/>
          <w:color w:val="auto"/>
          <w:sz w:val="32"/>
          <w:szCs w:val="32"/>
          <w:highlight w:val="none"/>
          <w:lang w:val="en-US" w:eastAsia="zh-CN"/>
        </w:rPr>
        <w:t>无</w:t>
      </w:r>
      <w:r>
        <w:rPr>
          <w:rFonts w:hint="eastAsia" w:ascii="仿宋_GB2312" w:eastAsia="仿宋_GB2312"/>
          <w:color w:val="auto"/>
          <w:sz w:val="32"/>
          <w:szCs w:val="32"/>
          <w:highlight w:val="none"/>
        </w:rPr>
        <w:t>其他用车</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无预算绩效自评项目</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单位没有项目</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没有预算绩效自评项目</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3OTRjMTQzOTVhMDU1MjkwNmM5ZjNlNDZlYzAzOTUifQ=="/>
  </w:docVars>
  <w:rsids>
    <w:rsidRoot w:val="00000000"/>
    <w:rsid w:val="00924F9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7DC2D23"/>
    <w:rsid w:val="08476613"/>
    <w:rsid w:val="084876D1"/>
    <w:rsid w:val="09026D66"/>
    <w:rsid w:val="090B11F4"/>
    <w:rsid w:val="0A2E4EB6"/>
    <w:rsid w:val="0A611FB0"/>
    <w:rsid w:val="0A6D05E4"/>
    <w:rsid w:val="0AC520F0"/>
    <w:rsid w:val="0B21162A"/>
    <w:rsid w:val="0B557DD5"/>
    <w:rsid w:val="0BED1442"/>
    <w:rsid w:val="0C595DFB"/>
    <w:rsid w:val="0C7A5D15"/>
    <w:rsid w:val="0CD00AF9"/>
    <w:rsid w:val="0CE64B54"/>
    <w:rsid w:val="0CFEBB4E"/>
    <w:rsid w:val="0D0A4F7E"/>
    <w:rsid w:val="0D0B27DC"/>
    <w:rsid w:val="0D2D6276"/>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032BCB"/>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ED43065"/>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5AD2B5E"/>
    <w:rsid w:val="56146D24"/>
    <w:rsid w:val="56547F9B"/>
    <w:rsid w:val="568D63A8"/>
    <w:rsid w:val="569D71D3"/>
    <w:rsid w:val="570E289D"/>
    <w:rsid w:val="57211AEC"/>
    <w:rsid w:val="572E0A27"/>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14</TotalTime>
  <ScaleCrop>false</ScaleCrop>
  <LinksUpToDate>false</LinksUpToDate>
  <CharactersWithSpaces>2763</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WPS_%!s(int64=1476791097)</cp:lastModifiedBy>
  <dcterms:modified xsi:type="dcterms:W3CDTF">2023-12-07T09:14:36Z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58240A701613457BB24A0FE0F01EE863</vt:lpwstr>
  </property>
</Properties>
</file>