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新疆塔城地区裕民县应急管理局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1．主要职能。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（一）负责应急管理工作，指导各乡镇（场）和各部门应对安全生产类、自然灾害类突发事件和综合防灾减灾救灾工作。负责安全生产综合监督管理和工矿商贸行业安全生产监督管理工作。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（二）组织编制应急体系建设、安全生产和综合防灾减灾规划，拟订相关制度，起草应急管理、安全生产类规范性文件并监督应急管理、安全生产类综合性法规、规章、标准、规范性文件的实施。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负责安全生产类、自然灾害类应急预案体系建设，建立完善事故灾难和自然灾害分级应对制度，组织编制全县总体应急预案和安全生产类、自然灾害类专项预案，综合协调应急预案衔接工作，组织开展预案演练，推动应急避难设施建设。</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（四）牵头建立统一的应急管理信息系统，负责编制和落实信息传输渠道的规划和布局，建立监测预警和灾情报告制度，健全自然灾害信息资源获取和共享机制，依法统一发布灾情。</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（五）组织指导协调安全生产类、自然灾害类突发事件应急救援，承担应对重大灾害指挥部工作，综合研判突发事件发展态势并提出应对建议，协助县委、县人民政府指定的负责同志组织重大灾害应急处置工作。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（六）统一协调指挥各类应急专业队伍，建立应急协调联动机制，推进应急指挥平台对接，衔接解放军和武警部队参与应急救援工作。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统筹应急救援力量建设，负责消防、森林和草原火灾扑救、抗洪抢险、地震和地质灾害救援、生产安全事故救援专业应急救援力量建设，管理指挥县综合性应急救援队伍，指导各乡镇（场）和各部门及社会应急救援力量建设。</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（八）负责消防管理工作，指导消防监督、火灾预防、火灾扑救等工作。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（九）指导协调森林和草原火灾、水旱灾害、地震和地质灾害防治工作，负责自然灾害综合监测预警工作，指导开展自然灾害综合风险评估工作。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（十）组织协调灾害救助工作，组织指导灾情核查、损失评估、救灾捐赠工作，管理、分配中央、自治区和地区救灾款物并监督使用。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（十一）依法行使安全生产综合监督管理职权，指导协调、监督检查各乡镇（场）和各部门安全生产工作，组织开展安全生产巡查、考核工作。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二）按照分级、属地原则，依法监督检查工矿商贸（煤矿除外）生产经营单位贯彻执行安全生产法律法规情况及其安全生产条件和有关设备（特种设备除外）、材料、劳动防护用品的安全生产管理工作。负责监督管理工矿商贸行业安全生产工作。依法组织并指导监督实施安全生产准入制度。负责危险化学品安全监督管理综合工作和烟花爆竹安全生产监督管理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（十三）依法组织指导生产安全事故调查处理，监督事故查处和责任追究落实情况。组织开展自然灾害类突发事件的调查评估工作。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（十四）制定应急物资储备和应急救援装备规划并组织实施，会同县发展和改革委员会（县粮食和物资储备局）等部门建立健全应急物资信息平台和调拨制度，在救灾时统一调度。</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（十五）负责组织应急管理、安全生产宣传教育和培训工作，组织指导全县应急管理、安全生产的科学技术研究、推广应用和信息化建设工作。开展应急管理方面的对外合作与交流。</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（十六）完成县委、政府交办的其他任务。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新疆塔城地区裕民县应急管理局2021年度，实有人数33人，其中：在职人员32人，离休人员0人，退休人员1人。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应急管理局部门决算包括：新疆塔城地区裕民县应急管理局决算。单位无下属预算单位，下设4个处室，分别是：安全生产执法监察大队、草原消防中队、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2021年度本年收入1,094.14万元，与上年相比，减少1,999.52万元，降低64.63%</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本年项目资金减少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本年支出1,094.14万元，与上年相比，减少1,767.33万元，降低61.76%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本年项目资金减少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1,094.14万元，其中：财政拨款收入1,094.14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2021年度本年支出1,094.14万元，其中：基本支出400.57万元，占36.61%；项目支出693.57万元，占63.39%；上缴上级支出0.00万元，占0.00%；经营支出0.00万元，占0.00%；对附属单位补助支出0.00万元，占0.00%。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2021年度财政拨款收入1,094.14万元，与上年相比，减少1,727.45万元，降低61.22%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政策性人员工资调整</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财政拨款支出1,094.14万元，与上年相比，减少1,727.45万元，降低61.22%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政策性人员工资调整</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与年初预算数相比情况：财政拨款收入年初预算数1,098.47万元，决算数1,094.14万元，预决算差异率-0.39%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本年项目资金减少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财政拨款支出年初预算数1,098.47万元，决算数1,094.14万元，预决算差异率-0.39%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本年项目资金减少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2021年度一般公共预算财政拨款支出494.14万元。按功能分类科目项级科目公开，其中：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行政单位离退休1.06万元;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机关事业单位基本养老保险缴费支出34.70万元;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行政单位医疗17.73万元;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公务员医疗补助2.69万元;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住房公积金25.00万元;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2240101 行政运行294.28万元;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2240104 灾害风险防治11.92万元;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2240109 应急管理0.84万元;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2240199 其他应急管理支出12.36万元;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2240703 自然灾害救灾补助65.00万元;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2249999 其他灾害防治及应急管理支出20.00万元;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其他支出8.57万元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2021年度一般公共预算财政拨款基本支出400.57万元，其中：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354.03万元，包括：基本工资112.43万元、津贴补贴126.68万元、奖金3.55万元、绩效工资25.59万元、机关事业单位基本养老保险缴费34.70万元、职工基本医疗保险缴费22.33万元、公务员医疗补助缴费2.69万元、住房公积金25.00万元、退休费0.17万元、医疗费补助0.89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46.54万元，包括：办公费16.79万元、电费3.27万元、邮电费2.56万元、差旅费0.21万元、劳务费0.60万元、工会经费3.64万元、福利费2.34万元、公务用车运行维护费3.94万元、其他交通费用0.83万元、办公设备购置12.36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2021年度一般公共预算“三公”经费支出决算3.94万元，比上年减少0.06万元，减少0.015%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主要原因是本年度减少车辆燃油费的支出，</w:t>
      </w:r>
      <w:r>
        <w:rPr>
          <w:rFonts w:hint="eastAsia" w:ascii="仿宋_GB2312" w:eastAsia="仿宋_GB2312"/>
          <w:color w:val="auto"/>
          <w:sz w:val="32"/>
          <w:szCs w:val="32"/>
          <w:highlight w:val="none"/>
          <w:lang w:val="en-US" w:eastAsia="zh-CN"/>
        </w:rPr>
        <w:t>压缩车辆运行维护费的支出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公务用车购置及运行维护费支出3.94万元，占100%，比上年减少0.06万元，减少0.015%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主要原因是：本年度减少公务用车使用，压缩燃油支出，与上年相比减少</w:t>
      </w:r>
      <w:r>
        <w:rPr>
          <w:rFonts w:hint="eastAsia" w:ascii="仿宋_GB2312" w:eastAsia="仿宋_GB2312"/>
          <w:color w:val="auto"/>
          <w:sz w:val="32"/>
          <w:szCs w:val="32"/>
          <w:highlight w:val="none"/>
          <w:lang w:val="en-US" w:eastAsia="zh-CN"/>
        </w:rPr>
        <w:t>该费用减少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我单位无公务接待费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公务用车购置及运行维护费3.94万元，其中，公务用车购置费0.00万元，公务用车运行维护费3.94万元。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车辆燃油费用、车辆维修维护费用、车辆保险费用等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公务用车购置数0辆，公务用车保有量16辆。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与年初预算数相比情况：一般公共预算“三公”经费支出年初预算数4.00万元，决算数3.94万元，预决算差异率-0.98%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主要原因是：本年度减少公务用车使用，节约燃油费支出，导致决算数与预算数之间存在差异率</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公务用车运行费预算数4.00万元，决算数3.94万元，预决算差异率-</w:t>
      </w:r>
      <w:bookmarkStart w:id="52" w:name="_GoBack"/>
      <w:bookmarkEnd w:id="52"/>
      <w:r>
        <w:rPr>
          <w:rFonts w:hint="eastAsia" w:ascii="仿宋_GB2312" w:hAnsi="宋体" w:eastAsia="仿宋_GB2312" w:cs="宋体"/>
          <w:color w:val="auto"/>
          <w:kern w:val="0"/>
          <w:sz w:val="32"/>
          <w:szCs w:val="32"/>
          <w:highlight w:val="none"/>
          <w:lang w:val="en-US" w:eastAsia="zh-CN"/>
        </w:rPr>
        <w:t>0.98%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主要原因是：本年度减少公务用车使用，节约燃油费支出，导致决算数与预算数之间存在差异率</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性基金预算财政拨款收入600.00万元，与上年相比，减少1,800.00万元，降低75.00%，主要原因是：本年项目资金减少。政府性基金预算支出600.00万元，与上年相比，减少1,800.00万元，降低75.00%，主要原因是：本年项目资金减少。</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政府性基金预算财政拨款支出600.00万元。按功能分类科目项级科目公开，其中：</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2340105 应急物资保障600.00万元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2021年度新疆塔城地区裕民县应急管理局机关运行经费支出46.54万元，比上年减少1.10万元，降低2.31%</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本年度压减公用经费支出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2092.40（平方米），价值371.96万元。车辆16辆，价值340.47万元，其中：副部（省）级及以上领导用车0辆、主要领导干部用车0辆、机要通信用车0辆、应急保障用车6辆、执法执勤用车1辆、特种专业技术用车1辆、离退休干部用车0辆、其他用车8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单位的业务用车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单位价值50万元以上通用设备0台（套）、单位价值100万元以上专用设备1台（套）。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693.57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强化绩效目标管理。编制预算时要贯彻落实党中央、国务院的决策，自治区党委、自治区人民政府的安排部署和地委、行署、县委、政府的工作要求，分解细化各项工作任务，结合实际，全面设置部门和单位整体绩效目标。二是做好绩效运行监控，发现问题及时纠正，确保绩效目标如期保质保量实现，同时按预算绩效管理要求，切实提高预算执行效率。三是开展绩效评价和结果应用。对预算执行情况以及政策实施效果开展绩效自评，评价结果报送本级财政部门</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一是年初公用经费预算未将垃圾处理费收入列入预算，导致公用经费不够精准。二是因工资调整、人员变动等导致的人员经费预算不够精准</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学习，提高思想认识。组织单位财务人员认真学习《预算法》等相关法规、制度，提高单位领导对全面预算管理的重视程度，增强财务人员的预算意识。二是严格管理，控制“三公”经费和公用经费支出。认真贯彻落实中央八项规定，切实加强“三公”经费和会议费、培训费管理，严格按照规定开支有关经费，确保单位“三公”经费只减不增。三是规范财务运行，加强预算支出管理。严格遵循“先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yZTUwOTVhYWZlY2FmMjU5NzQyMmRmMjQ5Nzk4NzE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5DC1F71"/>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09A027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7E229D8"/>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005989"/>
    <w:rsid w:val="43316970"/>
    <w:rsid w:val="4421165A"/>
    <w:rsid w:val="44467526"/>
    <w:rsid w:val="44CF4655"/>
    <w:rsid w:val="45A87853"/>
    <w:rsid w:val="45AD0B65"/>
    <w:rsid w:val="46901EEE"/>
    <w:rsid w:val="469C74D2"/>
    <w:rsid w:val="46DC1114"/>
    <w:rsid w:val="46FA6D28"/>
    <w:rsid w:val="473F39FE"/>
    <w:rsid w:val="476D2E32"/>
    <w:rsid w:val="47801D21"/>
    <w:rsid w:val="47FF5A3B"/>
    <w:rsid w:val="4844433E"/>
    <w:rsid w:val="487C1D8B"/>
    <w:rsid w:val="48F9688C"/>
    <w:rsid w:val="490B0284"/>
    <w:rsid w:val="492D17D3"/>
    <w:rsid w:val="493A3870"/>
    <w:rsid w:val="4A1207ED"/>
    <w:rsid w:val="4A9D77CC"/>
    <w:rsid w:val="4AED6082"/>
    <w:rsid w:val="4AF5079B"/>
    <w:rsid w:val="4B345CA5"/>
    <w:rsid w:val="4B701753"/>
    <w:rsid w:val="4BEB2AE8"/>
    <w:rsid w:val="4C181618"/>
    <w:rsid w:val="4C6D3066"/>
    <w:rsid w:val="4CB3745D"/>
    <w:rsid w:val="4D391693"/>
    <w:rsid w:val="4DA93660"/>
    <w:rsid w:val="4DD406E5"/>
    <w:rsid w:val="4DF31F55"/>
    <w:rsid w:val="4E535897"/>
    <w:rsid w:val="4E634DA5"/>
    <w:rsid w:val="4F195BC9"/>
    <w:rsid w:val="4F714843"/>
    <w:rsid w:val="4FCE528B"/>
    <w:rsid w:val="5004002B"/>
    <w:rsid w:val="500A528D"/>
    <w:rsid w:val="50CA0599"/>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936F66"/>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4B27905"/>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CA92BEC"/>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9</TotalTime>
  <ScaleCrop>false</ScaleCrop>
  <LinksUpToDate>false</LinksUpToDate>
  <CharactersWithSpaces>2763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2023-09-27T08:27:49Z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58240A701613457BB24A0FE0F01EE863</vt:lpwstr>
  </property>
</Properties>
</file>