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新疆塔城地区裕民县吉也克镇人民政府</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本单位为行政单位，主管部门是裕民县人民政府，吉也克镇党委、政府要通过组织群众、宣传群众、教育群众、服务群众，切实贯彻落实党和国家在农村的各项方针政策和法律法规，围绕农业、农村、农民做好服务。</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1）促进经济发展，增加农民收入。做好全镇村发展规划，培育主导产业，推动产业结构调整，提高农业综合生产能力。建立新型农业社会化服务体系，发展农民专业合作组织，提高农产品质量安全水平。稳定和完善农村基本经营制度，探索集体经济有效实现形式，引导农民珍惜土地、增加投入，发展集约经营。落实强农惠农措施，确保农民受益。促进民营经济发展，引导农民多渠道转移就业，增加农民收入，不断提高人民生活水平。协调经济社会发展相关工作。做好工商、质监和食品药品安全、知识产权等市场监管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强化公共服务，着力改善民生。落实计划生育基本国策，推进优生优育，稳定农村低生育水平。促进农村义务教育发展，推动农村公共卫生体系和基本医疗体系建设，丰富农民群众文化生活，发展农村体育事业，培养社会主义新型农民。做好防灾减灾、五保供养、优抚安置、低保、扶贫救济、养老保险和其他社会救助工作。发展农村老龄服务。加强农村残疾预防和残疾人康复工作。组织开展农村基础设施建设，完善农民生产生活条件。做好外出务工人员技能培训的服务工作，促进城乡劳动者平等就业。完善农村公共服务，形成管理有序、服务完善、文明祥和的社会生活共同体。</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3）加强社会管理，维护农村稳定。加强民主法制宣传教育。加强社会治安综合治理，完善农村治安防控体系，保障人民生命财产安全。做好农村信访工作，畅通诉求渠道，及时掌握社情民意，排查化解矛盾纠纷，妥善处理人民内部矛盾。建立健全农村应急管理体制，提高危机处置能力。依法管理宗教事务，反对和制止利用宗教和宗教势力干预农村公共事务。协助县级有关部门做好安全生产、劳动监察、环境保护等方面的工作。保证社会公正，维护社会秩序和社会稳定。</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4）推动基层民主，促进农村和谐。加强农村党的基层组织建设、农村基层干部队伍建设、农村党员队伍建设。做好镇人大、群团、国防教育、兵役、民兵等工作。指导村民自治、完善民主议事制度，推进村务公开、财务公开，引导农民有序参与村级事务管理，推动农村社区建设，促进社会组织健康发展，增强社会自治功能。</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新疆塔城地区裕民县吉也克镇人民政府2021年度，实有人数101人，其中：在职人员66人，离休人员0人，退休人员35人。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吉也克镇人民政府部门决算包括：新疆塔城地区裕民县吉也克镇人民政府决算。单位无下属预算单位，下设7个处室，分别是：农村合作经济（统计）发展中心（财政所）、综治中心、村镇规划建设发展中心（生态环境工作站）、社会保障（民政）服务中心（退役军人服务站）、农业（畜牧业）发展服务中心、党群服务中心（文体广电旅游服务中心）、综合行政执法队。</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2021年度本年收入3,152.40万元，与上年相比，减少183.90万元，降低5.51%</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压缩公用经费支出、本年度扶贫项目资金安排减少。公车购置费减少</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本年支出3,215.07万元，与上年相比，减少139.87万元，降低4.17%</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压缩公用经费支出、本年度扶贫项目资金安排减少，公车购置费减少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3,152.40万元，其中：财政拨款收入2,859.08万元，占90.70%；上级补助收入0.00万元，占0.00%；事业收入0.00万元，占0.00%；经营收入0.00万元，占0.00%；附属单位上缴收入0.00万元，占0.00%；其他收入293.32万元，占9.30%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2021年度本年支出3,215.07万元，其中：基本支出1,469.83万元，占45.72%；项目支出1,745.24万元，占54.28%；上缴上级支出0.00万元，占0.00%；经营支出0.00万元，占0.00%；对附属单位补助支出0.00万元，占0.00%。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2021年度财政拨款收入2,859.08万元，与上年相比，减少112.55万元，降低3.79%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压缩公用经费支出、本年度扶贫项目资金安排减少。公车购置费减少。机关人员伙食补助支出减少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财政拨款支出2,859.08万元，与上年相比，减少210.59万元，降低6.86%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压缩公用经费支出、本年度扶贫项目资金安排减少。公车购置费减少。机关人员伙食补助支出减少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与年初预算数相比情况：财政拨款收入年初预算数1,348.31万元，决算数2,859.08万元，预决算差异率112.05%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年中追加的乡村振兴资金，边民补助及村级运转经费未做预算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财政拨款支出年初预算数1,348.31万元，决算数2,859.08万元，预决算差异率112.05%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年中追加的乡村振兴资金，边民补助及村级运转经费未做预算</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2021年度一般公共预算财政拨款支出2,830.31万元。按功能分类科目项级科目公开，其中：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2010301 行政运行694.82万元;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2010399 其他政府办公厅（室）及相关机构事务支出4.30万元;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2010650 事业运行44.72万元;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2013299 其他组织事务支出26.64万元;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2013399 其他宣传事务支出9.60万元;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2013499 其他统战事务支出1.04万元;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2013699 其他共产党事务支出14.00万元;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2070199 其他文化和旅游支出5.00万元;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2070808 广播电视事务36.32万元;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2080150 事业运行29.39万元;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2080501 行政单位离退休51.19万元;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2080502 事业单位离退休19.34万元;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机关事业单位基本养老保险缴费支出70.74万元;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2080805 义务兵优待1.05万元;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2081199 其他残疾人事业支出20.33万元;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2082102 农村特困人员救助供养支出12.35万元;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2100717 计划生育服务19.12万元;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2100799 其他计划生育事务支出9.70万元;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行政单位医疗14.50万元;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事业单位医疗27.55万元;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公务员医疗补助5.39万元;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2120101 行政运行9.24万元;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2130104 事业运行232.46万元;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2130142 农村道路建设4.40万元;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2130152 对高校毕业生到基层任职补助48.26万元;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2130504 农村基础设施建设607.57万元;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2130505 生产发展736.03万元;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2130701 对村级公益事业建设的补助11.88万元;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住房公积金51.32万元;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2299999 其他支出12.07万元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2021年度一般公共预算财政拨款基本支出1,469.83万元，其中：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1,367.88万元，包括：基本工资263.6万元、津贴补贴343.45万元、奖金87.06万元、伙食补助费12.39万元、机关事业单位基本养老保险缴费72.03万元、职工基本医疗保险缴费27.3、公务员医疗补助缴费8.37万元、其他社会保障缴费12.28万元、住房公积金51.32万元、医疗费0.28万元、其他工资福利支出348.07万元、退休费6.64万元、抚恤金17.95万元、生活补助67.44万元、医疗费补助22.07万元、其他对个人和家庭的补助27.64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101.95万元，包括：电费4.26万元、办公费37.32万元、印刷费4.5万元、手续费0.12万元、水费0.2万元、邮电费4.92万元、取暖费1.33万元、物业管理费10.49万元、差旅费0.1万元、维修（护）费0.97万元、劳务费22.94万元、委托业务费0.09万元、工会经费3.3万元、福利费4.73万元、公务用车运行维护费6万元、其他商品和服务支出0.68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2021年度一般公共预算“三公”经费支出决算6.00万元，比上年减少3.10万元，降低34.07%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w:t>
      </w:r>
      <w:r>
        <w:rPr>
          <w:rFonts w:hint="eastAsia" w:ascii="仿宋_GB2312" w:eastAsia="仿宋_GB2312"/>
          <w:sz w:val="32"/>
          <w:szCs w:val="32"/>
          <w:highlight w:val="none"/>
          <w:lang w:val="en-US" w:eastAsia="zh-CN"/>
        </w:rPr>
        <w:t>压缩公用经费支出，减少车辆使用</w:t>
      </w:r>
      <w:r>
        <w:rPr>
          <w:rFonts w:hint="eastAsia" w:ascii="仿宋_GB2312" w:eastAsia="仿宋_GB2312"/>
          <w:color w:val="auto"/>
          <w:sz w:val="32"/>
          <w:szCs w:val="32"/>
          <w:highlight w:val="none"/>
          <w:lang w:val="en-US" w:eastAsia="zh-CN"/>
        </w:rPr>
        <w:t>，比上年公务车购置费支出减少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我单位无因公出国（境）费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公务用车购置及运行维护费支出6.00万元，占100%，比上年减少3.10万元，降低34.07%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w:t>
      </w:r>
      <w:r>
        <w:rPr>
          <w:rFonts w:hint="eastAsia" w:ascii="仿宋_GB2312" w:eastAsia="仿宋_GB2312"/>
          <w:sz w:val="32"/>
          <w:szCs w:val="32"/>
          <w:highlight w:val="none"/>
          <w:lang w:val="en-US" w:eastAsia="zh-CN"/>
        </w:rPr>
        <w:t>压缩公用经费支出，减少车辆使用</w:t>
      </w:r>
      <w:r>
        <w:rPr>
          <w:rFonts w:hint="eastAsia" w:ascii="仿宋_GB2312" w:eastAsia="仿宋_GB2312"/>
          <w:color w:val="auto"/>
          <w:sz w:val="32"/>
          <w:szCs w:val="32"/>
          <w:highlight w:val="none"/>
          <w:lang w:val="en-US" w:eastAsia="zh-CN"/>
        </w:rPr>
        <w:t>，比上年公务车购置费支出减少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我单位无公务接待费。</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我单位无因公出国（境）费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公务用车购置及运行维护费6.00万元，其中，公务用车购置费0.00万元，公务用车运行维护费6.00万元。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公务车车辆燃油费，保险费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公务用车购置数0辆，公务用车保有量3辆。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我单位无公务接待费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与年初预算数相比情况：一般公共预算“三公”经费支出年初预算数6.00万元，决算数6.00万元，预决算差异率0.00%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预决算一致，无差异</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w:t>
      </w:r>
      <w:r>
        <w:rPr>
          <w:rFonts w:hint="eastAsia" w:ascii="仿宋_GB2312" w:hAnsi="宋体" w:eastAsia="仿宋_GB2312" w:cs="宋体"/>
          <w:color w:val="auto"/>
          <w:kern w:val="0"/>
          <w:sz w:val="32"/>
          <w:szCs w:val="32"/>
          <w:highlight w:val="none"/>
          <w:lang w:val="en-US" w:eastAsia="zh-CN"/>
        </w:rPr>
        <w:t>因公出国（境）费，</w:t>
      </w:r>
      <w:r>
        <w:rPr>
          <w:rFonts w:hint="eastAsia" w:ascii="仿宋_GB2312" w:eastAsia="仿宋_GB2312"/>
          <w:color w:val="auto"/>
          <w:sz w:val="32"/>
          <w:szCs w:val="32"/>
          <w:highlight w:val="none"/>
          <w:lang w:val="en-US" w:eastAsia="zh-CN"/>
        </w:rPr>
        <w:t>预决算一致，无差异</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w:t>
      </w:r>
      <w:r>
        <w:rPr>
          <w:rFonts w:hint="eastAsia" w:ascii="仿宋_GB2312" w:hAnsi="宋体" w:eastAsia="仿宋_GB2312" w:cs="宋体"/>
          <w:color w:val="auto"/>
          <w:kern w:val="0"/>
          <w:sz w:val="32"/>
          <w:szCs w:val="32"/>
          <w:highlight w:val="none"/>
          <w:lang w:val="en-US" w:eastAsia="zh-CN"/>
        </w:rPr>
        <w:t>公务用车购置费，</w:t>
      </w:r>
      <w:r>
        <w:rPr>
          <w:rFonts w:hint="eastAsia" w:ascii="仿宋_GB2312" w:eastAsia="仿宋_GB2312"/>
          <w:color w:val="auto"/>
          <w:sz w:val="32"/>
          <w:szCs w:val="32"/>
          <w:highlight w:val="none"/>
          <w:lang w:val="en-US" w:eastAsia="zh-CN"/>
        </w:rPr>
        <w:t>预决算一致，无差异</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公务用车运行费预算数6.00万元，决算数6.00万元，预决算差异率0.00%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w:t>
      </w:r>
      <w:r>
        <w:rPr>
          <w:rFonts w:hint="eastAsia" w:ascii="仿宋_GB2312" w:hAnsi="宋体" w:eastAsia="仿宋_GB2312" w:cs="宋体"/>
          <w:color w:val="auto"/>
          <w:kern w:val="0"/>
          <w:sz w:val="32"/>
          <w:szCs w:val="32"/>
          <w:highlight w:val="none"/>
          <w:lang w:val="en-US" w:eastAsia="zh-CN"/>
        </w:rPr>
        <w:t>公务用车运行费，</w:t>
      </w:r>
      <w:r>
        <w:rPr>
          <w:rFonts w:hint="eastAsia" w:ascii="仿宋_GB2312" w:eastAsia="仿宋_GB2312"/>
          <w:color w:val="auto"/>
          <w:sz w:val="32"/>
          <w:szCs w:val="32"/>
          <w:highlight w:val="none"/>
          <w:lang w:val="en-US" w:eastAsia="zh-CN"/>
        </w:rPr>
        <w:t>预决算一致，无差异</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w:t>
      </w:r>
      <w:r>
        <w:rPr>
          <w:rFonts w:hint="eastAsia" w:ascii="仿宋_GB2312" w:hAnsi="宋体" w:eastAsia="仿宋_GB2312" w:cs="宋体"/>
          <w:color w:val="auto"/>
          <w:kern w:val="0"/>
          <w:sz w:val="32"/>
          <w:szCs w:val="32"/>
          <w:highlight w:val="none"/>
          <w:lang w:val="en-US" w:eastAsia="zh-CN"/>
        </w:rPr>
        <w:t>公务接待费，</w:t>
      </w:r>
      <w:r>
        <w:rPr>
          <w:rFonts w:hint="eastAsia" w:ascii="仿宋_GB2312" w:eastAsia="仿宋_GB2312"/>
          <w:color w:val="auto"/>
          <w:sz w:val="32"/>
          <w:szCs w:val="32"/>
          <w:highlight w:val="none"/>
          <w:lang w:val="en-US" w:eastAsia="zh-CN"/>
        </w:rPr>
        <w:t>预决算一致，无差异</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性基金预算财政拨款收入28.77万元，与上年相比，减少51.77万元，降低64.28%，主要原因是：本年度未给贫困村安排项目基金支出。政府性基金预算支出28.77万元，与上年相比，减少51.77万元，降低64.28%，主要原因是：本年度未给贫困村安排项目基金支出。</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政府性基金预算财政拨款支出28.77万元。按功能分类科目项级科目公开，其中：</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2120804 农村基础设施建设支出18.77万元;</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2296099 用于其他社会公益事业的彩票公益金支出10.00万元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2021年度新疆塔城地区裕民县吉也克镇人民政府（行政单位和参照公务员法管理事业单位）机关运行经费支出101.95万元，比上年减少164.00万元，降低61.67%</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本年度机关三公经费，公车维护费有所减少，办公类耗材支出减少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2021年度政府采购支出总额6.42万元，其中：政府采购货物支出6.42万元、政府采购工程支出0.00万元、政府采购服务支出0.00万元。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1377.00（平方米），价值42.08万元。车辆6辆，价值82.19万元，其中：副部（省）级及以上领导用车0辆、主要领导干部用车0辆、机要通信用车0辆、应急保障用车1辆、执法执勤用车0辆、特种专业技术用车0辆、离退休干部用车0辆、其他用车5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其他车辆为村队拉运垃圾及生活废弃物的运输车辆及吸污车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bookmarkStart w:id="52" w:name="_GoBack"/>
      <w:r>
        <w:rPr>
          <w:rFonts w:hint="eastAsia" w:ascii="仿宋_GB2312" w:eastAsia="仿宋_GB2312"/>
          <w:color w:val="auto"/>
          <w:sz w:val="32"/>
          <w:szCs w:val="32"/>
          <w:highlight w:val="none"/>
          <w:lang w:val="en-US" w:eastAsia="zh-CN"/>
        </w:rPr>
        <w:t>15</w:t>
      </w:r>
      <w:bookmarkEnd w:id="52"/>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1745.24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一是完善了项目资金监管；二是提高了资金使用效率</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一是预算不够精准；二是预算管理规范性有待提高</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一是规范预算管理，确保项目有效推进。 二是规范绩效管理</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kMTQyNTNiYjgwMDM5OTU3ZWMwMDhkMTlhZjQ1NWY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187AA4"/>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7E484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651299"/>
    <w:rsid w:val="2E9F6859"/>
    <w:rsid w:val="2EC544A9"/>
    <w:rsid w:val="2F0C26B1"/>
    <w:rsid w:val="2F116303"/>
    <w:rsid w:val="2FC614E6"/>
    <w:rsid w:val="30236790"/>
    <w:rsid w:val="30802486"/>
    <w:rsid w:val="31175173"/>
    <w:rsid w:val="314D12BC"/>
    <w:rsid w:val="316F250C"/>
    <w:rsid w:val="31BD13AC"/>
    <w:rsid w:val="31C63837"/>
    <w:rsid w:val="32082F98"/>
    <w:rsid w:val="327D62BB"/>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9DE6198"/>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17598C"/>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996188C"/>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30E2352"/>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CB0C38"/>
    <w:rsid w:val="6DF26FFC"/>
    <w:rsid w:val="6E094282"/>
    <w:rsid w:val="6ED34999"/>
    <w:rsid w:val="6F29157B"/>
    <w:rsid w:val="6F531BF4"/>
    <w:rsid w:val="700F486D"/>
    <w:rsid w:val="701074C0"/>
    <w:rsid w:val="707F51EF"/>
    <w:rsid w:val="71833EC6"/>
    <w:rsid w:val="718D4E0D"/>
    <w:rsid w:val="71AE7AA3"/>
    <w:rsid w:val="71CA2249"/>
    <w:rsid w:val="721E4A5D"/>
    <w:rsid w:val="72EC6569"/>
    <w:rsid w:val="72EE56CB"/>
    <w:rsid w:val="73406D5B"/>
    <w:rsid w:val="738E33C3"/>
    <w:rsid w:val="73FB6630"/>
    <w:rsid w:val="750B5BF1"/>
    <w:rsid w:val="75B51FC0"/>
    <w:rsid w:val="75B60031"/>
    <w:rsid w:val="76DD091D"/>
    <w:rsid w:val="77466E92"/>
    <w:rsid w:val="774B26E2"/>
    <w:rsid w:val="77720CA8"/>
    <w:rsid w:val="77ED6F44"/>
    <w:rsid w:val="78224413"/>
    <w:rsid w:val="78B2790D"/>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5714</Words>
  <Characters>6522</Characters>
  <Lines>0</Lines>
  <Paragraphs>0</Paragraphs>
  <TotalTime>3</TotalTime>
  <ScaleCrop>false</ScaleCrop>
  <LinksUpToDate>false</LinksUpToDate>
  <CharactersWithSpaces>6701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x</cp:lastModifiedBy>
  <dcterms:modified xsi:type="dcterms:W3CDTF">2023-09-19T06:16:18Z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58240A701613457BB24A0FE0F01EE863</vt:lpwstr>
  </property>
</Properties>
</file>