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新疆塔城地区裕民县供销合作社</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1、制定本社的发展战略和发展规划，指导社属企业的改革和发展，建立和完善为农业社会化服务的体系，强化为农服务功能。</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2、宣传党和政府有关农村经济的方针、政策；向县委、县政府和有关部门反映农民的合理要求，协调与政府有关部门及其他社会组织的关系，提出有关发展合作社事业的政策建议，维护供销合作社的合法权益。 </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3、引领社属企业对本县的农副产品、农业生产资料经营，开拓农村市场，促进城乡一体化，农业产业化进程，引导农民有组织进入市场。 </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4、管理社属企业的组织、队伍建设，指导本系统人才资源开发，不断提高职工队伍素质，贯彻民主办社的原则，加强系统自身组织联合与合作。 </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5、深化供销合作社综合改革，经营管理本社社有资产，确保社有资产的保值增值。 </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6、推动本系统参与社会主义新农村建设，加强农村现代流通体系建设，整合网络资源,引领本系统开展以连锁经营为主的经营业态创新和经营网络改造工作。 </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7、承办县委和政府交办的其他事项。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新疆塔城地区裕民县供销合作社2021年度，实有人数15人，其中：在职人员5人，离休人员0人，退休人员10人。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从部门决算单位构成看，新疆塔城地区裕民县供销合作社部门决算包括：新疆塔城地区裕民县供销合作社决算。单位无下属预算单位，下设3个处室，分别是：主任室、业务室、财务室。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12566"/>
      <w:bookmarkStart w:id="7" w:name="_Toc25314"/>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2021年度本年收入79.18万元，与上年相比，增加20.49万元，增长34.91%</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1.本年年初调入在职人员一名，工资福利收入增加；2.本年退休人员死亡一人，增加了退休人员抚恤金收入</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本年支出79.18万元，与上年相比，增加20.49万元，增长34.91%</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1.本年年初调入在职人员一名，工资福利支出增加；2.本年退休人员死亡一人，增加了退休人员抚恤金支出</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979"/>
      <w:bookmarkStart w:id="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79.18万元，其中：财政拨款收入79.18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2021年度本年支出79.18万元，其中：基本支出79.18万元，占100.00%；项目支出0.00万元，占0.00%；上缴上级支出0.00万元，占0.00%；经营支出0.00万元，占0.00%；对附属单位补助支出0.00万元，占0.00%。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2021年度财政拨款收入79.18万元，与上年相比，增加20.49万元，增长34.91%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：1.本年年初调入在职人员一名，工资福利收入增加；2.本年退休人员死亡一人，增加了退休人员抚恤金收入</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财政拨款支出79.18万元，与上年相比，增加20.49万元，增长34.91%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1.本年年初调入在职人员一名，工资福利支出增加；2.本年退休人员死亡一人，增加了退休人员抚恤金支出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与年初预算数相比情况：财政拨款收入年初预算数76.02万元，决算数79.18万元，预决算差异率4.16%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本年度退休人员死亡一人，追加了退休人员抚恤金收入</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财政拨款支出年初预算数76.02万元，决算数79.18万元，预决算差异率4.16%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本年度退休人员死亡一人，追加了退休人员抚恤金支出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2021年度一般公共预算财政拨款支出79.18万元。按功能分类科目项级科目公开，其中：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2080502 事业单位离退休13.68万元;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机关事业单位基本养老保险缴费支出6.00万元;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事业单位医疗3.49万元;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2160299 其他商业流通事务支出51.72万元;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住房公积金4.30万元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2021年度一般公共预算财政拨款基本支出79.18万元，其中：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75.32万元，包括：基本工资20.80万元、津贴补贴19.41万元、奖金7.11万元、机关事业单位基本养老保险缴费6.00万元、职工基本医疗保险缴费3.49万元、其他社会保障缴费0.53万元、住房公积金4.30万元、退休费1.93万元、抚恤金5.91万元、医疗费补助5.84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公用经费3.86万元，包括：电费0.01万元、办公费1.77万元、邮电费0.42万元、取暖费0.63万元、劳务费0.08万元、工会经费0.37万元、福利费0.38万元、其他交通费用0.20万元</w:t>
      </w:r>
      <w:bookmarkStart w:id="52" w:name="_GoBack"/>
      <w:bookmarkEnd w:id="52"/>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本单位无“三公”经费支出业务，无此项费用</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我单位无因公出国（境）费用支出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我单位无公务用车购置及运行维护支出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我单位无公务接待支出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我单位无此项开支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我单位无此项开支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我单位无此项开支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本单位本年无“三公”经费预算</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我单位无因公出国（境）费用预算</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我单位无公务用车购置费预算</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我单位无公务用车运行维护费用预算</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我单位无公务接待费用预算</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2021年度新疆塔城地区裕民县供销合作社（事业单位）公用经费3.86万元，比上年减少0.13万元，降低3.26%</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本年度因压缩开支，工会经费、福利费、其他交通费、办公费支出均比上年减少，因此经费支出减少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2021年度政府采购支出总额0.00万元，其中：政府采购货物支出0.00万元、政府采购工程支出0.00万元、政府采购服务支出0.00万元。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授予中小企业合同金额0.00万元，占政府采购支出总额的0.00%，其中：授予小微企业合同金额0.00万元，占政府采购支出总额的0.00%。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0.00（平方米），价值0.00万元。车辆0辆，价值0.00万元，其中：副部（省）级及以上领导用车0辆、主要领导干部用车0辆、机要通信用车0辆、应急保障用车0辆、执法执勤用车0辆、特种专业技术用车0辆、离退休干部用车0辆、其他用车0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本单位无其他用车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0.00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。预算绩效管理取得的成效：我单位</w:t>
      </w:r>
      <w:r>
        <w:rPr>
          <w:rFonts w:hint="eastAsia" w:ascii="仿宋_GB2312" w:eastAsia="仿宋_GB2312"/>
          <w:color w:val="auto"/>
          <w:sz w:val="32"/>
          <w:szCs w:val="32"/>
          <w:highlight w:val="none"/>
          <w:lang w:val="en-US" w:eastAsia="zh-CN"/>
        </w:rPr>
        <w:t>无项目支出绩效自评表</w:t>
      </w:r>
      <w:r>
        <w:rPr>
          <w:rFonts w:hint="eastAsia" w:ascii="仿宋_GB2312" w:eastAsia="仿宋_GB2312"/>
          <w:color w:val="auto"/>
          <w:sz w:val="32"/>
          <w:szCs w:val="32"/>
          <w:highlight w:val="none"/>
          <w:lang w:eastAsia="zh-CN"/>
        </w:rPr>
        <w:t>。发现的问题及原因：我单位</w:t>
      </w:r>
      <w:r>
        <w:rPr>
          <w:rFonts w:hint="eastAsia" w:ascii="仿宋_GB2312" w:eastAsia="仿宋_GB2312"/>
          <w:color w:val="auto"/>
          <w:sz w:val="32"/>
          <w:szCs w:val="32"/>
          <w:highlight w:val="none"/>
          <w:lang w:val="en-US" w:eastAsia="zh-CN"/>
        </w:rPr>
        <w:t>无项目支出绩效自评表</w:t>
      </w:r>
      <w:r>
        <w:rPr>
          <w:rFonts w:hint="eastAsia" w:ascii="仿宋_GB2312" w:eastAsia="仿宋_GB2312"/>
          <w:color w:val="auto"/>
          <w:sz w:val="32"/>
          <w:szCs w:val="32"/>
          <w:highlight w:val="none"/>
          <w:lang w:eastAsia="zh-CN"/>
        </w:rPr>
        <w:t>。下一步改进措施：我单位</w:t>
      </w:r>
      <w:r>
        <w:rPr>
          <w:rFonts w:hint="eastAsia" w:ascii="仿宋_GB2312" w:eastAsia="仿宋_GB2312"/>
          <w:color w:val="auto"/>
          <w:sz w:val="32"/>
          <w:szCs w:val="32"/>
          <w:highlight w:val="none"/>
          <w:lang w:val="en-US" w:eastAsia="zh-CN"/>
        </w:rPr>
        <w:t>无项目支出绩效自评表</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30364"/>
      <w:bookmarkStart w:id="39" w:name="_Toc24532"/>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5ZDk1Mjk2ZGNjYTM0MzFmNmE3MGRiOTAwNjFlMjI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9B83F9A"/>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7D3526"/>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043875"/>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EE63379"/>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677C9B"/>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BC61A4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4507</Words>
  <Characters>4943</Characters>
  <Lines>0</Lines>
  <Paragraphs>0</Paragraphs>
  <TotalTime>10</TotalTime>
  <ScaleCrop>false</ScaleCrop>
  <LinksUpToDate>false</LinksUpToDate>
  <CharactersWithSpaces>5007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浓淡相宜</cp:lastModifiedBy>
  <dcterms:modified xsi:type="dcterms:W3CDTF">2023-09-19T05:49:30Z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58240A701613457BB24A0FE0F01EE863</vt:lpwstr>
  </property>
</Properties>
</file>