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新疆塔城地区裕民县农业农村机械化发展中心</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以促进农民增收和提高农业机械化水平为目标，坚持“立足农业，发展农机，服务新农村”的发展思路，积极引进适合我县特点的多功能、智能化、经济型农业装备方面下功夫，扶持和鼓励农机科技示范户、农机专业合作社，建设和完善农机推广服务站，搞好新机具、新技术试验、示范，扎实开展农机推广工作，改善农机作业条件，完善农机购置补贴，加强农机安全监理，保障作业安全，使全县农机化事业得到 迅猛发展，全县农机装备水平进一步提高。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新疆塔城地区裕民县农业农村机械化发展中心2021年度，实有人数2人，其中：在职人员2人，离休人员0人，退休人员0人。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从部门决算单位构成看，新疆塔城地区裕民县农业农村机械化发展中心部门决算包括：新疆塔城地区裕民县农业农村机械化发展中心决算。单位无下属预算单位，下设2个处室，分别是：财务室、业务室。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2021年度本年收入27.22万元，与上年相比，增加15.81万元，增长138.56%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本单位由2020年10月成立，上年仅有3个月支出</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本年支出27.22万元，与上年相比，增加15.81万元，增长138.56%</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本单位由2020年10月成立，上年仅有3个月支出</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27.22万元，其中：财政拨款收入27.22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3201"/>
      <w:bookmarkStart w:id="11" w:name="_Toc2796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2021年度本年支出27.22万元，其中：基本支出27.22万元，占100.00%；项目支出0.00万元，占0.00%；上缴上级支出0.00万元，占0.00%；经营支出0.00万元，占0.00%；对附属单位补助支出0.00万元，占0.00%。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2021年度财政拨款收入27.22万元，与上年相比，增加15.81万元，增长138.56%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本单位由2020年10月成立，</w:t>
      </w:r>
      <w:r>
        <w:rPr>
          <w:rFonts w:hint="eastAsia" w:ascii="仿宋_GB2312" w:eastAsia="仿宋_GB2312"/>
          <w:b w:val="0"/>
          <w:bCs w:val="0"/>
          <w:color w:val="auto"/>
          <w:sz w:val="32"/>
          <w:szCs w:val="32"/>
          <w:highlight w:val="none"/>
          <w:lang w:val="en-US" w:eastAsia="zh-CN"/>
        </w:rPr>
        <w:t>上年仅有3个月支出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财政拨款支出27.22万元，与上年相比，增加15.81万元，增长138.56%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本单位由2020年10月成立，</w:t>
      </w:r>
      <w:r>
        <w:rPr>
          <w:rFonts w:hint="eastAsia" w:ascii="仿宋_GB2312" w:eastAsia="仿宋_GB2312"/>
          <w:b w:val="0"/>
          <w:bCs w:val="0"/>
          <w:color w:val="auto"/>
          <w:sz w:val="32"/>
          <w:szCs w:val="32"/>
          <w:highlight w:val="none"/>
          <w:lang w:val="en-US" w:eastAsia="zh-CN"/>
        </w:rPr>
        <w:t>上年仅有3个月支出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与年初预算数相比情况：财政拨款收入年初预算数35.78万元，决算数27.22万元，预决算差异率-23.92%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本单位由2020年10月成立，</w:t>
      </w:r>
      <w:r>
        <w:rPr>
          <w:rFonts w:hint="eastAsia" w:ascii="仿宋_GB2312" w:eastAsia="仿宋_GB2312"/>
          <w:b w:val="0"/>
          <w:bCs w:val="0"/>
          <w:color w:val="auto"/>
          <w:sz w:val="32"/>
          <w:szCs w:val="32"/>
          <w:highlight w:val="none"/>
          <w:lang w:val="en-US" w:eastAsia="zh-CN"/>
        </w:rPr>
        <w:t>上年仅有3个月支出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财政拨款支出年初预算数35.78万元，决算数27.22万元，预决算差异率-23.92%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本单位由2020年10月成立，</w:t>
      </w:r>
      <w:r>
        <w:rPr>
          <w:rFonts w:hint="eastAsia" w:ascii="仿宋_GB2312" w:eastAsia="仿宋_GB2312"/>
          <w:b w:val="0"/>
          <w:bCs w:val="0"/>
          <w:color w:val="auto"/>
          <w:sz w:val="32"/>
          <w:szCs w:val="32"/>
          <w:highlight w:val="none"/>
          <w:lang w:val="en-US" w:eastAsia="zh-CN"/>
        </w:rPr>
        <w:t>上年仅有3个月支出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0360"/>
      <w:bookmarkStart w:id="15"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2021年度一般公共预算财政拨款支出27.22万元。按功能分类科目项级科目公开，其中：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机关事业单位基本养老保险缴费支出2.64万元;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事业单位医疗1.54万元;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2130104 事业运行21.14万元;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住房公积金1.89万元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2021年度一般公共预算财政拨款基本支出27.22万元，其中：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人员经费26.29万元，包括：基本工资9.75万元、津贴补贴8.89万元、绩效工资1.30万元、机关事业单位基本养老保险缴费2.64万元、职工基本医疗保险缴</w:t>
      </w:r>
      <w:bookmarkStart w:id="52" w:name="_GoBack"/>
      <w:bookmarkEnd w:id="52"/>
      <w:r>
        <w:rPr>
          <w:rFonts w:hint="eastAsia" w:ascii="仿宋_GB2312" w:eastAsia="仿宋_GB2312"/>
          <w:color w:val="auto"/>
          <w:sz w:val="32"/>
          <w:szCs w:val="32"/>
          <w:highlight w:val="none"/>
          <w:lang w:val="en-US" w:eastAsia="zh-CN"/>
        </w:rPr>
        <w:t>费1.54万元、其他社会保障缴费0.28万元、住房公积金1.89万元。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公用经费0.93万元，包括：办公费0.20万元、差旅费0.12万元、工会经费0.45万元、福利费0.16万元。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2021年度一般公共预算“三公”经费支出决算0.00万元，比上年增加0.00万元，增长0.00%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公务用车购置及运行维护费0.00万元，其中，公务用车购置费0.00万元，公务用车运行维护费0.00万元。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本单位没有该笔业务支出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2021年度新疆塔城地区裕民县农业农村机械化发展中心（事业单位）日常公用经费0.93万元，比上年增加0.93万元，增长100.00%</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本单位由2020年10月成立，</w:t>
      </w:r>
      <w:r>
        <w:rPr>
          <w:rFonts w:hint="eastAsia" w:ascii="仿宋_GB2312" w:eastAsia="仿宋_GB2312"/>
          <w:b w:val="0"/>
          <w:bCs w:val="0"/>
          <w:color w:val="auto"/>
          <w:sz w:val="32"/>
          <w:szCs w:val="32"/>
          <w:highlight w:val="none"/>
          <w:lang w:val="en-US" w:eastAsia="zh-CN"/>
        </w:rPr>
        <w:t>上年仅有3个月支出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0辆，价值0.00万元，其中：副部（省）级及以上领导用车0辆、主要领导干部用车0辆、机要通信用车0辆、应急保障用车0辆、执法执勤用车0辆、特种专业技术用车0辆、离退休干部用车0辆、其他用车0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我单位无车辆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我单位无项目支出</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我单位无项目支出</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4532"/>
      <w:bookmarkStart w:id="39" w:name="_Toc30364"/>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8786"/>
      <w:bookmarkStart w:id="43" w:name="_Toc14238"/>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5626"/>
      <w:bookmarkStart w:id="47" w:name="_Toc8884"/>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32663"/>
      <w:bookmarkStart w:id="49" w:name="_Toc29106"/>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OGRlMzc3YTU1OWRjZTRiOGI0YzhjMjMxNjk0NDQ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88403A"/>
    <w:rsid w:val="1CB729A5"/>
    <w:rsid w:val="1CC56B97"/>
    <w:rsid w:val="1D34682A"/>
    <w:rsid w:val="1D4A73D5"/>
    <w:rsid w:val="1D9C2D67"/>
    <w:rsid w:val="1DAF458D"/>
    <w:rsid w:val="1DE34574"/>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A6143E"/>
    <w:rsid w:val="336D09C0"/>
    <w:rsid w:val="354A37A9"/>
    <w:rsid w:val="36273CF4"/>
    <w:rsid w:val="36827C07"/>
    <w:rsid w:val="36AA5F52"/>
    <w:rsid w:val="36C058A7"/>
    <w:rsid w:val="36E000FD"/>
    <w:rsid w:val="374146AF"/>
    <w:rsid w:val="37D36EBD"/>
    <w:rsid w:val="399731E4"/>
    <w:rsid w:val="3ADE39A4"/>
    <w:rsid w:val="3AFB1A4C"/>
    <w:rsid w:val="3B610B0E"/>
    <w:rsid w:val="3BF672B3"/>
    <w:rsid w:val="3BF67B6E"/>
    <w:rsid w:val="3C132F7E"/>
    <w:rsid w:val="3C530331"/>
    <w:rsid w:val="3CBB22B3"/>
    <w:rsid w:val="3CC7093B"/>
    <w:rsid w:val="3CC80DC0"/>
    <w:rsid w:val="3CFD1538"/>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C16EAB"/>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2</TotalTime>
  <ScaleCrop>false</ScaleCrop>
  <LinksUpToDate>false</LinksUpToDate>
  <CharactersWithSpaces>2763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lenovo</cp:lastModifiedBy>
  <dcterms:modified xsi:type="dcterms:W3CDTF">2023-09-19T05:30:13Z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58240A701613457BB24A0FE0F01EE863</vt:lpwstr>
  </property>
</Properties>
</file>