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新疆塔城地区裕民县农机安全监理站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(1)贯彻执行《新疆维吾尔自治区农业机械安全监督管理条例》、《农业部农用拖拉机及驾驶员安全监理规定》和《新疆维吾尔自治区大型工程机械设备和车辆安全监督管理办法》。</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(2)进行农机安全生产、大型工程机械的宣传教育,实施农机安全、大型工程机械检查,纠正违章。</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(3)组织进行农业机械和大型工程机械及驾驶操作人员年检、年审工作。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(4)负责组织进行农业机械的初次检验和驾驶员考核,办理农业机械报户、变更、异动、转籍、报废手续及驾驶员报考,实习转正、异动、转籍手续。</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(5)协助搞好驾驶员培训工作,保证培训质量。</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(6)负责勘察、鉴定、处理农机事故。</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(7)负责向省、地区农机管理机关和当地政府报告重大农机事故。</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(8)负责农机作业质量监督和夏收安全防火检查,调解农机作业质量纠纷。</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(9)负责农机具体监理规费的收缴工作。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(10)承办上级农机监理机关和上级单位交办的其他工作。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新疆塔城地区裕民县农机安全监理站2021年度，实有人数24人，其中：在职人员19人，离休人员0人，退休人员5人。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从部门决算单位构成看，新疆塔城地区裕民县农机安全监理站部门决算包括：新疆塔城地区裕民县农机安全监理站决算。单位无下属预算单位，下设3个处室，分别是：办公室、业务室、财务室。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2021年度本年收入251.16万元，与上年相比，增加21.60万元，增长9.41%</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2021年3月调入3人，人员工资增加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本年支出251.16万元，与上年相比，增加18.76万元，增长8.07%</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2021年3月调入3人，人员工资增加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251.16万元，其中：财政拨款收入251.16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2021年度本年支出251.16万元，其中：基本支出251.16万元，占100.00%；项目支出0.00万元，占0.00%；上缴上级支出0.00万元，占0.00%；经营支出0.00万元，占0.00%；对附属单位补助支出0.00万元，占0.00%。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2021年度财政拨款收入251.16万元，与上年相比，增加21.60万元，增长9.41%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2021年3月调入3人，</w:t>
      </w:r>
      <w:r>
        <w:rPr>
          <w:rFonts w:hint="eastAsia" w:ascii="仿宋_GB2312" w:eastAsia="仿宋_GB2312"/>
          <w:b w:val="0"/>
          <w:bCs w:val="0"/>
          <w:color w:val="auto"/>
          <w:sz w:val="32"/>
          <w:szCs w:val="32"/>
          <w:highlight w:val="none"/>
          <w:lang w:val="en-US" w:eastAsia="zh-CN"/>
        </w:rPr>
        <w:t>人员工资增加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财政拨款支出251.16万元，与上年相比，增加18.76万元，增长8.07%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2021年3月调入3人，</w:t>
      </w:r>
      <w:r>
        <w:rPr>
          <w:rFonts w:hint="eastAsia" w:ascii="仿宋_GB2312" w:eastAsia="仿宋_GB2312"/>
          <w:b w:val="0"/>
          <w:bCs w:val="0"/>
          <w:color w:val="auto"/>
          <w:sz w:val="32"/>
          <w:szCs w:val="32"/>
          <w:highlight w:val="none"/>
          <w:lang w:val="en-US" w:eastAsia="zh-CN"/>
        </w:rPr>
        <w:t>人员工资增加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与年初预算数相比情况：财政拨款收入年初预算数196.05万元，决算数251.16万元，预决算差异率28.11%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2021年3月调入3人，</w:t>
      </w:r>
      <w:r>
        <w:rPr>
          <w:rFonts w:hint="eastAsia" w:ascii="仿宋_GB2312" w:eastAsia="仿宋_GB2312"/>
          <w:b w:val="0"/>
          <w:bCs w:val="0"/>
          <w:color w:val="auto"/>
          <w:sz w:val="32"/>
          <w:szCs w:val="32"/>
          <w:highlight w:val="none"/>
          <w:lang w:val="en-US" w:eastAsia="zh-CN"/>
        </w:rPr>
        <w:t>人员工资增加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财政拨款支出年初预算数196.05万元，决算数251.16万元，预决算差异率28.11%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2021年3月调入3人，</w:t>
      </w:r>
      <w:r>
        <w:rPr>
          <w:rFonts w:hint="eastAsia" w:ascii="仿宋_GB2312" w:eastAsia="仿宋_GB2312"/>
          <w:b w:val="0"/>
          <w:bCs w:val="0"/>
          <w:color w:val="auto"/>
          <w:sz w:val="32"/>
          <w:szCs w:val="32"/>
          <w:highlight w:val="none"/>
          <w:lang w:val="en-US" w:eastAsia="zh-CN"/>
        </w:rPr>
        <w:t>人员工资增加</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2021年度一般公共预算财政拨款支出251.16万元。按功能分类科目项级科目公开，其中：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行政单位离退休5.28万元;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机关事业单位基本养老保险缴费支出22.35万元;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行政单位医疗13.00万元;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公务员医疗补助5.04万元;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2130101 行政运行189.43万元;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住房公积金16.06万元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1146"/>
      <w:bookmarkStart w:id="17" w:name="_Toc30870"/>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2021年度一般公共预算财政拨款基本支出251.16万元，其中：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241.04万元，包括：基本工资80.82万元、津贴补贴80.46万元、奖金0.45万元、绩效工资17.39万元、机关事业单位基本养老保险缴费22.35万元、职工基本医疗保险缴费13.00万元、公务员医疗补助缴费5.04万元、其他社会保障缴费0.19万元、住房公积金16.06万元、退休费0.94万元、医疗费补助4.34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公用经费10.12万元，包括：办公费2.50万元、差旅费0.16万元、维修（护）费3.91万元、工会经费2.27万元、福利费1.28万元。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190"/>
      <w:bookmarkStart w:id="19" w:name="_Toc21518"/>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公务用车购置及运行维护费支出0.00万元，占0%，比上年减少2.00万元，降低100.00%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未发生业务</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2021年度新疆塔城地区裕民县农机安全监理站（行政单位和参照公务员法管理事业单位）机关运行经费支出10.12万元，比上年减少4.37万元，降低30.16%</w:t>
      </w:r>
      <w:r>
        <w:rPr>
          <w:rFonts w:hint="eastAsia" w:ascii="仿宋_GB2312" w:eastAsia="仿宋_GB2312"/>
          <w:color w:val="auto"/>
          <w:sz w:val="32"/>
          <w:szCs w:val="32"/>
          <w:highlight w:val="none"/>
        </w:rPr>
        <w:t>，主要原因</w:t>
      </w:r>
      <w:r>
        <w:rPr>
          <w:rFonts w:hint="eastAsia" w:ascii="仿宋_GB2312" w:eastAsia="仿宋_GB2312"/>
          <w:color w:val="auto"/>
          <w:sz w:val="32"/>
          <w:szCs w:val="32"/>
          <w:highlight w:val="none"/>
          <w:lang w:val="en-US" w:eastAsia="zh-CN"/>
        </w:rPr>
        <w:t>是节省开支</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2021年度政府采购支出总额3.91万元，其中：政府采购货物支出0.00万元、政府采购工程支出0.00万元、政府采购服务支出3.91万元。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4591"/>
      <w:bookmarkStart w:id="29" w:name="_Toc83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2辆，价值15.87万元，其中：副部（省）级及以上领导用车0辆、主要领导干部用车0辆、机要通信用车0辆、应急保障用车0辆、执法执勤用车2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eastAsia="zh-CN"/>
        </w:rPr>
        <w:t>无</w:t>
      </w:r>
      <w:r>
        <w:rPr>
          <w:rFonts w:hint="eastAsia" w:ascii="仿宋_GB2312" w:eastAsia="仿宋_GB2312"/>
          <w:color w:val="auto"/>
          <w:sz w:val="32"/>
          <w:szCs w:val="32"/>
          <w:highlight w:val="none"/>
        </w:rPr>
        <w:t>其他用车；</w:t>
      </w:r>
      <w:r>
        <w:rPr>
          <w:rFonts w:hint="eastAsia" w:ascii="仿宋_GB2312" w:eastAsia="仿宋_GB2312"/>
          <w:color w:val="auto"/>
          <w:sz w:val="32"/>
          <w:szCs w:val="32"/>
          <w:highlight w:val="none"/>
          <w:lang w:val="en-US" w:eastAsia="zh-CN"/>
        </w:rPr>
        <w:t>单位价值50万元以上通用设备0台（套）、单位价值100万元以上专用设备0台（套）。</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我单位今年无项目</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我单位今年无项目，未发现问题</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我单位今年无项目，不涉及改进措施</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6062"/>
      <w:bookmarkStart w:id="37" w:name="_Toc2183"/>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CE2CD2"/>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530E9"/>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4D87EB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012A65"/>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044479"/>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B95E59"/>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6C344D"/>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4540A08"/>
    <w:rsid w:val="750B5BF1"/>
    <w:rsid w:val="75B51FC0"/>
    <w:rsid w:val="75B60031"/>
    <w:rsid w:val="76DD091D"/>
    <w:rsid w:val="77466E92"/>
    <w:rsid w:val="774B26E2"/>
    <w:rsid w:val="77511FA7"/>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0</TotalTime>
  <ScaleCrop>false</ScaleCrop>
  <LinksUpToDate>false</LinksUpToDate>
  <CharactersWithSpaces>2763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2023-09-19T10:10:01Z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58240A701613457BB24A0FE0F01EE863</vt:lpwstr>
  </property>
</Properties>
</file>