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新疆塔城地区裕民县教育和科学技术局</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24028"/>
      <w:bookmarkStart w:id="1" w:name="_Toc32314"/>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1、贯彻执行中央、省、市、县的教育方针、政策和法律、法规、规章，结合本县的实际情况，草拟地方性教育法规、规章和政策并组织实施。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2、编制教育事业的发展规划和年度计划，提出教育发展的目标,并协调指导实施。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3、管理县（本级）教育经费； 指导学校基本建设；指导协调学校教育技术装备的配置。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4、负责本县教育工作；管理本县学前教育、义务教育、高中教育；指导学校开展教育教学改革和办学体制、学校内部管理体制改革；管理本县教育招生考试工作。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 组织和指导学校开展教育教学研究；组织协调教育信息化工程的实施。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6、对教育工作以及教育行政部门和学校的工作进行监督、检查、评估、指导。</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7、指导本县各中小学、幼儿园的思想政治工作、德育工作、国防教育、体育卫生与艺术工作；指导学校治安保卫和综合治理工作。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8、指导各学校（幼儿园），做好纪律检查工作。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9、承办县委、县政府和上级教育部门交办的其他事项。</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新疆塔城地区裕民县教育和科学技术局2021年度，实有人数78人，其中：在职人员36人，离休人员0人，退休人员42人。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教育和科学技术局部门决算包括：新疆塔城地区裕民县教育和科学技术局决算。单位无下属预算单位，下设14个处室，分别是：政工室、办公室、政府教育督导室、人事办、教研室、基教室、科技办、语委办、疫情防控办、校安办、资助中心、核算中心、招生办、项目办。</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2021年度本年收入2,498.34万元，与上年相比，增加332.39万元，增长15.35%</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本年收到2017-2020年土地出让净收益10%用于教育项目资金拨款</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本年支出2,498.34万元，与上年相比，增加240.81万元，增长10.67%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本年收到2017-2020年土地出让净收益10%用于教育项目资金拨款</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2,498.34万元，其中：财政拨款收入2,423.82万元，占97.02%；上级补助收入0.00万元，占0.00%；事业收入0.00万元，占0.00%；经营收入0.00万元，占0.00%；附属单位上缴收入0.00万元，占0.00%；其他收入74.52万元，占2.98%。</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2021年度本年支出2,498.34万元，其中：基本支出720.66万元，占28.85%；项目支出1,777.67万元，占71.15%；上缴上级支出0.00万元，占0.00%；经营支出0.00万元，占0.00%；对附属单位补助支出0.00万元，占0.00%。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2021年度财政拨款收入2,423.82万元，与上年相比，增加547.12万元，增长29.15%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本年收到2017-2020年土地出让净收益10%用于教育项目资金拨款</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财政拨款支出2,423.82万元，与上年相比，增加547.12万元，增长29.15%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本年收到2017-2020年土地出让净收益10%用于教育项目资金拨款</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与年初预算数相比情况：财政拨款收入年初预算数2,026.15万元，决算数2,423.82万元，预决算差异率19.63%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预算编制完成后新增项目及人员经费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财政拨款支出年初预算数2,026.15万元，决算数2,423.82万元，预决算差异率19.63%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预算编制完成后新增项目及人员经费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2021年度一般公共预算财政拨款支出2,423.82万元。按功能分类科目项级科目公开，其中：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2050101 行政运行542.39万元;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2050199 其他教育管理事务支出2.84万元;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2050201 学前教育437.34万元;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2050202 小学教育808.93万元;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2050203 初中教育157.57万元;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2050204 高中教育5.20万元;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2050299 其他普通教育支出95.38万元;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2050803 培训支出40.02万元;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2050999 其他教育费附加安排的支出2.16万元;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2060404 科技成果转化与扩散8.00万元;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2080501 行政单位离退休38.89万元;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机关事业单位基本养老保险缴费支出48.62万元;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2080506 机关事业单位职业年金缴费支出6.54万元;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2101101 行政单位医疗28.56万元;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2101103 公务员医疗补助1.96万元;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2210106 公共租赁住房162.06万元;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住房公积金35.01万元;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2299999 其他支出2.32万元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2021年度一般公共预算财政拨款基本支出710.66万元，其中：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人员经费657.76万元，包括：基本工资185.13</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、津贴补贴161.18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、奖金89.04</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、机关事业单位基本养老保险缴费48.62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、职业年金缴费6.54</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、职工基本医疗保险缴费28.56</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、公务员医疗补助缴费1.96</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、其他社会保障缴费2.27</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、住房公积金35.01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、其他工资福利支出39.76</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、退休费38.89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、生活补助20.79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公用经费52.90万元，包括：办公费2.39</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、印刷费0.01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、手续费0.01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、水费0.65</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、电费2.30</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、邮电费3.6</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、取暖费29.48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、差旅费0.71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、维修（护）费1.88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、培训费0.27</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、专用材料费0.18</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、劳务费3.31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、工会经费5.62</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、福利费1.86</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、公务用车运行维护费0.41</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、其他商品和服务支出0.23</w:t>
      </w:r>
      <w:r>
        <w:rPr>
          <w:rFonts w:hint="eastAsia" w:ascii="仿宋_GB2312" w:eastAsia="仿宋_GB2312"/>
          <w:color w:val="auto"/>
          <w:spacing w:val="0"/>
          <w:sz w:val="32"/>
          <w:szCs w:val="32"/>
          <w:highlight w:val="none"/>
          <w:lang w:val="en-US" w:eastAsia="zh-CN"/>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2021年度一般公共预算“三公”经费支出决算0.41万元，比上年减少了3.08万元，比上年降低88.25%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本年度财政资金紧张，压缩了“三公”经费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公务用车购置及运行维护费支出0.41万元，占100%，</w:t>
      </w:r>
      <w:r>
        <w:rPr>
          <w:rFonts w:hint="eastAsia" w:ascii="仿宋_GB2312" w:eastAsia="仿宋_GB2312"/>
          <w:color w:val="auto"/>
          <w:spacing w:val="0"/>
          <w:sz w:val="32"/>
          <w:szCs w:val="32"/>
          <w:highlight w:val="none"/>
          <w:lang w:val="en-US" w:eastAsia="zh-CN"/>
        </w:rPr>
        <w:t>比上年减少了3.08万元，比上年降低88.25%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本年度财政资金紧张，压缩了“三公”经费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公务用车购置及运行维护费0.41万元，其中，公务用车购置费0.00万元，公务用车运行维护费0.41万元。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公车保险、公车维修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公务用车购置数0辆，公务用车保有量2辆。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与年初预算数相比情况：一般公共预算“三公”经费支出年初预算数4.00万元，决算数0.41万元，预决算差异率-89.75%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本年度财政资金紧张，压缩了“三公”经费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公务用车运行费预算数4.00万元，决算数0.41万元，预决算差异率-89.75%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本年度财政资金紧张压缩“三公”</w:t>
      </w:r>
      <w:bookmarkStart w:id="52" w:name="_GoBack"/>
      <w:bookmarkEnd w:id="52"/>
      <w:r>
        <w:rPr>
          <w:rFonts w:hint="eastAsia" w:ascii="仿宋_GB2312" w:eastAsia="仿宋_GB2312"/>
          <w:color w:val="auto"/>
          <w:sz w:val="32"/>
          <w:szCs w:val="32"/>
          <w:highlight w:val="none"/>
          <w:lang w:val="en-US" w:eastAsia="zh-CN"/>
        </w:rPr>
        <w:t>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2021年度新疆塔城地区裕民县教育和科学技术局（行政单位和参照公务员法管理事业单位）机关运行经费支出52.90万元，比上年减少了1.77万元，降低了3.24%</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本年度财政资金紧张压缩公用经费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2021年度政府采购支出总额561.19万元，其中：政府采购货物支出561.19万元、政府采购工程支出0.00万元、政府采购服务支出0.00万元。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24955.10（平方米），价值1,648.66万元。车辆5辆，价值70.02万元，其中：副部（省）级及以上领导用车0辆、主要领导干部用车0辆、机要通信用车0辆、应急保障用车0辆、执法执勤用车0辆、特种专业技术用车0辆、离退休干部用车0辆、其他用车5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业务用车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单位价值50万元以上通用设备7台（套）、单位价值100万元以上专用设备0台（套）。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执行资金734.10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一是绩效管理使单位工作效率明显提高，提高工作人员积极性和创造性；二是有利于资金的合理利用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一是个别项目绩效资料不完善，工作措施不到位；二是财务人员对具体项目不清楚不了解</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切实加强领导，根据政府的相关要求，及时出台实施方案，完善管理制度，加强责任部门责任，积极化解工作中存在的问题；二是做好督促检查工作，坚持每季度开展一次督查和报告制度，及时了解和掌握工作进展情况，对出现的重大问题，及时报告，并提出意见和建议，确保工作顺利开展</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ZTUwOTVhYWZlY2FmMjU5NzQyMmRmMjQ5Nzk4NzEifQ=="/>
  </w:docVars>
  <w:rsids>
    <w:rsidRoot w:val="00000000"/>
    <w:rsid w:val="0131169A"/>
    <w:rsid w:val="01734C27"/>
    <w:rsid w:val="01DD6073"/>
    <w:rsid w:val="02014C29"/>
    <w:rsid w:val="02890C73"/>
    <w:rsid w:val="04044ED1"/>
    <w:rsid w:val="041C5E18"/>
    <w:rsid w:val="04AA63C1"/>
    <w:rsid w:val="04EE377F"/>
    <w:rsid w:val="051C631E"/>
    <w:rsid w:val="0562142B"/>
    <w:rsid w:val="066E3037"/>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127FBB"/>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6B341D"/>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CE15BA9"/>
    <w:rsid w:val="3CE312AD"/>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4049D7"/>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22162A"/>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0F66D0B"/>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D946C5F"/>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7</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2023-09-19T08:56:03Z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