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新疆塔城地区裕民县库沙河生态治理工程办公室</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24028"/>
      <w:bookmarkStart w:id="1" w:name="_Toc32314"/>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裕民县库沙河生态治理工程办公室是裕民县人民政府组成部门。</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主要职责是：裕民县库沙河生态治理工程办公室为独立核算单位，其主要职能是贯彻执行党和国家关于生态建设的法律、法规和方针、政策，改善生态环境，拟订生态区林业发展战略、中长期规划；组织开展库沙河生态二期、三期林带区对生态种植树林的管护，负责库沙河区的植树造林及绿化荒漠的监督管理。组织、协调、指导和监督库沙河生态区经营工作、开展对生态林区土地的经营，认真执行相关国家标准和规定，畜牧养殖经营利用。认真执行国家生态建设发展的法律、法规、和方针、政策，严格按照有关法律法规和财政专项资金管理制度，编制本部门预算并组织实施</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新疆塔城地区裕民县库沙河生态治理工程办公室2021年度，实有人数2人，其中：在职人员2人，离休人员0人，退休人员0人。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从部门决算单位构成看，新疆塔城地区裕民县库沙河生态治理工程办公室部门决算包括：新疆塔城地区裕民县库沙河生态治理工程办公室决算。单位无下属预算单位，下设1个处室，分别是：办公室。</w:t>
      </w: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25314"/>
      <w:bookmarkStart w:id="7" w:name="_Toc12566"/>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2021年度本年收入56.93万元，与上年相比，减少19.90万元，降低25.90%</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本年末在职人员减少2人。本年支出56.93万元，与上年相比，减少19.9万元，降低25.90%，主要原因是：本年末在职人员减少2人</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142"/>
      <w:bookmarkStart w:id="9"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56.93万元，其中：财政拨款收入56.93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13201"/>
      <w:bookmarkStart w:id="11" w:name="_Toc2796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2021年度本年支出56.93万元，其中：基本支出56.93万元，占100.00%；项目支出0.00万元，占0.00%；上缴上级支出0.00万元，占0.00%；经营支出0.00万元，占0.00%；对附属单位补助支出0.00万元，占0.00%。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4393"/>
      <w:bookmarkStart w:id="13" w:name="_Toc26564"/>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2021年度财政拨款收入56.93万元，与上年相比，减少19.90万元，降低25.90%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b w:val="0"/>
          <w:bCs w:val="0"/>
          <w:color w:val="auto"/>
          <w:sz w:val="32"/>
          <w:szCs w:val="32"/>
          <w:highlight w:val="none"/>
          <w:lang w:val="en-US" w:eastAsia="zh-CN"/>
        </w:rPr>
        <w:t>本年末在职人员减少2人</w:t>
      </w:r>
      <w:r>
        <w:rPr>
          <w:rFonts w:hint="eastAsia" w:ascii="仿宋_GB2312" w:eastAsia="仿宋_GB2312"/>
          <w:b w:val="0"/>
          <w:bCs w:val="0"/>
          <w:color w:val="auto"/>
          <w:sz w:val="32"/>
          <w:szCs w:val="32"/>
          <w:highlight w:val="none"/>
          <w:lang w:eastAsia="zh-CN"/>
        </w:rPr>
        <w:t>。</w:t>
      </w:r>
      <w:r>
        <w:rPr>
          <w:rFonts w:hint="eastAsia" w:ascii="仿宋_GB2312" w:eastAsia="仿宋_GB2312"/>
          <w:color w:val="auto"/>
          <w:sz w:val="32"/>
          <w:szCs w:val="32"/>
          <w:highlight w:val="none"/>
          <w:lang w:val="en-US" w:eastAsia="zh-CN"/>
        </w:rPr>
        <w:t>财政拨款支出56.93万元，与上年相比，减少19.9万元，降低25.90%，主要原因是：</w:t>
      </w:r>
      <w:r>
        <w:rPr>
          <w:rFonts w:hint="eastAsia" w:ascii="仿宋_GB2312" w:eastAsia="仿宋_GB2312"/>
          <w:b w:val="0"/>
          <w:bCs w:val="0"/>
          <w:color w:val="auto"/>
          <w:sz w:val="32"/>
          <w:szCs w:val="32"/>
          <w:highlight w:val="none"/>
          <w:lang w:val="en-US" w:eastAsia="zh-CN"/>
        </w:rPr>
        <w:t>本年末在职人员减少2人</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与年初预算数相比情况：财政拨款收入年初预算数76.26万元，决算数56.93万元，预决算差异率-25.35%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b w:val="0"/>
          <w:bCs w:val="0"/>
          <w:color w:val="auto"/>
          <w:sz w:val="32"/>
          <w:szCs w:val="32"/>
          <w:highlight w:val="none"/>
          <w:lang w:val="en-US" w:eastAsia="zh-CN"/>
        </w:rPr>
        <w:t>本年末在职人员减少2人</w:t>
      </w:r>
      <w:r>
        <w:rPr>
          <w:rFonts w:hint="eastAsia" w:ascii="仿宋_GB2312" w:eastAsia="仿宋_GB2312"/>
          <w:b w:val="0"/>
          <w:bCs w:val="0"/>
          <w:color w:val="auto"/>
          <w:sz w:val="32"/>
          <w:szCs w:val="32"/>
          <w:highlight w:val="none"/>
          <w:lang w:eastAsia="zh-CN"/>
        </w:rPr>
        <w:t>。</w:t>
      </w:r>
      <w:r>
        <w:rPr>
          <w:rFonts w:hint="eastAsia" w:ascii="仿宋_GB2312" w:eastAsia="仿宋_GB2312"/>
          <w:color w:val="auto"/>
          <w:sz w:val="32"/>
          <w:szCs w:val="32"/>
          <w:highlight w:val="none"/>
          <w:lang w:val="en-US" w:eastAsia="zh-CN"/>
        </w:rPr>
        <w:t>财政拨款支出年初预算数76.26万元，决算数56.93万元，预决算差异率-25.35%，主要原因是：</w:t>
      </w:r>
      <w:r>
        <w:rPr>
          <w:rFonts w:hint="eastAsia" w:ascii="仿宋_GB2312" w:eastAsia="仿宋_GB2312"/>
          <w:b w:val="0"/>
          <w:bCs w:val="0"/>
          <w:color w:val="auto"/>
          <w:sz w:val="32"/>
          <w:szCs w:val="32"/>
          <w:highlight w:val="none"/>
          <w:lang w:val="en-US" w:eastAsia="zh-CN"/>
        </w:rPr>
        <w:t>本年末在职人员减少2人</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20360"/>
      <w:bookmarkStart w:id="15"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2021年度一般公共预算财政拨款支出56.93万元。按功能分类科目项级科目公开，其中：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2080505 机关事业单位基本养老保险缴费支出3.06万元;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2101101 行政单位医疗1.78万元;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2101103 公务员医疗补助0.73万元;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2110401 生态保护49.15万元;</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2210201 住房公积金2.20万元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11146"/>
      <w:bookmarkStart w:id="17" w:name="_Toc30870"/>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2021年度一般公共预算财政拨款基本支出56.93万元，其中：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39.99万元，包括：基本工资10.81万元、津贴补贴10.31万元、奖金0.30万元、绩效工资5.20万元、机关事业单位基本养老保险缴费6.24万元、职工基本医疗保险缴费3.65万元、公务员医疗补助缴费0.73万元、其他社会保障缴费0.56万元、住房公积金2.20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公用经费16.93万元，包括：办公费0.76万元、差旅费0.04万元、劳务费14.53万元、工会经费0.57万元、福利费0.33万元、其他交通费用0.70万元。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21518"/>
      <w:bookmarkStart w:id="19" w:name="_Toc7190"/>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2021年度一般公共预算“三公”经费支出决算0.00万元，比上年增加0.00万元，增长0.00%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及上年均未安排此项支出。其中，因公出国（境）费支出0.00万元，占0.00%，比上年增加0.00万元，增长0.00%，主要原因是本年及上年均未安排此项支出；公务用车购置及运行维护费支出0.00万元，占0.00%，比上年增加0.00万元，增长0.00%，主要原因是本年及上年均未安排此项支出；公务接待费支出0.00万元，占0.00%，比上年增加0.00万元，增长0.00%，主要原因是本年及上年均未安排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本年无因公出国（境）支出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公务用车购置及运行维护费0.00万元，其中，公务用车购置费0.00万元，公务用车运行维护费0.00万元。公务用车运行维护费开支内容：本年无公务用车运行维护费支出。公务用车购置数0辆，公务用车保有量0辆</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开支内容包括单位无此项支出。</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与年初预算数相比情况：一般公共预算“三公”经费支出年初预算数</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万元，决算数</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万元，预决算差异率</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主要原因是：我单位本年无三公经费支出</w:t>
      </w: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rPr>
        <w:t>其中：因公出国（境）费</w:t>
      </w:r>
      <w:r>
        <w:rPr>
          <w:rFonts w:hint="eastAsia" w:ascii="仿宋_GB2312" w:eastAsia="仿宋_GB2312"/>
          <w:sz w:val="32"/>
          <w:szCs w:val="32"/>
          <w:highlight w:val="none"/>
        </w:rPr>
        <w:t>预算数</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万元，决算数</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万元，预决算差异率</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eastAsia="仿宋_GB2312"/>
          <w:color w:val="auto"/>
          <w:sz w:val="32"/>
          <w:szCs w:val="32"/>
          <w:highlight w:val="none"/>
          <w:lang w:val="en-US" w:eastAsia="zh-CN"/>
        </w:rPr>
        <w:t>我单位无因公出国（境）费用支出</w:t>
      </w: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rPr>
        <w:t>公务用车购置</w:t>
      </w:r>
      <w:r>
        <w:rPr>
          <w:rFonts w:hint="eastAsia" w:ascii="仿宋_GB2312" w:eastAsia="仿宋_GB2312"/>
          <w:sz w:val="32"/>
          <w:szCs w:val="32"/>
          <w:highlight w:val="none"/>
        </w:rPr>
        <w:t>费预算数</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万元，决算数</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万元，预决算差异率</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主要原因是：我单位无公务用车购置费用支出</w:t>
      </w: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rPr>
        <w:t>公务用车运行费</w:t>
      </w:r>
      <w:r>
        <w:rPr>
          <w:rFonts w:hint="eastAsia" w:ascii="仿宋_GB2312" w:eastAsia="仿宋_GB2312"/>
          <w:sz w:val="32"/>
          <w:szCs w:val="32"/>
          <w:highlight w:val="none"/>
        </w:rPr>
        <w:t>预算数</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万元，决算数</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万元，预决算差异率</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eastAsia="仿宋_GB2312"/>
          <w:color w:val="auto"/>
          <w:sz w:val="32"/>
          <w:szCs w:val="32"/>
          <w:highlight w:val="none"/>
          <w:lang w:val="en-US" w:eastAsia="zh-CN"/>
        </w:rPr>
        <w:t>我单位本年无公务用车运行费用支出</w:t>
      </w: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rPr>
        <w:t>公务接待费</w:t>
      </w:r>
      <w:r>
        <w:rPr>
          <w:rFonts w:hint="eastAsia" w:ascii="仿宋_GB2312" w:eastAsia="仿宋_GB2312"/>
          <w:sz w:val="32"/>
          <w:szCs w:val="32"/>
          <w:highlight w:val="none"/>
        </w:rPr>
        <w:t>预算数</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万元，决算数</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万元，预决算差异率</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eastAsia="仿宋_GB2312"/>
          <w:color w:val="auto"/>
          <w:sz w:val="32"/>
          <w:szCs w:val="32"/>
          <w:highlight w:val="none"/>
          <w:lang w:val="en-US" w:eastAsia="zh-CN"/>
        </w:rPr>
        <w:t>本年无公务接待费支出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927"/>
      <w:bookmarkStart w:id="21" w:name="_Toc5810"/>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1235"/>
      <w:bookmarkStart w:id="23" w:name="_Toc7314"/>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3105"/>
      <w:bookmarkStart w:id="25"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2021年度新疆塔城地区裕民县库沙河生态治理工程办公室（行政单位和参照公务员法管理事业单位）机关运行经费支出16.93万元，比上年增加7.49万元，增长79.34%</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本年聘用人员工资及社保费列入到公用经费中</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6704"/>
      <w:bookmarkStart w:id="27" w:name="_Toc227"/>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2021年度政府采购支出总额0.00万元，其中：政府采购货物支出0.00万元、政府采购工程支出0.00万元、政府采购服务支出0.00万元。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8391"/>
      <w:bookmarkStart w:id="29" w:name="_Toc4591"/>
      <w:r>
        <w:rPr>
          <w:rFonts w:hint="eastAsia" w:ascii="仿宋_GB2312" w:eastAsia="仿宋_GB2312"/>
          <w:color w:val="auto"/>
          <w:spacing w:val="0"/>
          <w:sz w:val="32"/>
          <w:szCs w:val="32"/>
          <w:highlight w:val="none"/>
          <w:lang w:val="en-US" w:eastAsia="zh-CN"/>
        </w:rPr>
        <w:t>授予中小企业合同金额0.00万元，占政府采购支出总额的0%，其中：授予小微企业合同金额0.00万元，占政府采购支出总额的0.00%。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45.00（平方米），价值2.90万元。车辆1辆，价值9.78万元，其中：副部（省）级及以上领导用车0辆、主要领导干部用车0辆、机要通信用车0辆、应急保障用车0辆、执法执勤用车0辆、特种专业技术用车0辆、离退休干部用车0辆、其他用车1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一般公务用车</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435"/>
      <w:bookmarkStart w:id="31" w:name="_Toc11283"/>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0"/>
          <w:szCs w:val="30"/>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0.00</w:t>
      </w:r>
      <w:bookmarkStart w:id="52" w:name="_GoBack"/>
      <w:bookmarkEnd w:id="52"/>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eastAsia="zh-CN"/>
        </w:rPr>
        <w:t>我单位无项目支出绩效自评表。发现的问题及原因：</w:t>
      </w:r>
      <w:r>
        <w:rPr>
          <w:rFonts w:hint="eastAsia" w:ascii="仿宋_GB2312" w:eastAsia="仿宋_GB2312"/>
          <w:color w:val="auto"/>
          <w:sz w:val="32"/>
          <w:szCs w:val="32"/>
          <w:highlight w:val="none"/>
          <w:lang w:val="en-US" w:eastAsia="zh-CN"/>
        </w:rPr>
        <w:t>我单位无项目支出绩效自评表。</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我单位无项目支出绩效自评表。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3250"/>
      <w:bookmarkStart w:id="33" w:name="_Toc24143"/>
      <w:bookmarkStart w:id="34" w:name="_Toc28903"/>
      <w:bookmarkStart w:id="35" w:name="_Toc22784"/>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6062"/>
      <w:bookmarkStart w:id="37" w:name="_Toc2183"/>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24532"/>
      <w:bookmarkStart w:id="39" w:name="_Toc30364"/>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21304"/>
      <w:bookmarkStart w:id="41" w:name="_Toc3243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28786"/>
      <w:bookmarkStart w:id="43" w:name="_Toc14238"/>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4869"/>
      <w:bookmarkStart w:id="45" w:name="_Toc10347"/>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8884"/>
      <w:bookmarkStart w:id="47" w:name="_Toc5626"/>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29106"/>
      <w:bookmarkStart w:id="49" w:name="_Toc32663"/>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7643"/>
      <w:bookmarkStart w:id="51" w:name="_Toc545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6pebnPAAAABQEAAA8AAAAAAAAAAQAgAAAAIgAAAGRycy9kb3ducmV2LnhtbFBLAQIUABQAAAAI&#10;AIdO4kAmzV+cvQEAAGIDAAAOAAAAAAAAAAEAIAAAAB4BAABkcnMvZTJvRG9jLnhtbFBLBQYAAAAA&#10;BgAGAFkBAABN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1ZTA0YjFmNjE5Y2JmY2ZiNGYwOTBmM2ZmOGQwOGYifQ=="/>
  </w:docVars>
  <w:rsids>
    <w:rsidRoot w:val="00000000"/>
    <w:rsid w:val="0131169A"/>
    <w:rsid w:val="01734C27"/>
    <w:rsid w:val="01DD6073"/>
    <w:rsid w:val="02014C29"/>
    <w:rsid w:val="02890C73"/>
    <w:rsid w:val="03D7719D"/>
    <w:rsid w:val="04044ED1"/>
    <w:rsid w:val="041C5E18"/>
    <w:rsid w:val="04AA63C1"/>
    <w:rsid w:val="04EE377F"/>
    <w:rsid w:val="051C631E"/>
    <w:rsid w:val="0562142B"/>
    <w:rsid w:val="05D82E7C"/>
    <w:rsid w:val="064F32B3"/>
    <w:rsid w:val="06734F81"/>
    <w:rsid w:val="06792773"/>
    <w:rsid w:val="074F280E"/>
    <w:rsid w:val="075B1482"/>
    <w:rsid w:val="075F768F"/>
    <w:rsid w:val="07BA7C7F"/>
    <w:rsid w:val="07C3443C"/>
    <w:rsid w:val="08476613"/>
    <w:rsid w:val="084876D1"/>
    <w:rsid w:val="09026D66"/>
    <w:rsid w:val="090B11F4"/>
    <w:rsid w:val="0A2E4EB6"/>
    <w:rsid w:val="0A611FB0"/>
    <w:rsid w:val="0A6D05E4"/>
    <w:rsid w:val="0A6E0F2A"/>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28084A"/>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E2C6751"/>
    <w:rsid w:val="1E490819"/>
    <w:rsid w:val="1F77716A"/>
    <w:rsid w:val="1F825A11"/>
    <w:rsid w:val="206034DD"/>
    <w:rsid w:val="20DF6845"/>
    <w:rsid w:val="233B4784"/>
    <w:rsid w:val="233E5923"/>
    <w:rsid w:val="236A6149"/>
    <w:rsid w:val="23B146B9"/>
    <w:rsid w:val="240038BA"/>
    <w:rsid w:val="240A65B7"/>
    <w:rsid w:val="263D5951"/>
    <w:rsid w:val="265E582C"/>
    <w:rsid w:val="2678255F"/>
    <w:rsid w:val="26E147D1"/>
    <w:rsid w:val="27004B43"/>
    <w:rsid w:val="27B248A0"/>
    <w:rsid w:val="283F1644"/>
    <w:rsid w:val="287C6FB4"/>
    <w:rsid w:val="28AD567E"/>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06F61"/>
    <w:rsid w:val="2EC544A9"/>
    <w:rsid w:val="2F0C26B1"/>
    <w:rsid w:val="2F116303"/>
    <w:rsid w:val="2FC614E6"/>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0D3463"/>
    <w:rsid w:val="374146AF"/>
    <w:rsid w:val="37D36EBD"/>
    <w:rsid w:val="399731E4"/>
    <w:rsid w:val="3ADE39A4"/>
    <w:rsid w:val="3AFB1A4C"/>
    <w:rsid w:val="3B25386A"/>
    <w:rsid w:val="3B610B0E"/>
    <w:rsid w:val="3BF672B3"/>
    <w:rsid w:val="3BF67B6E"/>
    <w:rsid w:val="3C132F7E"/>
    <w:rsid w:val="3C530331"/>
    <w:rsid w:val="3CBB22B3"/>
    <w:rsid w:val="3CC7093B"/>
    <w:rsid w:val="3CC80DC0"/>
    <w:rsid w:val="3D1309DF"/>
    <w:rsid w:val="3D217D96"/>
    <w:rsid w:val="3D3B124C"/>
    <w:rsid w:val="3D5275AC"/>
    <w:rsid w:val="3DED65A8"/>
    <w:rsid w:val="3DFE4E4B"/>
    <w:rsid w:val="3E160417"/>
    <w:rsid w:val="3E4F50AC"/>
    <w:rsid w:val="40161B73"/>
    <w:rsid w:val="4079165E"/>
    <w:rsid w:val="41AD1AA2"/>
    <w:rsid w:val="41B20E4F"/>
    <w:rsid w:val="41D31F00"/>
    <w:rsid w:val="42B76840"/>
    <w:rsid w:val="43316970"/>
    <w:rsid w:val="43EF21E8"/>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236AA7"/>
    <w:rsid w:val="4D391693"/>
    <w:rsid w:val="4DA93660"/>
    <w:rsid w:val="4DD406E5"/>
    <w:rsid w:val="4DF31F55"/>
    <w:rsid w:val="4E535897"/>
    <w:rsid w:val="4F195BC9"/>
    <w:rsid w:val="4F714843"/>
    <w:rsid w:val="4FCE528B"/>
    <w:rsid w:val="5000604E"/>
    <w:rsid w:val="5004002B"/>
    <w:rsid w:val="500A528D"/>
    <w:rsid w:val="50D87915"/>
    <w:rsid w:val="50DB5F45"/>
    <w:rsid w:val="50E023DF"/>
    <w:rsid w:val="510B4945"/>
    <w:rsid w:val="511D7E14"/>
    <w:rsid w:val="51554269"/>
    <w:rsid w:val="516A2E8A"/>
    <w:rsid w:val="517134A1"/>
    <w:rsid w:val="51BB37A4"/>
    <w:rsid w:val="52163B23"/>
    <w:rsid w:val="52344724"/>
    <w:rsid w:val="523D322D"/>
    <w:rsid w:val="52C01CAC"/>
    <w:rsid w:val="530335BC"/>
    <w:rsid w:val="535F2703"/>
    <w:rsid w:val="549741F3"/>
    <w:rsid w:val="56146D24"/>
    <w:rsid w:val="56547F9B"/>
    <w:rsid w:val="568D63A8"/>
    <w:rsid w:val="569D71D3"/>
    <w:rsid w:val="570E289D"/>
    <w:rsid w:val="57211AEC"/>
    <w:rsid w:val="57AF4592"/>
    <w:rsid w:val="5813797A"/>
    <w:rsid w:val="58344842"/>
    <w:rsid w:val="58510B0A"/>
    <w:rsid w:val="588E1D40"/>
    <w:rsid w:val="58E4063C"/>
    <w:rsid w:val="58F356A0"/>
    <w:rsid w:val="58FB4926"/>
    <w:rsid w:val="594F3C5E"/>
    <w:rsid w:val="5A36306F"/>
    <w:rsid w:val="5A8C5C64"/>
    <w:rsid w:val="5B0A3C7C"/>
    <w:rsid w:val="5C145D5F"/>
    <w:rsid w:val="5C8850C2"/>
    <w:rsid w:val="5C8A442B"/>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891D05"/>
    <w:rsid w:val="61B239AD"/>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0D5EFC"/>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64C17F9"/>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5108</Words>
  <Characters>5555</Characters>
  <Lines>0</Lines>
  <Paragraphs>0</Paragraphs>
  <TotalTime>14</TotalTime>
  <ScaleCrop>false</ScaleCrop>
  <LinksUpToDate>false</LinksUpToDate>
  <CharactersWithSpaces>5590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钱琳</cp:lastModifiedBy>
  <dcterms:modified xsi:type="dcterms:W3CDTF">2023-09-19T11:06:51Z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58240A701613457BB24A0FE0F01EE863</vt:lpwstr>
  </property>
</Properties>
</file>