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jc w:val="center"/>
        <w:textAlignment w:val="auto"/>
        <w:rPr>
          <w:rFonts w:hint="eastAsia" w:ascii="方正大标宋简体" w:hAnsi="方正大标宋简体" w:eastAsia="方正大标宋简体" w:cs="方正大标宋简体"/>
          <w:sz w:val="44"/>
          <w:szCs w:val="44"/>
        </w:rPr>
      </w:pPr>
      <w:r>
        <w:rPr>
          <w:rFonts w:hint="eastAsia" w:ascii="方正大标宋简体" w:hAnsi="方正大标宋简体" w:eastAsia="方正大标宋简体" w:cs="方正大标宋简体"/>
          <w:b/>
          <w:i w:val="0"/>
          <w:caps w:val="0"/>
          <w:color w:val="000000" w:themeColor="text1"/>
          <w:spacing w:val="0"/>
          <w:sz w:val="44"/>
          <w:szCs w:val="44"/>
          <w:u w:val="none"/>
          <w:bdr w:val="none" w:color="auto" w:sz="0" w:space="0"/>
          <w:shd w:val="clear" w:color="auto" w:fill="auto"/>
          <w14:textFill>
            <w14:solidFill>
              <w14:schemeClr w14:val="tx1"/>
            </w14:solidFill>
          </w14:textFill>
        </w:rPr>
        <w:t>中华人民共和国医师法</w:t>
      </w:r>
      <w:r>
        <w:rPr>
          <w:rFonts w:hint="eastAsia" w:ascii="方正大标宋简体" w:hAnsi="方正大标宋简体" w:eastAsia="方正大标宋简体" w:cs="方正大标宋简体"/>
          <w:sz w:val="44"/>
          <w:szCs w:val="44"/>
          <w:lang w:val="en-US" w:eastAsia="zh-CN"/>
        </w:rPr>
        <w:fldChar w:fldCharType="begin"/>
      </w:r>
      <w:r>
        <w:rPr>
          <w:rFonts w:hint="eastAsia" w:ascii="方正大标宋简体" w:hAnsi="方正大标宋简体" w:eastAsia="方正大标宋简体" w:cs="方正大标宋简体"/>
          <w:sz w:val="44"/>
          <w:szCs w:val="44"/>
          <w:lang w:val="en-US" w:eastAsia="zh-CN"/>
        </w:rPr>
        <w:instrText xml:space="preserve"> HYPERLINK "https://www.0797cx.cn/page37?article_id=109312" </w:instrText>
      </w:r>
      <w:r>
        <w:rPr>
          <w:rFonts w:hint="eastAsia" w:ascii="方正大标宋简体" w:hAnsi="方正大标宋简体" w:eastAsia="方正大标宋简体" w:cs="方正大标宋简体"/>
          <w:sz w:val="44"/>
          <w:szCs w:val="44"/>
          <w:lang w:val="en-US" w:eastAsia="zh-CN"/>
        </w:rPr>
        <w:fldChar w:fldCharType="separate"/>
      </w:r>
      <w:r>
        <w:rPr>
          <w:rFonts w:hint="eastAsia" w:ascii="方正大标宋简体" w:hAnsi="方正大标宋简体" w:eastAsia="方正大标宋简体" w:cs="方正大标宋简体"/>
          <w:sz w:val="44"/>
          <w:szCs w:val="44"/>
          <w:lang w:val="en-US" w:eastAsia="zh-CN"/>
        </w:rPr>
        <w:fldChar w:fldCharType="end"/>
      </w:r>
      <w:r>
        <w:rPr>
          <w:rFonts w:hint="eastAsia" w:ascii="方正大标宋简体" w:hAnsi="方正大标宋简体" w:eastAsia="方正大标宋简体" w:cs="方正大标宋简体"/>
          <w:sz w:val="44"/>
          <w:szCs w:val="44"/>
          <w:lang w:val="en-US" w:eastAsia="zh-CN"/>
        </w:rPr>
        <w:fldChar w:fldCharType="begin"/>
      </w:r>
      <w:r>
        <w:rPr>
          <w:rFonts w:hint="eastAsia" w:ascii="方正大标宋简体" w:hAnsi="方正大标宋简体" w:eastAsia="方正大标宋简体" w:cs="方正大标宋简体"/>
          <w:sz w:val="44"/>
          <w:szCs w:val="44"/>
          <w:lang w:val="en-US" w:eastAsia="zh-CN"/>
        </w:rPr>
        <w:instrText xml:space="preserve"> HYPERLINK "https://www.0797cx.cn/page37?article_id=109312" </w:instrText>
      </w:r>
      <w:r>
        <w:rPr>
          <w:rFonts w:hint="eastAsia" w:ascii="方正大标宋简体" w:hAnsi="方正大标宋简体" w:eastAsia="方正大标宋简体" w:cs="方正大标宋简体"/>
          <w:sz w:val="44"/>
          <w:szCs w:val="44"/>
          <w:lang w:val="en-US" w:eastAsia="zh-CN"/>
        </w:rPr>
        <w:fldChar w:fldCharType="separate"/>
      </w:r>
      <w:r>
        <w:rPr>
          <w:rFonts w:hint="eastAsia" w:ascii="方正大标宋简体" w:hAnsi="方正大标宋简体" w:eastAsia="方正大标宋简体" w:cs="方正大标宋简体"/>
          <w:sz w:val="44"/>
          <w:szCs w:val="44"/>
          <w:lang w:val="en-US" w:eastAsia="zh-CN"/>
        </w:rPr>
        <w:fldChar w:fldCharType="end"/>
      </w:r>
      <w:r>
        <w:rPr>
          <w:rFonts w:hint="eastAsia" w:ascii="方正大标宋简体" w:hAnsi="方正大标宋简体" w:eastAsia="方正大标宋简体" w:cs="方正大标宋简体"/>
          <w:sz w:val="44"/>
          <w:szCs w:val="44"/>
          <w:lang w:val="en-US" w:eastAsia="zh-CN"/>
        </w:rPr>
        <w:fldChar w:fldCharType="begin"/>
      </w:r>
      <w:r>
        <w:rPr>
          <w:rFonts w:hint="eastAsia" w:ascii="方正大标宋简体" w:hAnsi="方正大标宋简体" w:eastAsia="方正大标宋简体" w:cs="方正大标宋简体"/>
          <w:sz w:val="44"/>
          <w:szCs w:val="44"/>
          <w:lang w:val="en-US" w:eastAsia="zh-CN"/>
        </w:rPr>
        <w:instrText xml:space="preserve"> HYPERLINK "https://www.0797cx.cn/page37?article_id=109312" </w:instrText>
      </w:r>
      <w:r>
        <w:rPr>
          <w:rFonts w:hint="eastAsia" w:ascii="方正大标宋简体" w:hAnsi="方正大标宋简体" w:eastAsia="方正大标宋简体" w:cs="方正大标宋简体"/>
          <w:sz w:val="44"/>
          <w:szCs w:val="44"/>
          <w:lang w:val="en-US" w:eastAsia="zh-CN"/>
        </w:rPr>
        <w:fldChar w:fldCharType="separate"/>
      </w:r>
      <w:r>
        <w:rPr>
          <w:rFonts w:hint="eastAsia" w:ascii="方正大标宋简体" w:hAnsi="方正大标宋简体" w:eastAsia="方正大标宋简体" w:cs="方正大标宋简体"/>
          <w:sz w:val="44"/>
          <w:szCs w:val="44"/>
          <w:lang w:val="en-US" w:eastAsia="zh-CN"/>
        </w:rPr>
        <w:fldChar w:fldCharType="end"/>
      </w:r>
      <w:r>
        <w:rPr>
          <w:rFonts w:hint="eastAsia" w:ascii="方正大标宋简体" w:hAnsi="方正大标宋简体" w:eastAsia="方正大标宋简体" w:cs="方正大标宋简体"/>
          <w:sz w:val="44"/>
          <w:szCs w:val="44"/>
          <w:lang w:val="en-US" w:eastAsia="zh-CN"/>
        </w:rPr>
        <w:fldChar w:fldCharType="begin"/>
      </w:r>
      <w:r>
        <w:rPr>
          <w:rFonts w:hint="eastAsia" w:ascii="方正大标宋简体" w:hAnsi="方正大标宋简体" w:eastAsia="方正大标宋简体" w:cs="方正大标宋简体"/>
          <w:sz w:val="44"/>
          <w:szCs w:val="44"/>
          <w:lang w:val="en-US" w:eastAsia="zh-CN"/>
        </w:rPr>
        <w:instrText xml:space="preserve"> HYPERLINK "https://www.0797cx.cn/page37?article_id=109312" </w:instrText>
      </w:r>
      <w:r>
        <w:rPr>
          <w:rFonts w:hint="eastAsia" w:ascii="方正大标宋简体" w:hAnsi="方正大标宋简体" w:eastAsia="方正大标宋简体" w:cs="方正大标宋简体"/>
          <w:sz w:val="44"/>
          <w:szCs w:val="44"/>
          <w:lang w:val="en-US" w:eastAsia="zh-CN"/>
        </w:rPr>
        <w:fldChar w:fldCharType="separate"/>
      </w:r>
      <w:r>
        <w:rPr>
          <w:rFonts w:hint="eastAsia" w:ascii="方正大标宋简体" w:hAnsi="方正大标宋简体" w:eastAsia="方正大标宋简体" w:cs="方正大标宋简体"/>
          <w:sz w:val="44"/>
          <w:szCs w:val="44"/>
          <w:lang w:val="en-US" w:eastAsia="zh-CN"/>
        </w:rPr>
        <w:fldChar w:fldCharType="end"/>
      </w:r>
      <w:r>
        <w:rPr>
          <w:rFonts w:hint="eastAsia" w:ascii="方正大标宋简体" w:hAnsi="方正大标宋简体" w:eastAsia="方正大标宋简体" w:cs="方正大标宋简体"/>
          <w:sz w:val="44"/>
          <w:szCs w:val="44"/>
          <w:lang w:val="en-US" w:eastAsia="zh-CN"/>
        </w:rPr>
        <w:fldChar w:fldCharType="begin"/>
      </w:r>
      <w:r>
        <w:rPr>
          <w:rFonts w:hint="eastAsia" w:ascii="方正大标宋简体" w:hAnsi="方正大标宋简体" w:eastAsia="方正大标宋简体" w:cs="方正大标宋简体"/>
          <w:sz w:val="44"/>
          <w:szCs w:val="44"/>
          <w:lang w:val="en-US" w:eastAsia="zh-CN"/>
        </w:rPr>
        <w:instrText xml:space="preserve"> HYPERLINK "https://www.0797cx.cn/page37?article_id=109312" </w:instrText>
      </w:r>
      <w:r>
        <w:rPr>
          <w:rFonts w:hint="eastAsia" w:ascii="方正大标宋简体" w:hAnsi="方正大标宋简体" w:eastAsia="方正大标宋简体" w:cs="方正大标宋简体"/>
          <w:sz w:val="44"/>
          <w:szCs w:val="44"/>
          <w:lang w:val="en-US" w:eastAsia="zh-CN"/>
        </w:rPr>
        <w:fldChar w:fldCharType="separate"/>
      </w:r>
      <w:r>
        <w:rPr>
          <w:rFonts w:hint="eastAsia" w:ascii="方正大标宋简体" w:hAnsi="方正大标宋简体" w:eastAsia="方正大标宋简体" w:cs="方正大标宋简体"/>
          <w:sz w:val="44"/>
          <w:szCs w:val="44"/>
          <w:lang w:val="en-US" w:eastAsia="zh-CN"/>
        </w:rPr>
        <w:fldChar w:fldCharType="end"/>
      </w:r>
    </w:p>
    <w:p>
      <w:pPr>
        <w:ind w:firstLine="640" w:firstLineChars="200"/>
        <w:rPr>
          <w:rFonts w:hint="eastAsia" w:ascii="仿宋_GB2312" w:hAnsi="仿宋_GB2312" w:eastAsia="仿宋_GB2312" w:cs="仿宋_GB2312"/>
          <w:b w:val="0"/>
          <w:i w:val="0"/>
          <w:caps w:val="0"/>
          <w:color w:val="000000" w:themeColor="text1"/>
          <w:spacing w:val="0"/>
          <w:kern w:val="0"/>
          <w:sz w:val="32"/>
          <w:szCs w:val="32"/>
          <w:u w:val="none"/>
          <w:shd w:val="clear" w:color="auto" w:fill="auto"/>
          <w:lang w:val="en-US" w:eastAsia="zh-CN" w:bidi="ar"/>
          <w14:textFill>
            <w14:solidFill>
              <w14:schemeClr w14:val="tx1"/>
            </w14:solidFill>
          </w14:textFill>
        </w:rPr>
      </w:pPr>
      <w:r>
        <w:rPr>
          <w:rFonts w:hint="eastAsia" w:ascii="仿宋_GB2312" w:hAnsi="仿宋_GB2312" w:eastAsia="仿宋_GB2312" w:cs="仿宋_GB2312"/>
          <w:b w:val="0"/>
          <w:i w:val="0"/>
          <w:caps w:val="0"/>
          <w:color w:val="000000" w:themeColor="text1"/>
          <w:spacing w:val="0"/>
          <w:kern w:val="0"/>
          <w:sz w:val="32"/>
          <w:szCs w:val="32"/>
          <w:u w:val="none"/>
          <w:shd w:val="clear" w:color="auto" w:fill="auto"/>
          <w:lang w:val="en-US" w:eastAsia="zh-CN" w:bidi="ar"/>
          <w14:textFill>
            <w14:solidFill>
              <w14:schemeClr w14:val="tx1"/>
            </w14:solidFill>
          </w14:textFill>
        </w:rPr>
        <w:t>《中华人民共和国医师法》简称医师法,是为保障医师合法权益,规范医师执业行为,加强医师队伍建设,保护人民健康,推进健康中国建设,制定本法.2021年8月20日第十三届全国人民代表大会常务委员会第三十次会议通过,自2022年3月1日起施行,《中华人民共和国执业医师法》同时废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中华人民共和国医师法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jc w:val="right"/>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（2021年8月20日第十三届全国人民代表大会常务委员会第三十次会议通过）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第一章　总则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第一条　为了保障医师合法权益，规范医师执业行为，加强医师队伍建设，保护人民健康，推进健康中国建设，制定本法。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第二条　本法所称医师，是指依法取得医师资格，经注册在医疗卫生机构中执业的专业医务人员，包括执业医师和执业助理医师。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第三条　医师应当坚持人民至上、生命至上，发扬人道主义精神，弘扬敬佑生命、救死扶伤、甘于奉献、大爱无疆的崇高职业精神，恪守职业道德，遵守执业规范，提高执业水平，履行防病治病、保护人民健康的神圣职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医师依法执业，受法律保护。医师的人格尊严、人身安全不受侵犯。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第四条　国务院卫生健康主管部门负责全国的医师管理工作。国务院教育、人力资源社会保障、中医药等有关部门在各自职责范围内负责有关的医师管理工作。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县级以上地方人民政府卫生健康</w:t>
      </w:r>
      <w:bookmarkStart w:id="0" w:name="_GoBack"/>
      <w:bookmarkEnd w:id="0"/>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主管部门负责本行政区域内的医师管理工作。县级以上地方人民政府教育、人力资源社会保障、中医药等有关部门在各自职责范围内负责有关的医师管理工作。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第五条　每年8月19日为中国医师节。</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对在医疗卫生服务工作中做出突出贡献的医师，按照国家有关规定给予表彰、奖励。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全社会应当尊重医师。各级人民政府应当关心爱护医师，弘扬先进事迹，加强业务培训，支持开拓创新，帮助解决困难，推动在全社会广泛形成尊医重卫的良好氛围。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第六条　国家建立健全医师医学专业技术职称设置、评定和岗位聘任制度，将职业道德、专业实践能力和工作业绩作为重要条件，科学设置有关评定、聘任标准。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第七条　医师可以依法组织和参加医师协会等有关行业组织、专业学术团体。</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医师协会等有关行业组织应当加强行业自律和医师执业规范，维护医师合法权益，协助卫生健康主管部门和其他有关部门开展相关工作。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第二章　考试和注册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第八条　国家实行医师资格考试制度。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医师资格考试分为执业医师资格考试和执业助理医师资格考试。医师资格考试由省级以上人民政府卫生健康主管部门组织实施。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医师资格考试的类别和具体办法，由国务院卫生健康主管部门制定。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第九条　具有下列条件之一的，可以参加执业医师资格考试：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（一）具有高等学校相关医学专业本科以上学历，在执业医师指导下，在医疗卫生机构中参加医学专业工作实践满一年；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（二）具有高等学校相关医学专业专科学历，取得执业助理医师执业证书后，在医疗卫生机构中执业满二年。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第十条　具有高等学校相关医学专业专科以上学历，在执业医师指导下，在医疗卫生机构中参加医学专业工作实践满一年的，可以参加执业助理医师资格考试。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第十一条　以师承方式学习中医满三年，或者经多年实践医术确有专长的，经县级以上人民政府卫生健康主管部门委托的中医药专业组织或者医疗卫生机构考核合格并推荐，可以参加中医医师资格考试。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以师承方式学习中医或者经多年实践，医术确有专长的，由至少二名中医医师推荐，经省级人民政府中医药主管部门组织实践技能和效果考核合格后，即可取得中医医师资格及相应的资格证书。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本条规定的相关考试、考核办法，由国务院中医药主管部门拟订，报国务院卫生健康主管部门审核、发布。</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第十二条　医师资格考试成绩合格，取得执业医师资格或者执业助理医师资格，发给医师资格证书。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第十三条　国家实行医师执业注册制度。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取得医师资格的，可以向所在地县级以上地方人民政府卫生健康主管部门申请注册。医疗卫生机构可以为本机构中的申请人集体办理注册手续。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除有本法规定不予注册的情形外，卫生健康主管部门应当自受理申请之日起二十个工作日内准予注册，将注册信息录入国家信息平台，并发给医师执业证书。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未注册取得医师执业证书，不得从事医师执业活动。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医师执业注册管理的具体办法，由国务院卫生健康主管部门制定。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第十四条　医师经注册后，可以在医疗卫生机构中按照注册的执业地点、执业类别、执业范围执业，从事相应的医疗卫生服务。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中医、中西医结合医师可以在医疗机构中的中医科、中西医结合科或者其他临床科室按照注册的执业类别、执业范围执业。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医师经相关专业培训和考核合格，可以增加执业范围。法律、行政法规对医师从事特定范围执业活动的资质条件有规定的，从其规定。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经考试取得医师资格的中医医师按照国家有关规定，经培训和考核合格，在执业活动中可以采用与其专业相关的西医药技术方法。西医医师按照国家有关规定，经培训和考核合格，在执业活动中可以采用与其专业相关的中医药技术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第十五条　医师在二个以上医疗卫生机构定期执业的，应当以一个医疗卫生机构为主，并按照国家有关规定办理相关手续。国家鼓励医师定期定点到县级以下医疗卫生机构，包括乡镇卫生院、村卫生室、社区卫生服务中心等，提供医疗卫生服务，主执业机构应当支持并提供便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卫生健康主管部门、医疗卫生机构应当加强对有关医师的监督管理，规范其执业行为，保证医疗卫生服务质量。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第十六条　有下列情形之一的，不予注册：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（一）无民事行为能力或者限制民事行为能力；</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（二）受刑事处罚，刑罚执行完毕不满二年或者被依法禁止从事医师职业的期限未满；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（三）被吊销医师执业证书不满二年；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（四）因医师定期考核不合格被注销注册不满一年；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（五）法律、行政法规规定不得从事医疗卫生服务的其他情形。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受理申请的卫生健康主管部门对不予注册的，应当自受理申请之日起二十个工作日内书面通知申请人和其所在医疗卫生机构，并说明理由。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第十七条　医师注册后有下列情形之一的，注销注册，废止医师执业证书：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（一）死亡；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（二）受刑事处罚；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（三）被吊销医师执业证书；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（四）医师定期考核不合格，暂停执业活动期满，再次考核仍不合格；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（五）中止医师执业活动满二年；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（六）法律、行政法规规定不得从事医疗卫生服务或者应当办理注销手续的其他情形。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有前款规定情形的，医师所在医疗卫生机构应当在三十日内报告准予注册的卫生健康主管部门；卫生健康主管部门依职权发现医师有前款规定情形的，应当及时通报准予注册的卫生健康主管部门。准予注册的卫生健康主管部门应当及时注销注册，废止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第十八条　医师变更执业地点、执业类别、执业范围等注册事项的，应当依照本法规定到准予注册的卫生健康主管部门办理变更注册手续。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医师从事下列活动的，可以不办理相关变更注册手续：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（一）参加规范化培训、进修、对口支援、会诊、突发事件医疗救援、慈善或者其他公益性医疗、义诊；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（二）承担国家任务或者参加政府组织的重要活动等；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（三）在医疗联合体内的医疗机构中执业。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第十九条　中止医师执业活动二年以上或者本法规定不予注册的情形消失，申请重新执业的，应当由县级以上人民政府卫生健康主管部门或者其委托的医疗卫生机构、行业组织考核合格，并依照本法规定重新注册。</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第二十条　医师个体行医应当依法办理审批或者备案手续。</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执业医师个体行医，须经注册后在医疗卫生机构中执业满五年；但是，依照本法第十一条第二款规定取得中医医师资格的人员，按照考核内容进行执业注册后，即可在注册的执业范围内个体行医。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县级以上地方人民政府卫生健康主管部门对个体行医的医师，应当按照国家有关规定实施监督检查，发现有本法规定注销注册的情形的，应当及时注销注册，废止医师执业证书。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第二十一条　县级以上地方人民政府卫生健康主管部门应当将准予注册和注销注册的人员名单及时予以公告，由省级人民政府卫生健康主管部门汇总，报国务院卫生健康主管部门备案，并按照规定通过网站提供医师注册信息查询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第三章　执业规则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第二十二条　医师在执业活动中享有下列权利：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（一）在注册的执业范围内，按照有关规范进行医学诊查、疾病调查、医学处置、出具相应的医学证明文件，选择合理的医疗、预防、保健方案；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（二）获取劳动报酬，享受国家规定的福利待遇，按照规定参加社会保险并享受相应待遇；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（三）获得符合国家规定标准的执业基本条件和职业防护装备；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（四）从事医学教育、研究、学术交流；</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（五）参加专业培训，接受继续医学教育；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（六）对所在医疗卫生机构和卫生健康主管部门的工作提出意见和建议，依法参与所在机构的民主管理；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（七）法律、法规规定的其他权利。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第二十三条　医师在执业活动中履行下列义务：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（一）树立敬业精神，恪守职业道德，履行医师职责，尽职尽责救治患者，执行疫情防控等公共卫生措施；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（二）遵循临床诊疗指南，遵守临床技术操作规范和医学伦理规范等；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（三）尊重、关心、爱护患者，依法保护患者隐私和个人信息；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（四）努力钻研业务，更新知识，提高医学专业技术能力和水平，提升医疗卫生服务质量；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（五）宣传推广与岗位相适应的健康科普知识，对患者及公众进行健康教育和健康指导；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（六）法律、法规规定的其他义务。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第二十四条　医师实施医疗、预防、保健措施，签署有关医学证明文件，必须亲自诊查、调查，并按照规定及时填写病历等医学文书，不得隐匿、伪造、篡改或者擅自销毁病历等医学文书及有关资料。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医师不得出具虚假医学证明文件以及与自己执业范围无关或者与执业类别不相符的医学证明文件。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第二十五条　医师在诊疗活动中应当向患者说明病情、医疗措施和其他需要告知的事项。需要实施手术、特殊检查、特殊治疗的，医师应当及时向患者具体说明医疗风险、替代医疗方案等情况，并取得其明确同意；不能或者不宜向患者说明的，应当向患者的近亲属说明，并取得其明确同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第二十六条　医师开展药物、医疗器械临床试验和其他医学临床研究应当符合国家有关规定，遵守医学伦理规范，依法通过伦理审查，取得书面知情同意。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第二十七条　对需要紧急救治的患者，医师应当采取紧急措施进行诊治，不得拒绝急救处置。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因抢救生命垂危的患者等紧急情况，不能取得患者或者其近亲属意见的，经医疗机构负责人或者授权的负责人批准，可以立即实施相应的医疗措施。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国家鼓励医师积极参与公共交通工具等公共场所急救服务；医师因自愿实施急救造成受助人损害的，不承担民事责任。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第二十八条　医师应当使用经依法批准或者备案的药品、消毒药剂、医疗器械，采用合法、合规、科学的诊疗方法。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除按照规范用于诊断治疗外，不得使用麻醉药品、医疗用毒性药品、精神药品、放射性药品等。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第二十九条　医师应当坚持安全有效、经济合理的用药原则，遵循药品临床应用指导原则、临床诊疗指南和药品说明书等合理用药。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在尚无有效或者更好治疗手段等特殊情况下，医师取得患者明确知情同意后，可以采用药品说明书中未明确但具有循证医学证据的药品用法实施治疗。医疗机构应当建立管理制度，对医师处方、用药医嘱的适宜性进行审核，严格规范医师用药行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第三十条　执业医师按照国家有关规定，经所在医疗卫生机构同意，可以通过互联网等信息技术提供部分常见病、慢性病复诊等适宜的医疗卫生服务。国家支持医疗卫生机构之间利用互联网等信息技术开展远程医疗合作。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第三十一条　医师不得利用职务之便，索要、非法收受财物或者牟取其他不正当利益；不得对患者实施不必要的检查、治疗。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第三十二条　遇有自然灾害、事故灾难、公共卫生事件和社会安全事件等严重威胁人民生命健康的突发事件时，县级以上人民政府卫生健康主管部门根据需要组织医师参与卫生应急处置和医疗救治，医师应当服从调遣。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第三十三条　在执业活动中有下列情形之一的，医师应当按照有关规定及时向所在医疗卫生机构或者有关部门、机构报告：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（一）发现传染病、突发不明原因疾病或者异常健康事件；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（二）发生或者发现医疗事故；</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（三）发现可能与药品、医疗器械有关的不良反应或者不良事件；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（四）发现假药或者劣药；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（五）发现患者涉嫌伤害事件或者非正常死亡；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（六）法律、法规规定的其他情形。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第三十四条　执业助理医师应当在执业医师的指导下，在医疗卫生机构中按照注册的执业类别、执业范围执业。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在乡、民族乡、镇和村医疗卫生机构以及艰苦边远地区县级医疗卫生机构中执业的执业助理医师，可以根据医疗卫生服务情况和本人实践经验，独立从事一般的执业活动。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第三十五条　参加临床教学实践的医学生和尚未取得医师执业证书、在医疗卫生机构中参加医学专业工作实践的医学毕业生，应当在执业医师监督、指导下参与临床诊疗活动。医疗卫生机构应当为有关医学生、医学毕业生参与临床诊疗活动提供必要的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第三十六条　有关行业组织、医疗卫生机构、医学院校应当加强对医师的医德医风教育。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医疗卫生机构应当建立健全医师岗位责任、内部监督、投诉处理等制度，加强对医师的管理。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第四章　培训和考核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第三十七条　国家制定医师培养规划，建立适应行业特点和社会需求的医师培养和供需平衡机制，统筹各类医学人才需求，加强全科、儿科、精神科、老年医学等紧缺专业人才培养。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国家采取措施，加强医教协同，完善医学院校教育、毕业后教育和继续教育体系。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国家通过多种途径，加强以全科医生为重点的基层医疗卫生人才培养和配备。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国家采取措施，完中医西医相互学习的教育制度，培养高层次中西医结合人才和能够提供中西医结合服务的全科医生。</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第三十八条　国家建立健全住院医师规范化培训制度，健全临床带教激励机制，保障住院医师培训期间待遇，严格培训过程管理和结业考核。</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国家建立健全专科医师规范化培训制度，不断提高临床医师专科诊疗水平。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第三十九条　县级以上人民政府卫生健康主管部门和其他有关部门应当制定医师培训计划，采取多种形式对医师进行分级分类培训，为医师接受继续医学教育提供条件。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县级以上人民政府应当采取有力措施，优先保障基层、欠发达地区和民族地区的医疗卫生人员接受继续医学教育。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第四十条　医疗卫生机构应当合理调配人力资源，按照规定和计划保证本机构医师接受继续医学教育。</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县级以上人民政府卫生健康主管部门应当有计划地组织协调县级以上医疗卫生机构对乡镇卫生院、村卫生室、社区卫生服务中心等基层医疗卫生机构中的医疗卫生人员开展培训，提高其医学专业技术能力和水平。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有关行业组织应当为医师接受继续医学教育提供服务和创造条件，加强继续医学教育的组织、管理。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第四十一条　国家在每年的医学专业招生计划和教育培训计划中，核定一定比例用于定向培养、委托培训，加强基层和艰苦边远地区医师队伍建设。</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有关部门、医疗卫生机构与接受定向培养、委托培训的人员签订协议，约定相关待遇、服务年限、违约责任等事项，有关人员应当履行协议约定的义务。县级以上人民政府有关部门应当采取措施，加强履约管理。协议各方违反约定的，应当承担违约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第四十二条　国家实行医师定期考核制度。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县级以上人民政府卫生健康主管部门或者其委托的医疗卫生机构、行业组织应当按照医师执业标准，对医师的业务水平、工作业绩和职业道德状况进行考核，考核周期为三年。对具有较长年限执业经历、无不良行为记录的医师，可以简化考核程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受委托的机构或者组织应当将医师考核结果报准予注册的卫生健康主管部门备案。</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对考核不合格的医师，县级以上人民政府卫生健康主管部门应当责令其暂停执业活动三个月至六个月，并接受相关专业培训。暂停执业活动期满，再次进行考核，对考核合格的，允许其继续执业。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第四十三条　省级以上人民政府卫生健康主管部门负责指导、检查和监督医师考核工作。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第五章　保障措施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第四十四条　国家建立健全体现医师职业特点和技术劳动价值的人事、薪酬、职称、奖励制度。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对从事传染病防治、放射医学和精神卫生工作以及其他特殊岗位工作的医师，应当按照国家有关规定给予适当的津贴。津贴标准应当定期调整。</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在基层和艰苦边远地区工作的医师，按照国家有关规定享受津贴、补贴政策，并在职称评定、职业发展、教育培训和表彰奖励等方面享受优惠待遇。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第四十五条　国家加强疾病预防控制人才队伍建设，建立适应现代化疾病预防控制体系的医师培养和使用机制。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疾病预防控制机构、二级以上医疗机构以及乡镇卫生院、社区卫生服务中心等基层医疗卫生机构应当配备一定数量的公共卫生医师，从事人群疾病及危害因素监测、风险评估研判、监测预警、流行病学调查、免疫规划管理、职业健康管理等公共卫生工作。医疗机构应当建立健全管理制度，严格执行院内感染防控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建立公共卫生与临床医学相结合的人才培养机制，通过多种途径对临床医师进行疾病预防控制、突发公共卫生事件应对等方面业务培训，对公共卫生医师进行临床医学业务培训，完善医防结合和中西医协同防治的体制机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第四十六条　国家采取措施，统筹城乡资源，加强基层医疗卫生队伍和服务能力建设，对乡村医疗卫生人员建立县乡村上下贯通的职业发展机制，通过县管乡用、乡聘村用等方式，将乡村医疗卫生人员纳入县域医疗卫生人员管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执业医师晋升为副**技术职称的，应当有累计一年以上在县级以下或者对口支援的医疗卫生机构提供医疗卫生服务的经历；晋升副**技术职称后，在县级以下或者对口支援的医疗卫生机构提供医疗卫生服务，累计一年以上的，同等条件下优先晋升正**技术职称。</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国家采取措施，鼓励取得执业医师资格或者执业助理医师资格的人员依法开办村医疗卫生机构，或者在村医疗卫生机构提供医疗卫生服务。</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第四十七条　国家鼓励在村医疗卫生机构中向村民提供预防、保健和一般医疗服务的乡村医生通过医学教育取得医学专业学历；鼓励符合条件的乡村医生参加医师资格考试，依法取得医师资格。</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国家采取措施，通过信息化、智能化手段帮助乡村医生提高医学技术能力和水平，进一步完善对乡村医生的服务收入多渠道补助机制和养老等政策。</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乡村医生的具体管理办法，由国务院制定。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第四十八条　医师有下列情形之一的，按照国家有关规定给予表彰、奖励：</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（一）在执业活动中，医德高尚，事迹突出；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（二）在医学研究、教育中开拓创新，对医学专业技术有重大突破，做出显著贡献；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（三）遇有突发事件时，在预防预警、救死扶伤等工作中表现突出；</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（四）长期在艰苦边远地区的县级以下医疗卫生机构努力工作；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（五）在疾病预防控制、健康促进工作中做出突出贡献；</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（六）法律、法规规定的其他情形。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第四十九条　县级以上人民政府及其有关部门应当将医疗纠纷预防和处理工作纳入社会治安综合治理体系，加强医疗卫生机构及周边治安综合治理，维护医疗卫生机构良好的执业环境，有效防范和依法打击涉医违法犯罪行为，保护医患双方合法权益。</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医疗卫生机构应当完善安全保卫措施，维护良好的医疗秩序，及时主动化解医疗纠纷，保障医师执业安全。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禁止任何组织或者个人阻碍医师依法执业，干扰医师正常工作、生活；禁止通过侮辱、诽谤、威胁、殴打等方式，侵犯医师的人格尊严、人身安全。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第五十条　医疗卫生机构应当为医师提供职业安全和卫生防护用品，并采取有效的卫生防护和医疗保健措施。</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医师受到事故伤害或者在职业活动中因接触有毒、有害因素而引起疾病、死亡的，依照有关法律、行政法规的规定享受工伤保险待遇。</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第五十一条　医疗卫生机构应当为医师合理安排工作时间，落实带薪休假制度，定期开展健康检查。</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第五十二条　国家建立完善医疗风险分担机制。医疗机构应当参加医疗责任保险或者建立、参加医疗风险基金。鼓励患者参加医疗意外保险。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第五十三条　新闻媒体应当开展医疗卫生法律、法规和医疗卫生知识的公益宣传，弘扬医师先进事迹，引导公众尊重医师、理性对待医疗卫生风险。</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第六章　法律责任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第五十四条　在医师资格考试中有违反考试纪律等行为，情节严重的，一年至三年内禁止参加医师资格考试。</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以不正当手段取得医师资格证书或者医师执业证书的，由发给证书的卫生健康主管部门予以撤销，三年内不受理其相应申请。</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伪造、变造、买卖、出租、出借医师执业证书的，由县级以上人民政府卫生健康主管部门责令改正，没收违法所得，并处违法所得二倍以上五倍以下的罚款，违法所得不足一万元的，按一万元计算；情节严重的，吊销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第五十五条　违反本法规定，医师在执业活动中有下列行为之一的，由县级以上人民政府卫生健康主管部门责令改正，给予警告；情节严重的，责令暂停六个月以上一年以下执业活动直至吊销医师执业证书：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（一）在提供医疗卫生服务或者开展医学临床研究中，未按照规定履行告知义务或者取得知情同意；</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（二）对需要紧急救治的患者，拒绝急救处置，或者由于不负责任延误诊治；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（三）遇有自然灾害、事故灾难、公共卫生事件和社会安全事件等严重威胁人民生命健康的突发事件时，不服从卫生健康主管部门调遣；</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（四）未按照规定报告有关情形；</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（五）违反法律、法规、规章或者执业规范，造成医疗事故或者其他严重后果。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第五十六条　违反本法规定，医师在执业活动中有下列行为之一的，由县级以上人民政府卫生健康主管部门责令改正，给予警告，没收违法所得，并处一万元以上三万元以下的罚款；情节严重的，责令暂停六个月以上一年以下执业活动直至吊销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（一）泄露患者隐私或者个人信息；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（二）出具虚假医学证明文件，或者未经亲自诊查、调查，签署诊断、治疗、流行病学等证明文件或者有关出生、死亡等证明文件；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（三）隐匿、伪造、篡改或者擅自销毁病历等医学文书及有关资料；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（四）未按照规定使用麻醉药品、医疗用毒性药品、精神药品、放射性药品等；</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（五）利用职务之便，索要、非法收受财物或者牟取其他不正当利益，或者违反诊疗规范，对患者实施不必要的检查、治疗造成不良后果；</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（六）开展禁止类医疗技术临床应用。</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第五十七条　违反本法规定，医师未按照注册的执业地点、执业类别、执业范围执业的，由县级以上人民政府卫生健康主管部门或者中医药主管部门责令改正，给予警告，没收违法所得，并处一万元以上三万元以下的罚款；情节严重的，责令暂停六个月以上一年以下执业活动直至吊销医师执业证书。</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第五十八条　严重违反医师职业道德、医学伦理规范，造成恶劣社会影响的，由省级以上人民政府卫生健康主管部门吊销医师执业证书或者责令停止非法执业活动，五年直至终身禁止从事医疗卫生服务或者医学临床研究。</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第五十九条　违反本法规定，非医师行医的，由县级以上人民政府卫生健康主管部门责令停止非法执业活动，没收违法所得和药品、医疗器械，并处违法所得二倍以上十倍以下的罚款，违法所得不足一万元的，按一万元计算。</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第六十条　违反本法规定，阻碍医师依法执业，干扰医师正常工作、生活，或者通过侮辱、诽谤、威胁、殴打等方式，侵犯医师人格尊严、人身安全，构成违反治安管理行为的，依法给予治安管理处罚。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第六十一条　违反本法规定，医疗卫生机构未履行报告职责，造成严重后果的，由县级以上人民政府卫生健康主管部门给予警告，对直接负责的主管人员和其他直接责任人员依法给予处分。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第六十二条　违反本法规定，卫生健康主管部门和其他有关部门工作人员或者医疗卫生机构工作人员弄虚作假、滥用职权、玩忽职守、徇私舞弊的，依法给予处分。</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第六十三条　违反本法规定，构成犯罪的，依法追究刑事责任；造成人身、财产损害的，依法承担民事责任。</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3"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Style w:val="6"/>
          <w:rFonts w:hint="eastAsia" w:ascii="仿宋_GB2312" w:hAnsi="仿宋_GB2312" w:eastAsia="仿宋_GB2312" w:cs="仿宋_GB2312"/>
          <w:i w:val="0"/>
          <w:caps w:val="0"/>
          <w:color w:val="000000" w:themeColor="text1"/>
          <w:spacing w:val="0"/>
          <w:sz w:val="32"/>
          <w:szCs w:val="32"/>
          <w:u w:val="none"/>
          <w:bdr w:val="none" w:color="auto" w:sz="0" w:space="0"/>
          <w:shd w:val="clear" w:color="auto" w:fill="auto"/>
          <w14:textFill>
            <w14:solidFill>
              <w14:schemeClr w14:val="tx1"/>
            </w14:solidFill>
          </w14:textFill>
        </w:rPr>
        <w:t>第七章　附则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第六十四条　国家采取措施，鼓励具有中等专业学校医学专业学历的人员通过参加更高层次学历教育等方式，提高医学技术能力和水平。</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在本法施行前以及在本法施行后一定期限内取得中等专业学校相关医学专业学历的人员，可以参加医师资格考试。具体办法由国务院卫生健康主管部门会同国务院教育、中医药等有关部门制定。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第六十五条　中国人民解放军和中国人民武装警察部队执行本法的具体办法，由国务院、中央军事委员会依据本法制定。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第六十六条　境外人员参加医师资格考试、申请注册、执业或者从事临床示教、临床研究、临床学术交流等活动的具体管理办法，由国务院卫生健康主管部门制定。</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40" w:lineRule="exact"/>
        <w:ind w:left="0" w:righ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r>
        <w:rPr>
          <w:rFonts w:hint="eastAsia" w:ascii="仿宋_GB2312" w:hAnsi="仿宋_GB2312" w:eastAsia="仿宋_GB2312" w:cs="仿宋_GB2312"/>
          <w:b w:val="0"/>
          <w:i w:val="0"/>
          <w:caps w:val="0"/>
          <w:color w:val="000000" w:themeColor="text1"/>
          <w:spacing w:val="0"/>
          <w:sz w:val="32"/>
          <w:szCs w:val="32"/>
          <w:u w:val="none"/>
          <w:bdr w:val="none" w:color="auto" w:sz="0" w:space="0"/>
          <w:shd w:val="clear" w:color="auto" w:fill="auto"/>
          <w14:textFill>
            <w14:solidFill>
              <w14:schemeClr w14:val="tx1"/>
            </w14:solidFill>
          </w14:textFill>
        </w:rPr>
        <w:t>第六十七条　本法自2022年3月1日起施行。《中华人民共和国执业医师法》同时废止。 </w:t>
      </w:r>
    </w:p>
    <w:p>
      <w:pPr>
        <w:keepNext w:val="0"/>
        <w:keepLines w:val="0"/>
        <w:pageBreakBefore w:val="0"/>
        <w:kinsoku/>
        <w:wordWrap/>
        <w:overflowPunct/>
        <w:topLinePunct w:val="0"/>
        <w:autoSpaceDE/>
        <w:autoSpaceDN/>
        <w:bidi w:val="0"/>
        <w:adjustRightInd/>
        <w:snapToGrid/>
        <w:spacing w:line="540" w:lineRule="exact"/>
        <w:ind w:left="0" w:firstLine="640" w:firstLineChars="200"/>
        <w:textAlignment w:val="auto"/>
        <w:rPr>
          <w:rFonts w:hint="eastAsia" w:ascii="仿宋_GB2312" w:hAnsi="仿宋_GB2312" w:eastAsia="仿宋_GB2312" w:cs="仿宋_GB2312"/>
          <w:color w:val="000000" w:themeColor="text1"/>
          <w:sz w:val="32"/>
          <w:szCs w:val="32"/>
          <w:shd w:val="clear" w:color="auto" w:fill="auto"/>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大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800128"/>
    <w:rsid w:val="3D8001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2022-07-29T11:37:00Z</dcterms:created>
  <dc:creator>Administrator</dc:creator>
  <cp:lastModifiedBy>Administrator</cp:lastModifiedBy>
  <cp:lastPrinted>2022-07-29T11:40:24Z</cp:lastPrinted>
  <dcterms:modified xsi:type="dcterms:W3CDTF">2022-07-29T11:56:42Z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