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4EF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新地乡2024年度法治政府建设工作总结</w:t>
      </w:r>
    </w:p>
    <w:p w14:paraId="43E8C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59E9C6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2024</w:t>
      </w:r>
      <w:r>
        <w:rPr>
          <w:rFonts w:hint="eastAsia" w:ascii="仿宋_GB2312" w:hAnsi="仿宋_GB2312" w:eastAsia="仿宋_GB2312" w:cs="仿宋_GB2312"/>
          <w:kern w:val="2"/>
          <w:sz w:val="32"/>
          <w:szCs w:val="32"/>
          <w:lang w:val="en-US" w:eastAsia="zh-CN" w:bidi="ar-SA"/>
        </w:rPr>
        <w:t>年，新地乡深入贯彻落实习近平法治思想，紧紧围绕法治政府建设目标，扎实推进各项工作，取得了显著成效。现将</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2024</w:t>
      </w:r>
      <w:r>
        <w:rPr>
          <w:rFonts w:hint="eastAsia" w:ascii="仿宋_GB2312" w:hAnsi="仿宋_GB2312" w:eastAsia="仿宋_GB2312" w:cs="仿宋_GB2312"/>
          <w:kern w:val="2"/>
          <w:sz w:val="32"/>
          <w:szCs w:val="32"/>
          <w:lang w:val="en-US" w:eastAsia="zh-CN" w:bidi="ar-SA"/>
        </w:rPr>
        <w:t>年度法治政府建设工作总结如下：</w:t>
      </w:r>
    </w:p>
    <w:p w14:paraId="67FAB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CESI黑体-GB2312" w:hAnsi="CESI黑体-GB2312" w:eastAsia="CESI黑体-GB2312" w:cs="CESI黑体-GB2312"/>
          <w:sz w:val="32"/>
          <w:szCs w:val="32"/>
          <w:lang w:val="en-US" w:eastAsia="zh-CN"/>
        </w:rPr>
        <w:t>一</w:t>
      </w:r>
      <w:r>
        <w:rPr>
          <w:rFonts w:hint="default" w:ascii="CESI黑体-GB2312" w:hAnsi="CESI黑体-GB2312" w:eastAsia="CESI黑体-GB2312" w:cs="CESI黑体-GB2312"/>
          <w:sz w:val="32"/>
          <w:szCs w:val="32"/>
          <w:lang w:val="en-US" w:eastAsia="zh-CN"/>
        </w:rPr>
        <w:t>、</w:t>
      </w:r>
      <w:r>
        <w:rPr>
          <w:rFonts w:hint="eastAsia" w:ascii="CESI黑体-GB2312" w:hAnsi="CESI黑体-GB2312" w:eastAsia="CESI黑体-GB2312" w:cs="CESI黑体-GB2312"/>
          <w:sz w:val="32"/>
          <w:szCs w:val="32"/>
          <w:lang w:val="en-US" w:eastAsia="zh-CN"/>
        </w:rPr>
        <w:t>法治政府建设推进方面</w:t>
      </w:r>
    </w:p>
    <w:p w14:paraId="6E13E63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0"/>
          <w:sz w:val="32"/>
          <w:szCs w:val="32"/>
          <w:lang w:val="en-US" w:eastAsia="zh-CN" w:bidi="ar"/>
        </w:rPr>
        <w:t>（一）强化组织领导，压实工作责任。</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为切实加强法治建设和依法治乡工作的稳步推进，成立以党委书记为组长、领导班子成员为副组长，乡派出所、司法所、综治办等部门负责同志为成员的“法治政府”建设工作领导小组，加强对法治工作的组织领导。</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党政主要负责人充分履行法治政府建设第一责任人职责，定期召开会议，分析、检查、研究法治政府建设工作，查找存在的短板和不足，及时采取措施整改完善。健全各项制度，做到年初有目标、平时有监督、年终有总结的管理制度。</w:t>
      </w:r>
    </w:p>
    <w:p w14:paraId="39254F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（二）加强理论学习，强化法治意识。</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将学习贯彻法治思想纳入党委理论学习中心组集体学习和干部政治理论学习计划，组织乡党政领导班子成员带头认真学习关于全面依法治国重要论述，学习《法治思想学习纲要宪法》《中华人民共和国民法典》《行政法》等法律法规，学深悟透弄懂法治思想精髓，通过撰写学习心得、参加网络普法考试等措施，不断提升学法用法能力，筑好法律理论基础。</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加大村级宣传力度，我乡八名执法人员带头紧扣《中华人民共和国宪法》《中华人民共和国民法典》等法律法规宣传教育，举办法制讲座8场次，覆盖党员群众</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550</w:t>
      </w:r>
      <w:r>
        <w:rPr>
          <w:rFonts w:hint="eastAsia" w:ascii="仿宋_GB2312" w:hAnsi="仿宋_GB2312" w:eastAsia="仿宋_GB2312" w:cs="仿宋_GB2312"/>
          <w:kern w:val="2"/>
          <w:sz w:val="32"/>
          <w:szCs w:val="32"/>
          <w:lang w:val="en-US" w:eastAsia="zh-CN" w:bidi="ar-SA"/>
        </w:rPr>
        <w:t>人次，发放宣传资料</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3200</w:t>
      </w:r>
      <w:r>
        <w:rPr>
          <w:rFonts w:hint="eastAsia" w:ascii="仿宋_GB2312" w:hAnsi="仿宋_GB2312" w:eastAsia="仿宋_GB2312" w:cs="仿宋_GB2312"/>
          <w:kern w:val="2"/>
          <w:sz w:val="32"/>
          <w:szCs w:val="32"/>
          <w:lang w:val="en-US" w:eastAsia="zh-CN" w:bidi="ar-SA"/>
        </w:rPr>
        <w:t>余份。依托“红色初心”“巾帼红”等</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14</w:t>
      </w:r>
      <w:r>
        <w:rPr>
          <w:rFonts w:hint="eastAsia" w:ascii="仿宋_GB2312" w:hAnsi="仿宋_GB2312" w:eastAsia="仿宋_GB2312" w:cs="仿宋_GB2312"/>
          <w:kern w:val="2"/>
          <w:sz w:val="32"/>
          <w:szCs w:val="32"/>
          <w:lang w:val="en-US" w:eastAsia="zh-CN" w:bidi="ar-SA"/>
        </w:rPr>
        <w:t>支特色宣讲队，开展法治宣传宣讲</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121</w:t>
      </w:r>
      <w:r>
        <w:rPr>
          <w:rFonts w:hint="eastAsia" w:ascii="仿宋_GB2312" w:hAnsi="仿宋_GB2312" w:eastAsia="仿宋_GB2312" w:cs="仿宋_GB2312"/>
          <w:kern w:val="2"/>
          <w:sz w:val="32"/>
          <w:szCs w:val="32"/>
          <w:lang w:val="en-US" w:eastAsia="zh-CN" w:bidi="ar-SA"/>
        </w:rPr>
        <w:t>场（次），构建“乡、村、户”“家、堂、屋”三级宣讲组织架构，开展“我是小小宣传员”“服务到家”等法治服务活动</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450</w:t>
      </w:r>
      <w:r>
        <w:rPr>
          <w:rFonts w:hint="eastAsia" w:ascii="仿宋_GB2312" w:hAnsi="仿宋_GB2312" w:eastAsia="仿宋_GB2312" w:cs="仿宋_GB2312"/>
          <w:kern w:val="2"/>
          <w:sz w:val="32"/>
          <w:szCs w:val="32"/>
          <w:lang w:val="en-US" w:eastAsia="zh-CN" w:bidi="ar-SA"/>
        </w:rPr>
        <w:t>余场（次），服务群众</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1.6</w:t>
      </w:r>
      <w:r>
        <w:rPr>
          <w:rFonts w:hint="eastAsia" w:ascii="仿宋_GB2312" w:hAnsi="仿宋_GB2312" w:eastAsia="仿宋_GB2312" w:cs="仿宋_GB2312"/>
          <w:kern w:val="2"/>
          <w:sz w:val="32"/>
          <w:szCs w:val="32"/>
          <w:lang w:val="en-US" w:eastAsia="zh-CN" w:bidi="ar-SA"/>
        </w:rPr>
        <w:t>万人（次），推进普法工作走深走实。</w:t>
      </w:r>
    </w:p>
    <w:p w14:paraId="3256AE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（三）坚持依法行政，促进行政规范。</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坚持做到严格、依法、公开、公正的原则。严谨、规范地开展各项依法行政工作，对乡党委的重点问题、乡政府的难点问题、群众关心的热点问题等重大事项，始终坚持民主集中制，进行决策前合法性咨询论证，审查并集体讨论决定。</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建立健全法律顾问制度，充分发挥法律顾问作用。全乡</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13</w:t>
      </w:r>
      <w:r>
        <w:rPr>
          <w:rFonts w:hint="eastAsia" w:ascii="仿宋_GB2312" w:hAnsi="仿宋_GB2312" w:eastAsia="仿宋_GB2312" w:cs="仿宋_GB2312"/>
          <w:kern w:val="2"/>
          <w:sz w:val="32"/>
          <w:szCs w:val="32"/>
          <w:lang w:val="en-US" w:eastAsia="zh-CN" w:bidi="ar-SA"/>
        </w:rPr>
        <w:t>个村建立公共法律工作室，配备法律顾问、法律带头人和法律明白人，完善乡村依法行政的工作机制和保障机制，提高依法决策、依法行政的能力和水平。</w:t>
      </w:r>
    </w:p>
    <w:p w14:paraId="1B9F3D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仿宋_GB2312" w:hAnsi="宋体" w:eastAsia="仿宋_GB2312" w:cs="仿宋_GB2312"/>
          <w:kern w:val="0"/>
          <w:sz w:val="24"/>
          <w:szCs w:val="24"/>
          <w:lang w:val="en-US" w:eastAsia="zh-CN" w:bidi="ar"/>
        </w:rPr>
      </w:pPr>
      <w:r>
        <w:rPr>
          <w:rFonts w:hint="eastAsia" w:ascii="楷体_GB2312" w:hAnsi="楷体_GB2312" w:eastAsia="楷体_GB2312" w:cs="楷体_GB2312"/>
          <w:b/>
          <w:bCs/>
          <w:sz w:val="32"/>
          <w:szCs w:val="32"/>
          <w:lang w:val="en-US" w:eastAsia="zh-CN"/>
        </w:rPr>
        <w:t>（四）加强普法教育，提升法治素养。</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严格落实“八五”普法。按照普法责任制要求，健全落实普法责任制工作机制，把普法作为推进法治建设的基础性工作来抓。联合乡司法所、派出所等单位在全乡范围内持续开展普法宣传工作，努力推进依法治乡进程，深入推进“八五”普法规划落实，以需求定主题，以问题为导向，深化分业、分类、分众法治宣传教育，开展精准普法。</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结合“3.8”国际妇女节、“</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3.15</w:t>
      </w:r>
      <w:r>
        <w:rPr>
          <w:rFonts w:hint="eastAsia" w:ascii="仿宋_GB2312" w:hAnsi="仿宋_GB2312" w:eastAsia="仿宋_GB2312" w:cs="仿宋_GB2312"/>
          <w:kern w:val="2"/>
          <w:sz w:val="32"/>
          <w:szCs w:val="32"/>
          <w:lang w:val="en-US" w:eastAsia="zh-CN" w:bidi="ar-SA"/>
        </w:rPr>
        <w:t>”消费者权益日、“</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6.26</w:t>
      </w:r>
      <w:r>
        <w:rPr>
          <w:rFonts w:hint="eastAsia" w:ascii="仿宋_GB2312" w:hAnsi="仿宋_GB2312" w:eastAsia="仿宋_GB2312" w:cs="仿宋_GB2312"/>
          <w:kern w:val="2"/>
          <w:sz w:val="32"/>
          <w:szCs w:val="32"/>
          <w:lang w:val="en-US" w:eastAsia="zh-CN" w:bidi="ar-SA"/>
        </w:rPr>
        <w:t>”禁毒日、“</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12.4</w:t>
      </w:r>
      <w:r>
        <w:rPr>
          <w:rFonts w:hint="eastAsia" w:ascii="仿宋_GB2312" w:hAnsi="仿宋_GB2312" w:eastAsia="仿宋_GB2312" w:cs="仿宋_GB2312"/>
          <w:kern w:val="2"/>
          <w:sz w:val="32"/>
          <w:szCs w:val="32"/>
          <w:lang w:val="en-US" w:eastAsia="zh-CN" w:bidi="ar-SA"/>
        </w:rPr>
        <w:t>”宪法宣传日等重要时间节点，以群众喜闻乐见的形式开展法治宣传，不断调动各村群众学法、懂法、讲法、用法的积极性。</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组织各村积极动员“两委”干部、网格员、老党员等加入普法队伍，不断充实“法律明白人”队伍。全年为群众提供咨询服务</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23</w:t>
      </w:r>
      <w:r>
        <w:rPr>
          <w:rFonts w:hint="eastAsia" w:ascii="仿宋_GB2312" w:hAnsi="仿宋_GB2312" w:eastAsia="仿宋_GB2312" w:cs="仿宋_GB2312"/>
          <w:kern w:val="2"/>
          <w:sz w:val="32"/>
          <w:szCs w:val="32"/>
          <w:lang w:val="en-US" w:eastAsia="zh-CN" w:bidi="ar-SA"/>
        </w:rPr>
        <w:t>人次，深入开展精准普法活动</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9</w:t>
      </w:r>
      <w:r>
        <w:rPr>
          <w:rFonts w:hint="eastAsia" w:ascii="仿宋_GB2312" w:hAnsi="仿宋_GB2312" w:eastAsia="仿宋_GB2312" w:cs="仿宋_GB2312"/>
          <w:kern w:val="2"/>
          <w:sz w:val="32"/>
          <w:szCs w:val="32"/>
          <w:lang w:val="en-US" w:eastAsia="zh-CN" w:bidi="ar-SA"/>
        </w:rPr>
        <w:t>场次，开展举办民法典、国家安全、禁毒、扫黑除恶、防范电信网络诈骗、非法集资、“法治讲堂，逢九必讲”等各项宣传活动共计43场次，发放宪法、民法典、劳动合同法、禁毒法、反电信网络诈骗法等宣传资料</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2300</w:t>
      </w:r>
      <w:r>
        <w:rPr>
          <w:rFonts w:hint="eastAsia" w:ascii="仿宋_GB2312" w:hAnsi="仿宋_GB2312" w:eastAsia="仿宋_GB2312" w:cs="仿宋_GB2312"/>
          <w:kern w:val="2"/>
          <w:sz w:val="32"/>
          <w:szCs w:val="32"/>
          <w:lang w:val="en-US" w:eastAsia="zh-CN" w:bidi="ar-SA"/>
        </w:rPr>
        <w:t>余份，受教育</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650</w:t>
      </w:r>
      <w:r>
        <w:rPr>
          <w:rFonts w:hint="eastAsia" w:ascii="仿宋_GB2312" w:hAnsi="仿宋_GB2312" w:eastAsia="仿宋_GB2312" w:cs="仿宋_GB2312"/>
          <w:kern w:val="2"/>
          <w:sz w:val="32"/>
          <w:szCs w:val="32"/>
          <w:lang w:val="en-US" w:eastAsia="zh-CN" w:bidi="ar-SA"/>
        </w:rPr>
        <w:t>余人次。　</w:t>
      </w:r>
      <w:r>
        <w:rPr>
          <w:rFonts w:hint="eastAsia" w:ascii="仿宋_GB2312" w:hAnsi="宋体" w:eastAsia="仿宋_GB2312" w:cs="仿宋_GB2312"/>
          <w:kern w:val="0"/>
          <w:sz w:val="24"/>
          <w:szCs w:val="24"/>
          <w:lang w:val="en-US" w:eastAsia="zh-CN" w:bidi="ar"/>
        </w:rPr>
        <w:t>　</w:t>
      </w:r>
    </w:p>
    <w:p w14:paraId="73166D8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（五）发挥法治引领，优化营商环境。</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持续深化“最多跑一次”改革。推进窗口服务向数字化、便利化、信息化提升，为企业群众提供办事咨询、业务受理等全流程政务服务，所有公共服务事项全部按时办结。</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支持和保护市场主体发展，打造最优营商环境。持续开展扫黑除恶常态化工作，着力抓好社会治安管理，扎实做好重大活动维稳安保工作，依法打击惩治各类违法犯罪活动，全力维护公平正义，为经济社会平稳、有序发展保驾护航。</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加强队伍建设，规范执法行为。进一步规范执法队伍建设，规范执法行为，提升执法水平，严格行政执法人员资格管理、培训考核、持证上岗制度，乡政府现有</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8</w:t>
      </w:r>
      <w:r>
        <w:rPr>
          <w:rFonts w:hint="eastAsia" w:ascii="仿宋_GB2312" w:hAnsi="仿宋_GB2312" w:eastAsia="仿宋_GB2312" w:cs="仿宋_GB2312"/>
          <w:kern w:val="2"/>
          <w:sz w:val="32"/>
          <w:szCs w:val="32"/>
          <w:lang w:val="en-US" w:eastAsia="zh-CN" w:bidi="ar-SA"/>
        </w:rPr>
        <w:t>名人员持有行政执法资格证。</w:t>
      </w:r>
    </w:p>
    <w:p w14:paraId="3DCAD79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（六）推进依法治理，维护社会稳定。</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推行隐患发现在一线、问题排查在一线、矛盾调处在一线、事态控制在一线工作法，做到了“小事不出村、大事不出乡、矛盾不上交”，及时把人民群众反映的问题解决在基层，截至目前，我乡共收到矛盾纠纷</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19</w:t>
      </w:r>
      <w:r>
        <w:rPr>
          <w:rFonts w:hint="eastAsia" w:ascii="仿宋_GB2312" w:hAnsi="仿宋_GB2312" w:eastAsia="仿宋_GB2312" w:cs="仿宋_GB2312"/>
          <w:kern w:val="2"/>
          <w:sz w:val="32"/>
          <w:szCs w:val="32"/>
          <w:lang w:val="en-US" w:eastAsia="zh-CN" w:bidi="ar-SA"/>
        </w:rPr>
        <w:t>件，其中已化解</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19</w:t>
      </w:r>
      <w:r>
        <w:rPr>
          <w:rFonts w:hint="eastAsia" w:ascii="仿宋_GB2312" w:hAnsi="仿宋_GB2312" w:eastAsia="仿宋_GB2312" w:cs="仿宋_GB2312"/>
          <w:kern w:val="2"/>
          <w:sz w:val="32"/>
          <w:szCs w:val="32"/>
          <w:lang w:val="en-US" w:eastAsia="zh-CN" w:bidi="ar-SA"/>
        </w:rPr>
        <w:t>件，化解率</w:t>
      </w:r>
      <w:r>
        <w:rPr>
          <w:rFonts w:hint="eastAsia" w:ascii="Times New Roman" w:hAnsi="Times New Roman" w:eastAsia="仿宋_GB2312" w:cs="Times New Roman"/>
          <w:i w:val="0"/>
          <w:color w:val="000000" w:themeColor="text1"/>
          <w:kern w:val="2"/>
          <w:sz w:val="32"/>
          <w:szCs w:val="32"/>
          <w:highlight w:val="none"/>
          <w:lang w:val="en-US" w:eastAsia="zh-CN" w:bidi="ar-SA"/>
          <w14:textFill>
            <w14:solidFill>
              <w14:schemeClr w14:val="tx1"/>
            </w14:solidFill>
          </w14:textFill>
        </w:rPr>
        <w:t>100</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严密治安防控，强化打、防、管、控一体化工作机制，发挥派出所、村治保主任及联防队员等群防群治队伍的治安防范作用，着力构建城乡治安立体防控体系。使“打防管控”一体化的治安防控体系得到进一步加强，群众安全感和满意度不断提高。</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持续开展电信网络诈骗打击治理工作。着力强化宣传教育，以安装推广国家反诈中心App为有力抓手，因地制宜开展反诈骗宣传等线下活动，广泛动员全社会力量共同参与反诈宣传防范工作，积极营造全民反诈氛围，有效维护全乡安全稳定和谐局面。　</w:t>
      </w:r>
    </w:p>
    <w:p w14:paraId="2B149B6E">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（七）强化政府信息公开，扩宽民主监督渠道。</w:t>
      </w:r>
      <w:r>
        <w:rPr>
          <w:rFonts w:hint="eastAsia" w:ascii="仿宋_GB2312" w:hAnsi="仿宋_GB2312" w:eastAsia="仿宋_GB2312" w:cs="仿宋_GB2312"/>
          <w:kern w:val="2"/>
          <w:sz w:val="32"/>
          <w:szCs w:val="32"/>
          <w:lang w:val="en-US" w:eastAsia="zh-CN" w:bidi="ar-SA"/>
        </w:rPr>
        <w:t>为便于公民、法人和其他组织及时、准确获取政府信息，提高政府工作的透明度，乡党委、政府高度重视政府信息公开工作，明确政府信息公开负责人，负责政府信息公开的日常工作。指定专人具体负责抓政务信息的收集、梳理及发布工作，认真贯彻《中华人民共和国政府信息公开条例》，严格按照合法、全面、准确、及时的要求公开政府信息，确保了政府信息工作有效开展。在公开平台上丰富载体建设，突出灵活性，扩大政府信息公开的惠及面。</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各村村委会统一设置了村务公开栏，及时公开村务信息。</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利用新媒体增强公开时效，利用微信公众号及时发布我乡政务、经济、文化等方面信息，增强信息发布时效性。</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加强与有关媒体的联系和合作，宣传介绍我乡的重大项目工作动态，邀请社会各界有识之士参与到我乡的建设中来，增进群众对我乡工作的了解。</w:t>
      </w:r>
    </w:p>
    <w:p w14:paraId="5E66EDB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0"/>
          <w:sz w:val="32"/>
          <w:szCs w:val="32"/>
          <w:lang w:val="en-US" w:eastAsia="zh-CN" w:bidi="ar"/>
        </w:rPr>
        <w:t>（八）</w:t>
      </w:r>
      <w:r>
        <w:rPr>
          <w:rFonts w:hint="eastAsia" w:ascii="楷体_GB2312" w:hAnsi="楷体_GB2312" w:eastAsia="楷体_GB2312" w:cs="楷体_GB2312"/>
          <w:b/>
          <w:bCs/>
          <w:sz w:val="32"/>
          <w:szCs w:val="32"/>
          <w:lang w:val="en-US" w:eastAsia="zh-CN"/>
        </w:rPr>
        <w:t>加强执法监督，落实行政执法责任制。</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我乡一直遵循有法可依、有法必依、执法必严、违法必究的原则，通过自觉接受社会、相关部门监督，促进依法行政工作。通过认真受理群众投诉、接受社会监督、发现并纠正执法人员在执法中存在的问题。</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强化乡人大监督，乡政府每年都向乡人大报告法治政府建设工作，自觉接受人大监督，虚心听取其对法治工作的意见和建议，不断完善法治政府各项工作。</w:t>
      </w:r>
    </w:p>
    <w:p w14:paraId="403591E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lang w:val="en-US" w:eastAsia="zh-CN"/>
        </w:rPr>
      </w:pPr>
      <w:r>
        <w:rPr>
          <w:rFonts w:hint="eastAsia" w:ascii="黑体" w:hAnsi="黑体" w:eastAsia="黑体" w:cs="黑体"/>
          <w:kern w:val="10"/>
          <w:sz w:val="32"/>
          <w:szCs w:val="32"/>
        </w:rPr>
        <w:t>二、存在的问题</w:t>
      </w:r>
    </w:p>
    <w:p w14:paraId="7EF65B0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对专业队伍建设办法不多，成效不明显。专业人才队伍能力有待进一步加强。具备专业法律知识的人才较少，普法人员队伍工作接续性不够强，部分行政执法人员存在一人兼职一人多职的现象，专业执法水平有待提高，行政执法行为不够规范。</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普法宣传形式简单化，未能充分考虑部分群众文化水平偏低的实际，导致群众对规范抽象的法律条文学不懂、记不住、效果不好，“遇事找人”“讲人情、讲关系”的思想普遍存在。</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执行制度不彻底，多凭经验，忽视依法治理从严从实从细。在带头理论知识学习上还不够主动，理论学习缺乏系统性，自觉性，理解和把握不够深入和全面，缺乏有效工作机制，学习内容泛化。</w:t>
      </w:r>
    </w:p>
    <w:p w14:paraId="005C24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10"/>
          <w:sz w:val="32"/>
          <w:szCs w:val="32"/>
        </w:rPr>
      </w:pPr>
      <w:r>
        <w:rPr>
          <w:rFonts w:hint="eastAsia" w:ascii="黑体" w:hAnsi="黑体" w:eastAsia="黑体" w:cs="黑体"/>
          <w:kern w:val="10"/>
          <w:sz w:val="32"/>
          <w:szCs w:val="32"/>
        </w:rPr>
        <w:t>三、下一步工作打算</w:t>
      </w:r>
    </w:p>
    <w:p w14:paraId="010566D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10"/>
          <w:sz w:val="32"/>
          <w:szCs w:val="32"/>
          <w:highlight w:val="none"/>
          <w:lang w:val="en-US" w:eastAsia="zh-CN"/>
        </w:rPr>
        <w:t>一是在建强法治队伍上下功夫。</w:t>
      </w:r>
      <w:r>
        <w:rPr>
          <w:rFonts w:hint="eastAsia" w:ascii="仿宋_GB2312" w:hAnsi="仿宋_GB2312" w:eastAsia="仿宋_GB2312" w:cs="仿宋_GB2312"/>
          <w:kern w:val="2"/>
          <w:sz w:val="32"/>
          <w:szCs w:val="32"/>
          <w:lang w:val="en-US" w:eastAsia="zh-CN" w:bidi="ar-SA"/>
        </w:rPr>
        <w:t>深入学习宣传贯彻习近平法治思想，充分发挥“法治讲堂·逢九必讲”法治培训、农牧民夜校作用，采取群众喜闻乐见、寓教于乐的普法形式，广泛开展</w:t>
      </w:r>
      <w:bookmarkStart w:id="0" w:name="_GoBack"/>
      <w:r>
        <w:rPr>
          <w:rFonts w:hint="eastAsia" w:ascii="仿宋_GB2312" w:hAnsi="仿宋_GB2312" w:eastAsia="仿宋_GB2312" w:cs="仿宋_GB2312"/>
          <w:kern w:val="2"/>
          <w:sz w:val="32"/>
          <w:szCs w:val="32"/>
          <w:lang w:val="en-US" w:eastAsia="zh-CN" w:bidi="ar-SA"/>
        </w:rPr>
        <w:t>法治宣传教育</w:t>
      </w:r>
      <w:bookmarkEnd w:id="0"/>
      <w:r>
        <w:rPr>
          <w:rFonts w:hint="eastAsia" w:ascii="仿宋_GB2312" w:hAnsi="仿宋_GB2312" w:eastAsia="仿宋_GB2312" w:cs="仿宋_GB2312"/>
          <w:kern w:val="2"/>
          <w:sz w:val="32"/>
          <w:szCs w:val="32"/>
          <w:lang w:val="en-US" w:eastAsia="zh-CN" w:bidi="ar-SA"/>
        </w:rPr>
        <w:t>工作，不断提高广大干部群众学法、守法、尊法、用法水平。</w:t>
      </w:r>
    </w:p>
    <w:p w14:paraId="54A73E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10"/>
          <w:sz w:val="32"/>
          <w:szCs w:val="32"/>
          <w:highlight w:val="none"/>
          <w:lang w:val="en-US" w:eastAsia="zh-CN"/>
        </w:rPr>
        <w:t>二是在规范司法工作上下功夫。</w:t>
      </w:r>
      <w:r>
        <w:rPr>
          <w:rFonts w:hint="eastAsia" w:ascii="仿宋_GB2312" w:hAnsi="仿宋_GB2312" w:eastAsia="仿宋_GB2312" w:cs="仿宋_GB2312"/>
          <w:kern w:val="2"/>
          <w:sz w:val="32"/>
          <w:szCs w:val="32"/>
          <w:lang w:val="en-US" w:eastAsia="zh-CN" w:bidi="ar-SA"/>
        </w:rPr>
        <w:t>健全乡村两级矛盾纠纷排查联动机制，切实发挥人民调解“第一道防线”作用，认真做好以排查纠纷、化解矛盾为主要内容的人民调解工作，形成纵向到底、横向到边、上下联动、左右协调的大调解工作格局。</w:t>
      </w:r>
    </w:p>
    <w:p w14:paraId="245DF24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10"/>
          <w:sz w:val="32"/>
          <w:szCs w:val="32"/>
          <w:highlight w:val="none"/>
          <w:lang w:val="en-US" w:eastAsia="zh-CN"/>
        </w:rPr>
        <w:t>三是在推进法治宣传上下功夫。</w:t>
      </w:r>
      <w:r>
        <w:rPr>
          <w:rFonts w:hint="eastAsia" w:ascii="仿宋_GB2312" w:hAnsi="仿宋_GB2312" w:eastAsia="仿宋_GB2312" w:cs="仿宋_GB2312"/>
          <w:kern w:val="2"/>
          <w:sz w:val="32"/>
          <w:szCs w:val="32"/>
          <w:lang w:val="en-US" w:eastAsia="zh-CN" w:bidi="ar-SA"/>
        </w:rPr>
        <w:t>深入开展普法宣传教育和专题培训学习，组织领导干部学法制度和公务员法治培训制度，加强依法行政教育和培训工作，不断提高领导干部运用法治思维和法律方式解决经济社会发展中突出矛盾和问题的能力。拓展律师服务村队的渠道，通过一村队一法律顾问全覆盖，加大律师参与法治宣传、参与调解、提供咨询、提供法律援助、为政府出具法律意见等服务质量。围绕中心工作，结合法治宣传日，做好重点热点法律法规村队宣传工作。深入推进法治进村队，满足各族群众不断增长的法治需求，提升群众的获得感、幸福感、安全感。</w:t>
      </w:r>
    </w:p>
    <w:p w14:paraId="68552B91">
      <w:pPr>
        <w:pStyle w:val="3"/>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sectPr>
      <w:footerReference r:id="rId3" w:type="default"/>
      <w:pgSz w:w="11906" w:h="16838"/>
      <w:pgMar w:top="2098" w:right="1474"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B81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E9F1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E9F1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DgwMWRmNDA4NWJlMmUyMjcyY2IwYmZkNzU0ZGEifQ=="/>
  </w:docVars>
  <w:rsids>
    <w:rsidRoot w:val="56B65B7F"/>
    <w:rsid w:val="00CD3536"/>
    <w:rsid w:val="0CB8153E"/>
    <w:rsid w:val="0F1D1B2D"/>
    <w:rsid w:val="0F933B9D"/>
    <w:rsid w:val="0FB1774D"/>
    <w:rsid w:val="12FB3F33"/>
    <w:rsid w:val="139879D4"/>
    <w:rsid w:val="17825B24"/>
    <w:rsid w:val="1B196743"/>
    <w:rsid w:val="1EFB52BB"/>
    <w:rsid w:val="22C654EE"/>
    <w:rsid w:val="2495505D"/>
    <w:rsid w:val="2BE6356C"/>
    <w:rsid w:val="2E372E71"/>
    <w:rsid w:val="35494B7A"/>
    <w:rsid w:val="376C75F6"/>
    <w:rsid w:val="3A776A6B"/>
    <w:rsid w:val="3BE957BD"/>
    <w:rsid w:val="413C0248"/>
    <w:rsid w:val="413C4409"/>
    <w:rsid w:val="4B885FA4"/>
    <w:rsid w:val="4C6732DE"/>
    <w:rsid w:val="4DD52FF7"/>
    <w:rsid w:val="4E5959D6"/>
    <w:rsid w:val="52D27B05"/>
    <w:rsid w:val="53B92FD6"/>
    <w:rsid w:val="55E00D88"/>
    <w:rsid w:val="56B65B7F"/>
    <w:rsid w:val="56FB3DB7"/>
    <w:rsid w:val="591470C9"/>
    <w:rsid w:val="5A594F65"/>
    <w:rsid w:val="5B647768"/>
    <w:rsid w:val="6A4B09F6"/>
    <w:rsid w:val="72521B76"/>
    <w:rsid w:val="74237D69"/>
    <w:rsid w:val="77EA751B"/>
    <w:rsid w:val="799314ED"/>
    <w:rsid w:val="7C130461"/>
    <w:rsid w:val="7C573B71"/>
    <w:rsid w:val="7DA55C93"/>
    <w:rsid w:val="7E6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宋体" w:eastAsia="宋体" w:cs="宋体"/>
      <w:kern w:val="44"/>
      <w:sz w:val="24"/>
      <w:szCs w:val="24"/>
      <w:lang w:val="en-US" w:eastAsia="zh-CN"/>
    </w:rPr>
  </w:style>
  <w:style w:type="paragraph" w:styleId="3">
    <w:name w:val="heading 3"/>
    <w:basedOn w:val="1"/>
    <w:next w:val="1"/>
    <w:qFormat/>
    <w:uiPriority w:val="0"/>
    <w:pPr>
      <w:keepNext/>
      <w:keepLines/>
      <w:ind w:firstLine="200" w:firstLineChars="200"/>
      <w:outlineLvl w:val="2"/>
    </w:pPr>
    <w:rPr>
      <w:rFonts w:ascii="仿宋" w:hAnsi="仿宋" w:eastAsia="宋体" w:cs="宋体"/>
      <w:color w:val="FF000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ind w:firstLine="640" w:firstLineChars="200"/>
    </w:pPr>
    <w:rPr>
      <w:rFonts w:eastAsia="仿宋_GB2312"/>
      <w:sz w:val="32"/>
    </w:rPr>
  </w:style>
  <w:style w:type="paragraph" w:styleId="5">
    <w:name w:val="HTML Address"/>
    <w:basedOn w:val="1"/>
    <w:qFormat/>
    <w:uiPriority w:val="0"/>
    <w:rPr>
      <w: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unhideWhenUsed/>
    <w:qFormat/>
    <w:uiPriority w:val="99"/>
    <w:pPr>
      <w:spacing w:after="120"/>
      <w:ind w:left="200" w:leftChars="200" w:firstLine="420"/>
    </w:pPr>
    <w:rPr>
      <w:rFonts w:ascii="Times New Roman"/>
    </w:rPr>
  </w:style>
  <w:style w:type="character" w:styleId="12">
    <w:name w:val="Strong"/>
    <w:basedOn w:val="11"/>
    <w:qFormat/>
    <w:uiPriority w:val="0"/>
    <w:rPr>
      <w:b/>
    </w:rPr>
  </w:style>
  <w:style w:type="paragraph" w:customStyle="1" w:styleId="13">
    <w:name w:val="Char"/>
    <w:basedOn w:val="1"/>
    <w:qFormat/>
    <w:uiPriority w:val="0"/>
    <w:rPr>
      <w:rFonts w:ascii="Tahoma" w:hAnsi="Tahoma" w:cs="Tahom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3405</Words>
  <Characters>3470</Characters>
  <Lines>0</Lines>
  <Paragraphs>0</Paragraphs>
  <TotalTime>176</TotalTime>
  <ScaleCrop>false</ScaleCrop>
  <LinksUpToDate>false</LinksUpToDate>
  <CharactersWithSpaces>3550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2024-03-01T09:19:00Z</dcterms:created>
  <dc:creator>k.             .</dc:creator>
  <cp:lastModifiedBy>sinner</cp:lastModifiedBy>
  <cp:lastPrinted>2025-01-03T10:34:00Z</cp:lastPrinted>
  <dcterms:modified xsi:type="dcterms:W3CDTF">2025-01-03T11:13:49Z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8642D6F33B884DBCBCE783931D9B84B2_13</vt:lpwstr>
  </property>
  <property fmtid="{D5CDD505-2E9C-101B-9397-08002B2CF9AE}" pid="4" name="KSOTemplateDocerSaveRecord">
    <vt:lpwstr>eyJoZGlkIjoiYmJkZGRiY2IyNzdhN2Q0ODcxOTAzNzhiNjZlNjFjNGQiLCJ1c2VySWQiOiI2NTY2MzQ2MDAifQ==</vt:lpwstr>
  </property>
</Properties>
</file>