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ascii="黑体" w:hAnsi="黑体" w:eastAsia="黑体"/>
          <w:color w:val="auto"/>
          <w:sz w:val="32"/>
          <w:szCs w:val="32"/>
          <w:highlight w:val="none"/>
        </w:rPr>
      </w:pPr>
    </w:p>
    <w:p>
      <w:pPr>
        <w:keepNext w:val="0"/>
        <w:keepLines w:val="0"/>
        <w:pageBreakBefore w:val="0"/>
        <w:widowControl w:val="0"/>
        <w:kinsoku/>
        <w:wordWrap/>
        <w:overflowPunct/>
        <w:topLinePunct w:val="0"/>
        <w:bidi w:val="0"/>
        <w:adjustRightInd/>
        <w:snapToGrid/>
        <w:spacing w:line="240" w:lineRule="auto"/>
        <w:ind w:firstLine="880" w:firstLineChars="200"/>
        <w:jc w:val="both"/>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ind w:firstLine="880" w:firstLineChars="200"/>
        <w:jc w:val="center"/>
        <w:textAlignment w:val="auto"/>
        <w:rPr>
          <w:rFonts w:hint="eastAsia" w:ascii="方正小标宋_GBK" w:hAnsi="宋体" w:eastAsia="方正小标宋_GBK"/>
          <w:color w:val="auto"/>
          <w:sz w:val="44"/>
          <w:szCs w:val="44"/>
          <w:highlight w:val="none"/>
          <w:lang w:val="en-US" w:eastAsia="zh-CN"/>
        </w:rPr>
      </w:pPr>
      <w:r>
        <w:rPr>
          <w:rFonts w:hint="eastAsia" w:ascii="方正小标宋_GBK" w:hAnsi="宋体" w:eastAsia="方正小标宋_GBK"/>
          <w:color w:val="auto"/>
          <w:sz w:val="44"/>
          <w:szCs w:val="44"/>
          <w:highlight w:val="none"/>
          <w:lang w:val="en-US" w:eastAsia="zh-CN"/>
        </w:rPr>
        <w:t>中共裕民县委组织部</w:t>
      </w:r>
    </w:p>
    <w:p>
      <w:pPr>
        <w:keepNext w:val="0"/>
        <w:keepLines w:val="0"/>
        <w:pageBreakBefore w:val="0"/>
        <w:widowControl w:val="0"/>
        <w:kinsoku/>
        <w:wordWrap/>
        <w:overflowPunct/>
        <w:topLinePunct w:val="0"/>
        <w:bidi w:val="0"/>
        <w:adjustRightInd/>
        <w:snapToGrid/>
        <w:spacing w:line="240" w:lineRule="auto"/>
        <w:ind w:firstLine="880" w:firstLineChars="200"/>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eastAsia="zh-CN"/>
        </w:rPr>
        <w:t>2023年度</w:t>
      </w:r>
      <w:r>
        <w:rPr>
          <w:rFonts w:hint="eastAsia" w:ascii="方正小标宋_GBK" w:hAnsi="宋体" w:eastAsia="方正小标宋_GBK"/>
          <w:color w:val="auto"/>
          <w:sz w:val="44"/>
          <w:szCs w:val="44"/>
          <w:highlight w:val="none"/>
        </w:rPr>
        <w:t>部门决算</w:t>
      </w:r>
    </w:p>
    <w:p>
      <w:pPr>
        <w:keepNext w:val="0"/>
        <w:keepLines w:val="0"/>
        <w:pageBreakBefore w:val="0"/>
        <w:widowControl w:val="0"/>
        <w:kinsoku/>
        <w:wordWrap/>
        <w:overflowPunct/>
        <w:topLinePunct w:val="0"/>
        <w:bidi w:val="0"/>
        <w:adjustRightInd/>
        <w:snapToGrid/>
        <w:spacing w:line="240" w:lineRule="auto"/>
        <w:ind w:firstLine="880" w:firstLineChars="200"/>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pPr>
        <w:keepNext w:val="0"/>
        <w:keepLines w:val="0"/>
        <w:pageBreakBefore w:val="0"/>
        <w:kinsoku/>
        <w:wordWrap/>
        <w:overflowPunct/>
        <w:topLinePunct w:val="0"/>
        <w:bidi w:val="0"/>
        <w:adjustRightInd/>
        <w:snapToGrid/>
        <w:spacing w:line="240" w:lineRule="auto"/>
        <w:ind w:firstLine="880" w:firstLineChars="200"/>
        <w:jc w:val="both"/>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left="0" w:leftChars="0" w:firstLine="723" w:firstLineChars="200"/>
        <w:jc w:val="both"/>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bCs w:val="0"/>
          <w:color w:val="auto"/>
          <w:kern w:val="0"/>
          <w:sz w:val="36"/>
          <w:szCs w:val="36"/>
          <w:highlight w:val="none"/>
        </w:rPr>
        <w:t>目  录</w:t>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TOC \o "1-3" \n  \h \u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_Toc32314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第一部分 </w:t>
      </w:r>
      <w:r>
        <w:rPr>
          <w:rFonts w:hint="eastAsia" w:ascii="仿宋_GB2312" w:hAnsi="仿宋_GB2312" w:eastAsia="仿宋_GB2312" w:cs="仿宋_GB2312"/>
          <w:b/>
          <w:bCs/>
          <w:color w:val="auto"/>
          <w:sz w:val="32"/>
          <w:szCs w:val="32"/>
          <w:highlight w:val="none"/>
          <w:lang w:eastAsia="zh-CN"/>
        </w:rPr>
        <w:t>部门</w:t>
      </w:r>
      <w:r>
        <w:rPr>
          <w:rFonts w:hint="eastAsia" w:ascii="仿宋_GB2312" w:hAnsi="仿宋_GB2312" w:eastAsia="仿宋_GB2312" w:cs="仿宋_GB2312"/>
          <w:b/>
          <w:bCs/>
          <w:color w:val="auto"/>
          <w:sz w:val="32"/>
          <w:szCs w:val="32"/>
          <w:highlight w:val="none"/>
        </w:rPr>
        <w:t>概况</w:t>
      </w:r>
      <w:r>
        <w:rPr>
          <w:rFonts w:hint="eastAsia" w:ascii="仿宋_GB2312" w:hAnsi="仿宋_GB2312" w:eastAsia="仿宋_GB2312" w:cs="仿宋_GB2312"/>
          <w:b/>
          <w:bCs/>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_Toc30567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一、主要职能</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二、机构设置</w:t>
      </w:r>
      <w:r>
        <w:rPr>
          <w:rFonts w:hint="eastAsia" w:ascii="仿宋_GB2312" w:hAnsi="仿宋_GB2312" w:eastAsia="仿宋_GB2312" w:cs="仿宋_GB2312"/>
          <w:bCs/>
          <w:color w:val="auto"/>
          <w:kern w:val="0"/>
          <w:sz w:val="32"/>
          <w:szCs w:val="32"/>
          <w:highlight w:val="none"/>
          <w:lang w:eastAsia="zh-CN"/>
        </w:rPr>
        <w:t>及人员</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3" w:firstLineChars="200"/>
        <w:jc w:val="both"/>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_Toc29374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第二部分 部门决算情况说明</w:t>
      </w:r>
      <w:r>
        <w:rPr>
          <w:rFonts w:hint="eastAsia" w:ascii="仿宋_GB2312" w:hAnsi="仿宋_GB2312" w:eastAsia="仿宋_GB2312" w:cs="仿宋_GB2312"/>
          <w:b/>
          <w:bCs/>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_Toc25314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一、收入支出决算总体情况说明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_Toc12142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二、</w:t>
      </w:r>
      <w:r>
        <w:rPr>
          <w:rFonts w:hint="eastAsia" w:ascii="仿宋_GB2312" w:hAnsi="仿宋_GB2312" w:eastAsia="仿宋_GB2312" w:cs="仿宋_GB2312"/>
          <w:bCs/>
          <w:color w:val="auto"/>
          <w:kern w:val="0"/>
          <w:sz w:val="32"/>
          <w:szCs w:val="32"/>
          <w:highlight w:val="none"/>
        </w:rPr>
        <w:t>收入</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_Toc13201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三、支出决算情况说明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_Toc26564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四、财政拨款收入支出决算总体情况说明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_Toc20360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五、一般公共预算财政拨款支出决算情况说明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_Toc30870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六、一般公共预算财政拨款基本支出决算情况说明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七</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bCs/>
          <w:color w:val="auto"/>
          <w:kern w:val="0"/>
          <w:sz w:val="32"/>
          <w:szCs w:val="32"/>
          <w:highlight w:val="none"/>
          <w:lang w:eastAsia="zh-CN"/>
        </w:rPr>
        <w:t>财政拨款</w:t>
      </w:r>
      <w:r>
        <w:rPr>
          <w:rFonts w:hint="eastAsia" w:ascii="仿宋_GB2312" w:hAnsi="仿宋_GB2312" w:eastAsia="仿宋_GB2312" w:cs="仿宋_GB2312"/>
          <w:bCs/>
          <w:color w:val="auto"/>
          <w:kern w:val="0"/>
          <w:sz w:val="32"/>
          <w:szCs w:val="32"/>
          <w:highlight w:val="none"/>
        </w:rPr>
        <w:t>“三公”经费支出</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lang w:eastAsia="zh-CN"/>
        </w:rPr>
        <w:t>政府性基金预算财政拨款收入支出决算情况说明</w:t>
      </w:r>
      <w:r>
        <w:rPr>
          <w:rFonts w:hint="eastAsia" w:ascii="仿宋_GB2312" w:hAnsi="仿宋_GB2312" w:eastAsia="仿宋_GB2312" w:cs="仿宋_GB2312"/>
          <w:color w:val="auto"/>
          <w:sz w:val="32"/>
          <w:szCs w:val="32"/>
          <w:highlight w:val="none"/>
        </w:rPr>
        <w:fldChar w:fldCharType="end"/>
      </w:r>
    </w:p>
    <w:p>
      <w:pPr>
        <w:keepNext w:val="0"/>
        <w:keepLines w:val="0"/>
        <w:pageBreakBefore w:val="0"/>
        <w:kinsoku/>
        <w:wordWrap/>
        <w:overflowPunct/>
        <w:topLinePunct w:val="0"/>
        <w:bidi w:val="0"/>
        <w:adjustRightInd/>
        <w:snapToGrid/>
        <w:spacing w:line="240" w:lineRule="auto"/>
        <w:ind w:firstLine="640" w:firstLineChars="200"/>
        <w:jc w:val="both"/>
        <w:textAlignment w:val="auto"/>
        <w:rPr>
          <w:rFonts w:hint="eastAsia"/>
          <w:color w:val="auto"/>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、国有资本经营预算财政拨款收入支出决算情况说明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_Toc1235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十</w:t>
      </w:r>
      <w:r>
        <w:rPr>
          <w:rFonts w:hint="eastAsia" w:ascii="仿宋_GB2312" w:hAnsi="仿宋_GB2312" w:eastAsia="仿宋_GB2312" w:cs="仿宋_GB2312"/>
          <w:bCs/>
          <w:color w:val="auto"/>
          <w:kern w:val="0"/>
          <w:sz w:val="32"/>
          <w:szCs w:val="32"/>
          <w:highlight w:val="none"/>
        </w:rPr>
        <w:t>、其他重要事项的情况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4"/>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_Toc14519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机关运行经费支出情况</w:t>
      </w:r>
      <w:r>
        <w:rPr>
          <w:rFonts w:hint="eastAsia" w:ascii="仿宋_GB2312" w:hAnsi="仿宋_GB2312" w:eastAsia="仿宋_GB2312" w:cs="仿宋_GB2312"/>
          <w:color w:val="auto"/>
          <w:sz w:val="32"/>
          <w:szCs w:val="32"/>
          <w:highlight w:val="none"/>
        </w:rPr>
        <w:fldChar w:fldCharType="end"/>
      </w:r>
    </w:p>
    <w:p>
      <w:pPr>
        <w:pStyle w:val="4"/>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_Toc227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（二）政府采购情况</w:t>
      </w:r>
      <w:r>
        <w:rPr>
          <w:rFonts w:hint="eastAsia" w:ascii="仿宋_GB2312" w:hAnsi="仿宋_GB2312" w:eastAsia="仿宋_GB2312" w:cs="仿宋_GB2312"/>
          <w:color w:val="auto"/>
          <w:sz w:val="32"/>
          <w:szCs w:val="32"/>
          <w:highlight w:val="none"/>
        </w:rPr>
        <w:fldChar w:fldCharType="end"/>
      </w:r>
    </w:p>
    <w:p>
      <w:pPr>
        <w:pStyle w:val="4"/>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_Toc8391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（三）国有资产占用情况说明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_Toc11283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十</w:t>
      </w:r>
      <w:r>
        <w:rPr>
          <w:rFonts w:hint="eastAsia" w:ascii="仿宋_GB2312" w:hAnsi="仿宋_GB2312" w:eastAsia="仿宋_GB2312" w:cs="仿宋_GB2312"/>
          <w:bCs/>
          <w:color w:val="auto"/>
          <w:kern w:val="0"/>
          <w:sz w:val="32"/>
          <w:szCs w:val="32"/>
          <w:highlight w:val="none"/>
          <w:lang w:val="en-US" w:eastAsia="zh-CN"/>
        </w:rPr>
        <w:t>一</w:t>
      </w:r>
      <w:r>
        <w:rPr>
          <w:rFonts w:hint="eastAsia" w:ascii="仿宋_GB2312" w:hAnsi="仿宋_GB2312" w:eastAsia="仿宋_GB2312" w:cs="仿宋_GB2312"/>
          <w:bCs/>
          <w:color w:val="auto"/>
          <w:kern w:val="0"/>
          <w:sz w:val="32"/>
          <w:szCs w:val="32"/>
          <w:highlight w:val="none"/>
          <w:lang w:eastAsia="zh-CN"/>
        </w:rPr>
        <w:t>、预算绩效的情况说明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十二、其他需说明的事项</w:t>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3" w:firstLineChars="200"/>
        <w:jc w:val="both"/>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_Toc3250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第三部分 专业名词解释</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3" w:firstLineChars="200"/>
        <w:jc w:val="both"/>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_Toc22784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第四部分 部门决算报表（见附表）</w:t>
      </w:r>
      <w:r>
        <w:rPr>
          <w:rFonts w:hint="eastAsia" w:ascii="仿宋_GB2312" w:hAnsi="仿宋_GB2312" w:eastAsia="仿宋_GB2312" w:cs="仿宋_GB2312"/>
          <w:b/>
          <w:bCs/>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_Toc24532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二、《收入决算表》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_Toc32434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三、《支出决算表》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_Toc28786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四、《财政拨款收入支出决算总表》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_Toc14869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五、《一般公共预算财政拨款支出决算表》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_Toc8884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六、《一般公共预算财政拨款基本支出决算表》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_Toc29106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七、《财政拨款“三公”经费支出决算表》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fldChar w:fldCharType="begin"/>
      </w:r>
      <w:r>
        <w:rPr>
          <w:rFonts w:hint="eastAsia" w:ascii="仿宋_GB2312" w:hAnsi="仿宋_GB2312" w:eastAsia="仿宋_GB2312" w:cs="仿宋_GB2312"/>
          <w:bCs/>
          <w:color w:val="auto"/>
          <w:kern w:val="0"/>
          <w:sz w:val="32"/>
          <w:szCs w:val="32"/>
          <w:highlight w:val="none"/>
        </w:rPr>
        <w:instrText xml:space="preserve"> HYPERLINK \l _Toc7643 </w:instrText>
      </w:r>
      <w:r>
        <w:rPr>
          <w:rFonts w:hint="eastAsia" w:ascii="仿宋_GB2312" w:hAnsi="仿宋_GB2312" w:eastAsia="仿宋_GB2312" w:cs="仿宋_GB2312"/>
          <w:bCs/>
          <w:color w:val="auto"/>
          <w:kern w:val="0"/>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rPr>
        <w:t>《政府性基金预算财政拨款收入支出决算表》</w:t>
      </w:r>
      <w:r>
        <w:rPr>
          <w:rFonts w:hint="eastAsia" w:ascii="仿宋_GB2312" w:hAnsi="仿宋_GB2312" w:eastAsia="仿宋_GB2312" w:cs="仿宋_GB2312"/>
          <w:bCs/>
          <w:color w:val="auto"/>
          <w:kern w:val="0"/>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w:t>
      </w:r>
      <w:r>
        <w:rPr>
          <w:rFonts w:hint="eastAsia" w:ascii="仿宋_GB2312" w:hAnsi="仿宋_GB2312" w:eastAsia="仿宋_GB2312" w:cs="仿宋_GB2312"/>
          <w:bCs/>
          <w:color w:val="auto"/>
          <w:kern w:val="0"/>
          <w:sz w:val="32"/>
          <w:szCs w:val="32"/>
          <w:highlight w:val="none"/>
        </w:rPr>
        <w:t>预算财政拨款收入支出决算表</w:t>
      </w:r>
      <w:r>
        <w:rPr>
          <w:rFonts w:hint="eastAsia" w:ascii="仿宋_GB2312" w:hAnsi="仿宋_GB2312" w:eastAsia="仿宋_GB2312" w:cs="仿宋_GB2312"/>
          <w:bCs/>
          <w:color w:val="auto"/>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40" w:firstLineChars="200"/>
        <w:jc w:val="both"/>
        <w:textAlignment w:val="auto"/>
        <w:rPr>
          <w:color w:val="auto"/>
          <w:highlight w:val="none"/>
        </w:rPr>
      </w:pPr>
      <w:r>
        <w:rPr>
          <w:rFonts w:hint="eastAsia" w:ascii="仿宋_GB2312" w:hAnsi="仿宋_GB2312" w:eastAsia="仿宋_GB2312" w:cs="仿宋_GB2312"/>
          <w:color w:val="auto"/>
          <w:sz w:val="32"/>
          <w:szCs w:val="32"/>
          <w:highlight w:val="none"/>
        </w:rPr>
        <w:fldChar w:fldCharType="end"/>
      </w:r>
    </w:p>
    <w:p>
      <w:pPr>
        <w:keepNext w:val="0"/>
        <w:keepLines w:val="0"/>
        <w:pageBreakBefore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bookmarkStart w:id="0" w:name="_Toc24028"/>
      <w:bookmarkStart w:id="1" w:name="_Toc32314"/>
      <w:r>
        <w:rPr>
          <w:rFonts w:hint="eastAsia" w:ascii="黑体" w:hAnsi="黑体" w:eastAsia="黑体"/>
          <w:color w:val="auto"/>
          <w:sz w:val="32"/>
          <w:szCs w:val="32"/>
          <w:highlight w:val="none"/>
        </w:rPr>
        <w:t xml:space="preserve">第一部分 </w:t>
      </w:r>
      <w:r>
        <w:rPr>
          <w:rFonts w:hint="eastAsia" w:ascii="黑体" w:hAnsi="黑体" w:eastAsia="黑体"/>
          <w:color w:val="auto"/>
          <w:sz w:val="32"/>
          <w:szCs w:val="32"/>
          <w:highlight w:val="none"/>
          <w:lang w:eastAsia="zh-CN"/>
        </w:rPr>
        <w:t>部门</w:t>
      </w:r>
      <w:r>
        <w:rPr>
          <w:rFonts w:hint="eastAsia" w:ascii="黑体" w:hAnsi="黑体" w:eastAsia="黑体"/>
          <w:color w:val="auto"/>
          <w:sz w:val="32"/>
          <w:szCs w:val="32"/>
          <w:highlight w:val="none"/>
        </w:rPr>
        <w:t>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567"/>
      <w:bookmarkStart w:id="3" w:name="_Toc30738"/>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bookmarkStart w:id="4" w:name="_Toc31238"/>
      <w:bookmarkStart w:id="5" w:name="_Toc2151"/>
      <w:r>
        <w:rPr>
          <w:rFonts w:hint="eastAsia" w:ascii="仿宋_GB2312" w:eastAsia="仿宋_GB2312"/>
          <w:color w:val="auto"/>
          <w:sz w:val="32"/>
          <w:szCs w:val="32"/>
          <w:highlight w:val="none"/>
          <w:lang w:val="en-US" w:eastAsia="zh-CN"/>
        </w:rPr>
        <w:t>中共裕民县委组织部在县委领导下，负责贯彻新时代党的组织路线和以习近平同志为核心的党中央治疆方略、聚焦服务社会稳定和长治久安总目标，落实党中央、自治区党委、地委关于组织体系、领导班子建设、领导干部队伍、老干部队伍、公务员队伍、人才队伍建设的方针政策和决策部署以及县委工作要求，主要职责是：</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一)党的组织制度建设。研究指导党的组织制度建设工作，提出党的工作制度、党内生活制度和党组织的设置原则、隶属关系、活动内容、工作方式等意见建议；会同有关方面对贯彻执行民主集中制情况进行督促检查，对基层党组织换届选举、贯彻党委（党组）工作制度和民主生活会进行指导。</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二）基层组织和党员队伍建设。负责党的建设工作领导小组办公室综合业务工作；负责相关工作调查、经验总结、理论研究、规划制定、责任落实；指导发展党员、党员管理、党内表彰与激励关怀等工作，会同有关方面研究提出开展党内集中性学习教育的意见建议并指导实施；负责党费管理；研究指导农村、社区、机关、国有企业、中小学校和其他事业单位以及非公有制经济组织、社会组织等新兴组织党的基层组织建设相关工作；负责党员管理信息系统管理维护；负责组织史编篡工作；负责指导各级党代表大会代表选举、联络、服务等工作；负责脱贫攻坚、乡村振兴等工作；协调落实自治区党委、地委和县委关于农村、新兴组织基层组织建设各项部署、要求和具体任务，负责联系“驻村工作队”办公室工作。</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三）领导班子和领导干部队伍特别是优秀年轻干部队伍建设。承担县委管理干部考察、任免等相关业务的统筹协调、组织实施，提出加强领导班子建设和干部工作相关建议，负责县委管理领导班子和领导干部年度绩效考核、信息更正、退（离）休工作；负责办理县委、人大、县政府、政协领导班子成员分工调整报批工作；负责推荐干部赴对口援疆省市及相关部门机关挂职工作，负责选派干部挂职工作方案制定、组织实施和期满考察；负责领导班子和领导干部队伍建设规划及宏观管理，研究提出干部管理体制的意见，起草有关政策文件，负责解释答复和检查指导执行情况；拟定加强新时代优秀年轻干部队伍有关文件，并负责解释答复、组织实施、检查指导；负责优秀年轻干部队伍有关工作，统筹做好选育管用工作，提出县委管理领导班子在年轻干部配备方面的建议；做好女干部、少数民族干部、党外干部战略性培养选拔和指导协调工作，做好兵地干部交流协调和组织实施工作；负责全国、自治区、伊犁州及县人大代表推荐、政协委员协商提名及考察、选举、补选等工作；负责组织实施各部门（单位）科级领导班子和领导干部年度考核、试用期满考察工作，制定相关政策和办法等；负责“两面人”专项清理等相关工作；负责临时机构抽调干部工作，指导县、乡镇换届工作。</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四）老干部工作。将老干部管理中心、地区关心下一代工作委员会办公室承担的行政职能划入组织部。指导离退休干部政治建设、思想建设和党组织建设。组织引导离退休干部在贯彻以习近平同志为核心的党中央治疆方略、特别是社会稳定和长治久安总目标中发挥作用，为党和人民事业增添正能量；组织开展离退休干部工作调查研究，办理相关业务，督促有关部门落实离退休干部政治待遇和生活待遇；负责推动离退休干部工作精准化、信息化、规范化建设；组织协调开展离退休干部各项活动；严格管理、合理使用离退休干部各项专用经费；负责宣传党的离退休干部工作方针政策及典型经验做法。认真贯彻执行关工委的各项方针、政策，扎实做好关心下一代各项工作。</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五）公务员队伍建设。制定公务员队伍建设规划，指导公务员队伍建设，定期开展公务员结构分析，提出公务员队伍建设意见；负责贯彻落实公务员法，对公务员法、政策法规贯彻执行情况进行督查；负责贯彻落实公务员能力建设和公务员行为规范、职业道德建设政策法规；负责承办公务员工作的综合协调、信息、材料撰写等工作；指导人民团体、群众团体机关和事业单位参照公务员法管理工作；负责公务员管理信息系统建设；负责公务员登记工作；负责公务员初任培训、转正定级及培养管理等工作。负责选调生培训、管理工作；负责公务员队伍建设和组织实施公务员宣誓制度；负责建立完善公务员考试质量标准和考评体系；负责贯彻落实公务员奖励、惩戒、申诉等政策法规，研究制定相关制度及办法；负责审批公务员奖励、荣誉称号的授予和表彰事宜，负责公务员工资和统发审核工作；负责统筹推进公务员职位分类、职务与职级并行、聘任制公务员管理工作，研究制定相关制度及办法，负责日常审批和备案审核登记工作；负责公务员日常考核、分类考核、专项考核、年度绩效考核的方案制定、组织实施和考核结果运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（六）人才工作。负责组织深入调查、研究、分析人才工作工作状况，及时发现人才工作中的问题，提出解决办法供领导小组决策参考。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七）干部队伍建设宏观指导和干部教育培训、管理监督工作。研究制定干部教育培训工作、规划；组织、协调县委管理干部、年轻干部、组织系统干部以及机关公务员、企业领导人员、事业单位领导人员、专业技术人员、基层干部教育培训，增强培训实效；指导、开展双语示范培训班、异地挂职干部接收管理、网络（视频）培训；指导做好干部教育培训基地建设、师资队伍建设、培训经费管理使用、干部教育培训信息库建设；负责党员教育工作规划、检查、指导和管理工作，制定规章制度，提出加强改进措施。负责干部监督工作的综合协调和宏观指导，研究制定干部监督工作有关制度、规定；受理选人用人违规问题、领导干部有关问题的举报；督办和直接查办严重违反干部选拔任用工作制度和组织人事纪律的案件，办理县委领导批办的反映领导干部有关问题的案件；承担县委管理干部操办婚丧喜庆事宜备案和出国（境）的审批、备案工作；组织实施领导干部报告个人有关事项及查核工作；负责配偶已移居国（境）外国家工作人员的任职岗位管理工作；负责规范县委管理干部配偶、子女及其配偶经商办企业行为工作；组织实施县委管理干部经济责任审计、自然资源资产离任审计、生态环境损害责任追究工作；负责与执纪执法部门的监督信息联络，承担县委管理干部拟受处分前的征求意见办理和对有举报反映的县委管理干部的提醒、函询、诫勉谈话工作；配合纪委监委等有关部门做好巡察工作的组织实施和巡察成果运用工作。</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八）党的建设和组织工作研究。承担党的建设制度改革专项小组办公室有关工作；对组织工作重大问题开展调查研究并提出建议；负责《塔城党建》等杂志稿件的审核报送工作；负责组织系统信息、新闻和网络宣传宏观指导，承担上级组织部下达信息约稿的组织实施工作，总结推广典型经验。</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（九）干部和党员、党组织的统计工作。做好干部档案和文书档案的立卷、归档及管理工作，并对有关部门的干部档案工作进行指导。</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（十）负责县援疆干部工作办公室日常工作；协调落实援疆干部的安置工作；做好援疆干部在援疆期间工作、学习、生活的服务工作，并配合有关方面做好管理、考核工作；援疆干部的档案管理工作。</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（十一）统一管理中共裕民县委员会机构编制委员会办公室。</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（十二）完成县委交办的其他任务。</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b/>
          <w:color w:val="auto"/>
          <w:sz w:val="32"/>
          <w:szCs w:val="32"/>
          <w:highlight w:val="none"/>
        </w:rPr>
      </w:pPr>
      <w:r>
        <w:rPr>
          <w:rFonts w:hint="eastAsia" w:ascii="仿宋_GB2312" w:eastAsia="仿宋_GB2312"/>
          <w:color w:val="auto"/>
          <w:sz w:val="32"/>
          <w:szCs w:val="32"/>
          <w:highlight w:val="none"/>
          <w:lang w:val="en-US" w:eastAsia="zh-CN"/>
        </w:rPr>
        <w:t>中共裕民县委组织部</w:t>
      </w:r>
      <w:r>
        <w:rPr>
          <w:rFonts w:hint="eastAsia" w:ascii="仿宋_GB2312" w:eastAsia="仿宋_GB2312"/>
          <w:color w:val="auto"/>
          <w:sz w:val="32"/>
          <w:szCs w:val="32"/>
          <w:highlight w:val="none"/>
          <w:lang w:eastAsia="zh-CN"/>
        </w:rPr>
        <w:t>2023年度，</w:t>
      </w:r>
      <w:r>
        <w:rPr>
          <w:rFonts w:hint="eastAsia" w:ascii="仿宋_GB2312" w:eastAsia="仿宋_GB2312"/>
          <w:color w:val="auto"/>
          <w:sz w:val="32"/>
          <w:szCs w:val="32"/>
          <w:highlight w:val="none"/>
        </w:rPr>
        <w:t>实有人数</w:t>
      </w:r>
      <w:r>
        <w:rPr>
          <w:rFonts w:hint="eastAsia" w:ascii="仿宋_GB2312" w:eastAsia="仿宋_GB2312"/>
          <w:color w:val="auto"/>
          <w:sz w:val="32"/>
          <w:szCs w:val="32"/>
          <w:highlight w:val="none"/>
          <w:lang w:val="zh-CN" w:eastAsia="zh-CN"/>
        </w:rPr>
        <w:t>43</w:t>
      </w:r>
      <w:r>
        <w:rPr>
          <w:rFonts w:hint="eastAsia" w:ascii="仿宋_GB2312" w:eastAsia="仿宋_GB2312"/>
          <w:color w:val="auto"/>
          <w:sz w:val="32"/>
          <w:szCs w:val="32"/>
          <w:highlight w:val="none"/>
        </w:rPr>
        <w:t>人，其中：在职人员</w:t>
      </w:r>
      <w:r>
        <w:rPr>
          <w:rFonts w:hint="eastAsia" w:ascii="仿宋_GB2312" w:eastAsia="仿宋_GB2312"/>
          <w:color w:val="auto"/>
          <w:sz w:val="32"/>
          <w:szCs w:val="32"/>
          <w:highlight w:val="none"/>
          <w:lang w:val="zh-CN" w:eastAsia="zh-CN"/>
        </w:rPr>
        <w:t>33</w:t>
      </w:r>
      <w:r>
        <w:rPr>
          <w:rFonts w:hint="eastAsia" w:ascii="仿宋_GB2312" w:eastAsia="仿宋_GB2312"/>
          <w:color w:val="auto"/>
          <w:sz w:val="32"/>
          <w:szCs w:val="32"/>
          <w:highlight w:val="none"/>
        </w:rPr>
        <w:t>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离休人员</w:t>
      </w:r>
      <w:r>
        <w:rPr>
          <w:rFonts w:hint="eastAsia" w:ascii="仿宋_GB2312" w:eastAsia="仿宋_GB2312"/>
          <w:color w:val="auto"/>
          <w:sz w:val="32"/>
          <w:szCs w:val="32"/>
          <w:highlight w:val="none"/>
          <w:lang w:val="zh-CN" w:eastAsia="zh-CN"/>
        </w:rPr>
        <w:t>4</w:t>
      </w:r>
      <w:r>
        <w:rPr>
          <w:rFonts w:hint="eastAsia" w:ascii="仿宋_GB2312" w:eastAsia="仿宋_GB2312"/>
          <w:color w:val="auto"/>
          <w:sz w:val="32"/>
          <w:szCs w:val="32"/>
          <w:highlight w:val="none"/>
        </w:rPr>
        <w:t>人，退休人员</w:t>
      </w:r>
      <w:r>
        <w:rPr>
          <w:rFonts w:hint="eastAsia" w:ascii="仿宋_GB2312" w:eastAsia="仿宋_GB2312"/>
          <w:color w:val="auto"/>
          <w:sz w:val="32"/>
          <w:szCs w:val="32"/>
          <w:highlight w:val="none"/>
          <w:lang w:val="zh-CN" w:eastAsia="zh-CN"/>
        </w:rPr>
        <w:t>6</w:t>
      </w:r>
      <w:r>
        <w:rPr>
          <w:rFonts w:hint="eastAsia" w:ascii="仿宋_GB2312" w:eastAsia="仿宋_GB2312"/>
          <w:color w:val="auto"/>
          <w:sz w:val="32"/>
          <w:szCs w:val="32"/>
          <w:highlight w:val="none"/>
        </w:rPr>
        <w:t>人。</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hAnsi="宋体" w:eastAsia="仿宋_GB2312" w:cs="宋体"/>
          <w:color w:val="auto"/>
          <w:kern w:val="0"/>
          <w:sz w:val="32"/>
          <w:szCs w:val="32"/>
          <w:highlight w:val="none"/>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eastAsia="仿宋_GB2312"/>
          <w:color w:val="auto"/>
          <w:sz w:val="32"/>
          <w:szCs w:val="32"/>
          <w:highlight w:val="none"/>
          <w:lang w:val="en-US" w:eastAsia="zh-CN"/>
        </w:rPr>
        <w:t>中共裕民县委组织部</w:t>
      </w:r>
      <w:r>
        <w:rPr>
          <w:rFonts w:hint="eastAsia" w:ascii="仿宋_GB2312" w:hAnsi="黑体" w:eastAsia="仿宋_GB2312" w:cs="宋体"/>
          <w:bCs/>
          <w:color w:val="auto"/>
          <w:kern w:val="0"/>
          <w:sz w:val="32"/>
          <w:szCs w:val="32"/>
          <w:highlight w:val="none"/>
        </w:rPr>
        <w:t>无下属预算单位，下设</w:t>
      </w:r>
      <w:r>
        <w:rPr>
          <w:rFonts w:hint="eastAsia" w:ascii="仿宋_GB2312" w:eastAsia="仿宋_GB2312"/>
          <w:color w:val="auto"/>
          <w:sz w:val="32"/>
          <w:szCs w:val="32"/>
          <w:highlight w:val="none"/>
          <w:lang w:val="en-US" w:eastAsia="zh-CN"/>
        </w:rPr>
        <w:t>6</w:t>
      </w:r>
      <w:r>
        <w:rPr>
          <w:rFonts w:hint="eastAsia" w:ascii="仿宋_GB2312" w:hAnsi="黑体" w:eastAsia="仿宋_GB2312" w:cs="宋体"/>
          <w:bCs/>
          <w:color w:val="auto"/>
          <w:kern w:val="0"/>
          <w:sz w:val="32"/>
          <w:szCs w:val="32"/>
          <w:highlight w:val="none"/>
        </w:rPr>
        <w:t>个处室，分别是：</w:t>
      </w:r>
      <w:r>
        <w:rPr>
          <w:rFonts w:hint="eastAsia" w:ascii="仿宋_GB2312" w:hAnsi="仿宋" w:eastAsia="仿宋_GB2312"/>
          <w:sz w:val="32"/>
          <w:szCs w:val="32"/>
        </w:rPr>
        <w:t>裕民县老干部活动中心、人才服务工作中心、党员教育工作中心、关心下一代工作委员会办公室、援疆工作服务中心、干部信息服务中心</w:t>
      </w:r>
      <w:r>
        <w:rPr>
          <w:rFonts w:hint="eastAsia" w:ascii="仿宋_GB2312" w:hAnsi="宋体" w:eastAsia="仿宋_GB2312" w:cs="宋体"/>
          <w:color w:val="auto"/>
          <w:kern w:val="0"/>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bookmarkStart w:id="6" w:name="_Toc29374"/>
      <w:bookmarkStart w:id="7" w:name="_Toc3092"/>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二</w:t>
      </w:r>
      <w:r>
        <w:rPr>
          <w:rFonts w:hint="eastAsia" w:ascii="黑体" w:hAnsi="黑体" w:eastAsia="黑体"/>
          <w:color w:val="auto"/>
          <w:sz w:val="32"/>
          <w:szCs w:val="32"/>
          <w:highlight w:val="none"/>
        </w:rPr>
        <w:t>部分 部门决算情况说明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8" w:name="_Toc12566"/>
      <w:bookmarkStart w:id="9" w:name="_Toc25314"/>
      <w:r>
        <w:rPr>
          <w:rFonts w:hint="eastAsia" w:ascii="黑体" w:hAnsi="黑体" w:eastAsia="黑体" w:cs="宋体"/>
          <w:bCs/>
          <w:color w:val="auto"/>
          <w:kern w:val="0"/>
          <w:sz w:val="32"/>
          <w:szCs w:val="32"/>
          <w:highlight w:val="none"/>
          <w:lang w:eastAsia="zh-CN"/>
        </w:rPr>
        <w:t>一、收入支出决算总体情况说明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b/>
          <w:bCs/>
          <w:color w:val="auto"/>
          <w:spacing w:val="0"/>
          <w:sz w:val="32"/>
          <w:szCs w:val="32"/>
          <w:highlight w:val="none"/>
          <w:lang w:eastAsia="zh-CN"/>
        </w:rPr>
        <w:t>2023年度</w:t>
      </w:r>
      <w:r>
        <w:rPr>
          <w:rFonts w:hint="eastAsia" w:ascii="仿宋_GB2312" w:eastAsia="仿宋_GB2312"/>
          <w:b/>
          <w:bCs/>
          <w:color w:val="auto"/>
          <w:spacing w:val="0"/>
          <w:sz w:val="32"/>
          <w:szCs w:val="32"/>
          <w:highlight w:val="none"/>
          <w:lang w:val="en-US" w:eastAsia="zh-CN"/>
        </w:rPr>
        <w:t>收入总计</w:t>
      </w:r>
      <w:r>
        <w:rPr>
          <w:rFonts w:hint="eastAsia" w:ascii="仿宋_GB2312" w:hAnsi="仿宋" w:eastAsia="仿宋_GB2312"/>
          <w:b/>
          <w:bCs/>
          <w:kern w:val="2"/>
          <w:sz w:val="32"/>
          <w:szCs w:val="32"/>
          <w:lang w:val="en-US" w:eastAsia="zh-CN"/>
        </w:rPr>
        <w:t>1584.45</w:t>
      </w:r>
      <w:r>
        <w:rPr>
          <w:rFonts w:hint="eastAsia" w:ascii="仿宋_GB2312" w:eastAsia="仿宋_GB2312"/>
          <w:b/>
          <w:bCs/>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其中：本年收入合计</w:t>
      </w:r>
      <w:r>
        <w:rPr>
          <w:rFonts w:hint="eastAsia" w:ascii="仿宋_GB2312" w:hAnsi="仿宋" w:eastAsia="仿宋_GB2312"/>
          <w:kern w:val="2"/>
          <w:sz w:val="32"/>
          <w:szCs w:val="32"/>
          <w:highlight w:val="none"/>
          <w:lang w:val="en-US" w:eastAsia="zh-CN"/>
        </w:rPr>
        <w:t>1044.08</w:t>
      </w:r>
      <w:r>
        <w:rPr>
          <w:rFonts w:hint="eastAsia" w:ascii="仿宋_GB2312" w:eastAsia="仿宋_GB2312"/>
          <w:color w:val="auto"/>
          <w:spacing w:val="0"/>
          <w:sz w:val="32"/>
          <w:szCs w:val="32"/>
          <w:highlight w:val="none"/>
          <w:lang w:eastAsia="zh-CN"/>
        </w:rPr>
        <w:t>万元，使用非财政拨款结余0.00万元，年初结转和结余</w:t>
      </w:r>
      <w:r>
        <w:rPr>
          <w:rFonts w:hint="eastAsia" w:ascii="仿宋_GB2312" w:eastAsia="仿宋_GB2312"/>
          <w:color w:val="auto"/>
          <w:spacing w:val="0"/>
          <w:sz w:val="32"/>
          <w:szCs w:val="32"/>
          <w:highlight w:val="none"/>
          <w:lang w:val="en-US" w:eastAsia="zh-CN"/>
        </w:rPr>
        <w:t>540.38</w:t>
      </w:r>
      <w:r>
        <w:rPr>
          <w:rFonts w:hint="eastAsia" w:ascii="仿宋_GB2312" w:eastAsia="仿宋_GB2312"/>
          <w:color w:val="auto"/>
          <w:spacing w:val="0"/>
          <w:sz w:val="32"/>
          <w:szCs w:val="32"/>
          <w:highlight w:val="none"/>
          <w:lang w:eastAsia="zh-CN"/>
        </w:rPr>
        <w:t>万元。</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b/>
          <w:bCs/>
          <w:color w:val="auto"/>
          <w:spacing w:val="0"/>
          <w:sz w:val="32"/>
          <w:szCs w:val="32"/>
          <w:highlight w:val="none"/>
          <w:lang w:val="en-US" w:eastAsia="zh-CN"/>
        </w:rPr>
        <w:t>2023</w:t>
      </w:r>
      <w:r>
        <w:rPr>
          <w:rFonts w:hint="eastAsia" w:ascii="仿宋_GB2312" w:eastAsia="仿宋_GB2312"/>
          <w:b/>
          <w:bCs/>
          <w:color w:val="auto"/>
          <w:spacing w:val="0"/>
          <w:sz w:val="32"/>
          <w:szCs w:val="32"/>
          <w:highlight w:val="none"/>
          <w:lang w:eastAsia="zh-CN"/>
        </w:rPr>
        <w:t>年</w:t>
      </w:r>
      <w:r>
        <w:rPr>
          <w:rFonts w:hint="eastAsia" w:ascii="仿宋_GB2312" w:eastAsia="仿宋_GB2312"/>
          <w:b/>
          <w:bCs/>
          <w:color w:val="auto"/>
          <w:spacing w:val="0"/>
          <w:sz w:val="32"/>
          <w:szCs w:val="32"/>
          <w:highlight w:val="none"/>
          <w:lang w:val="en-US" w:eastAsia="zh-CN"/>
        </w:rPr>
        <w:t>度</w:t>
      </w:r>
      <w:r>
        <w:rPr>
          <w:rFonts w:hint="eastAsia" w:ascii="仿宋_GB2312" w:eastAsia="仿宋_GB2312"/>
          <w:b/>
          <w:bCs/>
          <w:color w:val="auto"/>
          <w:spacing w:val="0"/>
          <w:sz w:val="32"/>
          <w:szCs w:val="32"/>
          <w:highlight w:val="none"/>
          <w:lang w:eastAsia="zh-CN"/>
        </w:rPr>
        <w:t>支出</w:t>
      </w:r>
      <w:r>
        <w:rPr>
          <w:rFonts w:hint="eastAsia" w:ascii="仿宋_GB2312" w:eastAsia="仿宋_GB2312"/>
          <w:b/>
          <w:bCs/>
          <w:color w:val="auto"/>
          <w:spacing w:val="0"/>
          <w:sz w:val="32"/>
          <w:szCs w:val="32"/>
          <w:highlight w:val="none"/>
          <w:lang w:val="en-US" w:eastAsia="zh-CN"/>
        </w:rPr>
        <w:t>总计1584.45</w:t>
      </w:r>
      <w:r>
        <w:rPr>
          <w:rFonts w:hint="eastAsia" w:ascii="仿宋_GB2312" w:eastAsia="仿宋_GB2312"/>
          <w:b/>
          <w:bCs/>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其中：本年支出合计1376.26</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结余分配</w:t>
      </w:r>
      <w:r>
        <w:rPr>
          <w:rFonts w:hint="eastAsia" w:ascii="仿宋_GB2312" w:eastAsia="仿宋_GB2312"/>
          <w:color w:val="auto"/>
          <w:spacing w:val="0"/>
          <w:sz w:val="32"/>
          <w:szCs w:val="32"/>
          <w:highlight w:val="none"/>
          <w:lang w:eastAsia="zh-CN"/>
        </w:rPr>
        <w:t>0.00万元，年末结转和结余</w:t>
      </w:r>
      <w:r>
        <w:rPr>
          <w:rFonts w:hint="eastAsia" w:ascii="仿宋_GB2312" w:eastAsia="仿宋_GB2312"/>
          <w:color w:val="auto"/>
          <w:spacing w:val="0"/>
          <w:sz w:val="32"/>
          <w:szCs w:val="32"/>
          <w:highlight w:val="none"/>
          <w:lang w:val="en-US" w:eastAsia="zh-CN"/>
        </w:rPr>
        <w:t>208.19</w:t>
      </w:r>
      <w:r>
        <w:rPr>
          <w:rFonts w:hint="eastAsia" w:ascii="仿宋_GB2312" w:eastAsia="仿宋_GB2312"/>
          <w:color w:val="auto"/>
          <w:spacing w:val="0"/>
          <w:sz w:val="32"/>
          <w:szCs w:val="32"/>
          <w:highlight w:val="none"/>
          <w:lang w:eastAsia="zh-CN"/>
        </w:rPr>
        <w:t>万元。</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b/>
          <w:bCs/>
          <w:color w:val="auto"/>
          <w:spacing w:val="0"/>
          <w:sz w:val="32"/>
          <w:szCs w:val="32"/>
          <w:highlight w:val="none"/>
          <w:lang w:val="en-US" w:eastAsia="zh-CN"/>
        </w:rPr>
        <w:t>收入支出总体与上年相比</w:t>
      </w:r>
      <w:r>
        <w:rPr>
          <w:rFonts w:hint="eastAsia" w:ascii="仿宋_GB2312" w:eastAsia="仿宋_GB2312"/>
          <w:b/>
          <w:bCs/>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增加</w:t>
      </w:r>
      <w:r>
        <w:rPr>
          <w:rFonts w:hint="eastAsia" w:ascii="仿宋_GB2312" w:eastAsia="仿宋_GB2312"/>
          <w:color w:val="auto"/>
          <w:spacing w:val="0"/>
          <w:sz w:val="32"/>
          <w:szCs w:val="32"/>
          <w:highlight w:val="none"/>
          <w:lang w:val="en-US" w:eastAsia="zh-CN"/>
        </w:rPr>
        <w:t>208.72</w:t>
      </w:r>
      <w:r>
        <w:rPr>
          <w:rFonts w:hint="eastAsia" w:ascii="仿宋_GB2312" w:eastAsia="仿宋_GB2312"/>
          <w:color w:val="auto"/>
          <w:spacing w:val="0"/>
          <w:sz w:val="32"/>
          <w:szCs w:val="32"/>
          <w:highlight w:val="none"/>
          <w:lang w:val="zh-CN" w:eastAsia="zh-CN"/>
        </w:rPr>
        <w:t>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增长</w:t>
      </w:r>
      <w:r>
        <w:rPr>
          <w:rFonts w:hint="eastAsia" w:ascii="仿宋_GB2312" w:eastAsia="仿宋_GB2312"/>
          <w:color w:val="auto"/>
          <w:spacing w:val="0"/>
          <w:sz w:val="32"/>
          <w:szCs w:val="32"/>
          <w:highlight w:val="none"/>
          <w:lang w:val="en-US" w:eastAsia="zh-CN"/>
        </w:rPr>
        <w:t>15.17</w:t>
      </w:r>
      <w:r>
        <w:rPr>
          <w:rFonts w:hint="eastAsia" w:ascii="仿宋_GB2312" w:eastAsia="仿宋_GB2312"/>
          <w:color w:val="auto"/>
          <w:spacing w:val="0"/>
          <w:sz w:val="32"/>
          <w:szCs w:val="32"/>
          <w:highlight w:val="none"/>
          <w:lang w:val="zh-CN" w:eastAsia="zh-CN"/>
        </w:rPr>
        <w:t>%</w:t>
      </w:r>
      <w:r>
        <w:rPr>
          <w:rFonts w:hint="eastAsia" w:ascii="仿宋_GB2312" w:eastAsia="仿宋_GB2312"/>
          <w:color w:val="auto"/>
          <w:spacing w:val="0"/>
          <w:sz w:val="32"/>
          <w:szCs w:val="32"/>
          <w:highlight w:val="none"/>
          <w:lang w:eastAsia="zh-CN"/>
        </w:rPr>
        <w:t>，主要原因是：培训项目增加，在职人员增加</w:t>
      </w:r>
      <w:r>
        <w:rPr>
          <w:rFonts w:hint="eastAsia" w:ascii="仿宋_GB2312" w:eastAsia="仿宋_GB2312"/>
          <w:color w:val="auto"/>
          <w:spacing w:val="0"/>
          <w:sz w:val="32"/>
          <w:szCs w:val="32"/>
          <w:highlight w:val="none"/>
          <w:lang w:val="en-US" w:eastAsia="zh-CN"/>
        </w:rPr>
        <w:t>4人经费增加</w:t>
      </w:r>
      <w:r>
        <w:rPr>
          <w:rFonts w:hint="eastAsia" w:ascii="仿宋_GB2312" w:eastAsia="仿宋_GB2312"/>
          <w:color w:val="auto"/>
          <w:spacing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0" w:name="_Toc12142"/>
      <w:bookmarkStart w:id="11" w:name="_Toc1979"/>
      <w:r>
        <w:rPr>
          <w:rFonts w:hint="eastAsia" w:ascii="黑体" w:hAnsi="黑体" w:eastAsia="黑体" w:cs="宋体"/>
          <w:bCs/>
          <w:color w:val="auto"/>
          <w:kern w:val="0"/>
          <w:sz w:val="32"/>
          <w:szCs w:val="32"/>
          <w:highlight w:val="none"/>
          <w:lang w:eastAsia="zh-CN"/>
        </w:rPr>
        <w:t>二、收入决算情况说明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rPr>
        <w:t>本年收入</w:t>
      </w:r>
      <w:r>
        <w:rPr>
          <w:rFonts w:hint="eastAsia" w:ascii="仿宋_GB2312" w:eastAsia="仿宋_GB2312"/>
          <w:b/>
          <w:bCs/>
          <w:color w:val="auto"/>
          <w:sz w:val="32"/>
          <w:szCs w:val="32"/>
          <w:highlight w:val="none"/>
          <w:lang w:val="en-US" w:eastAsia="zh-CN"/>
        </w:rPr>
        <w:t>1044.08</w:t>
      </w:r>
      <w:r>
        <w:rPr>
          <w:rFonts w:hint="eastAsia" w:ascii="仿宋_GB2312" w:eastAsia="仿宋_GB2312"/>
          <w:b/>
          <w:bCs/>
          <w:color w:val="auto"/>
          <w:sz w:val="32"/>
          <w:szCs w:val="32"/>
          <w:highlight w:val="none"/>
        </w:rPr>
        <w:t>万元，</w:t>
      </w:r>
      <w:r>
        <w:rPr>
          <w:rFonts w:hint="eastAsia" w:ascii="仿宋_GB2312" w:eastAsia="仿宋_GB2312"/>
          <w:color w:val="auto"/>
          <w:sz w:val="32"/>
          <w:szCs w:val="32"/>
          <w:highlight w:val="none"/>
        </w:rPr>
        <w:t>其中：财政拨款收入</w:t>
      </w:r>
      <w:r>
        <w:rPr>
          <w:rFonts w:hint="eastAsia" w:ascii="仿宋_GB2312" w:eastAsia="仿宋_GB2312"/>
          <w:color w:val="auto"/>
          <w:sz w:val="32"/>
          <w:szCs w:val="32"/>
          <w:highlight w:val="none"/>
          <w:lang w:val="en-US" w:eastAsia="zh-CN"/>
        </w:rPr>
        <w:t>968.88</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en-US" w:eastAsia="zh-CN"/>
        </w:rPr>
        <w:t>92.80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；上级补助收入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；事业收入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；经营收入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附属单位上缴收入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；其他收入</w:t>
      </w:r>
      <w:r>
        <w:rPr>
          <w:rFonts w:hint="eastAsia" w:ascii="仿宋_GB2312" w:eastAsia="仿宋_GB2312"/>
          <w:color w:val="auto"/>
          <w:sz w:val="32"/>
          <w:szCs w:val="32"/>
          <w:highlight w:val="none"/>
          <w:lang w:val="en-US" w:eastAsia="zh-CN"/>
        </w:rPr>
        <w:t>75.19</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en-US" w:eastAsia="zh-CN"/>
        </w:rPr>
        <w:t>7.20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2" w:name="_Toc13201"/>
      <w:bookmarkStart w:id="13" w:name="_Toc27961"/>
      <w:r>
        <w:rPr>
          <w:rFonts w:hint="eastAsia" w:ascii="黑体" w:hAnsi="黑体" w:eastAsia="黑体" w:cs="宋体"/>
          <w:bCs/>
          <w:color w:val="auto"/>
          <w:kern w:val="0"/>
          <w:sz w:val="32"/>
          <w:szCs w:val="32"/>
          <w:highlight w:val="none"/>
          <w:lang w:eastAsia="zh-CN"/>
        </w:rPr>
        <w:t>三、支出决算情况说明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b/>
          <w:bCs/>
          <w:color w:val="auto"/>
          <w:sz w:val="32"/>
          <w:szCs w:val="32"/>
          <w:highlight w:val="none"/>
          <w:lang w:val="zh-CN" w:eastAsia="zh-CN"/>
        </w:rPr>
        <w:t>本年支出</w:t>
      </w:r>
      <w:r>
        <w:rPr>
          <w:rFonts w:hint="eastAsia" w:ascii="仿宋_GB2312" w:eastAsia="仿宋_GB2312"/>
          <w:b/>
          <w:bCs/>
          <w:color w:val="auto"/>
          <w:sz w:val="32"/>
          <w:szCs w:val="32"/>
          <w:highlight w:val="none"/>
          <w:lang w:val="en-US" w:eastAsia="zh-CN"/>
        </w:rPr>
        <w:t>1376.26</w:t>
      </w:r>
      <w:r>
        <w:rPr>
          <w:rFonts w:hint="eastAsia" w:ascii="仿宋_GB2312" w:eastAsia="仿宋_GB2312"/>
          <w:b/>
          <w:bCs/>
          <w:color w:val="auto"/>
          <w:sz w:val="32"/>
          <w:szCs w:val="32"/>
          <w:highlight w:val="none"/>
          <w:lang w:val="zh-CN" w:eastAsia="zh-CN"/>
        </w:rPr>
        <w:t>万元，其中：基本支出</w:t>
      </w:r>
      <w:r>
        <w:rPr>
          <w:rFonts w:hint="eastAsia" w:ascii="仿宋_GB2312" w:eastAsia="仿宋_GB2312"/>
          <w:b/>
          <w:bCs/>
          <w:color w:val="auto"/>
          <w:sz w:val="32"/>
          <w:szCs w:val="32"/>
          <w:highlight w:val="none"/>
          <w:lang w:val="en-US" w:eastAsia="zh-CN"/>
        </w:rPr>
        <w:t>954.06</w:t>
      </w:r>
      <w:r>
        <w:rPr>
          <w:rFonts w:hint="eastAsia" w:ascii="仿宋_GB2312" w:eastAsia="仿宋_GB2312"/>
          <w:b/>
          <w:bCs/>
          <w:color w:val="auto"/>
          <w:sz w:val="32"/>
          <w:szCs w:val="32"/>
          <w:highlight w:val="none"/>
          <w:lang w:val="zh-CN" w:eastAsia="zh-CN"/>
        </w:rPr>
        <w:t>万元，</w:t>
      </w:r>
      <w:r>
        <w:rPr>
          <w:rFonts w:hint="eastAsia" w:ascii="仿宋_GB2312" w:eastAsia="仿宋_GB2312"/>
          <w:color w:val="auto"/>
          <w:sz w:val="32"/>
          <w:szCs w:val="32"/>
          <w:highlight w:val="none"/>
          <w:lang w:val="zh-CN" w:eastAsia="zh-CN"/>
        </w:rPr>
        <w:t>占</w:t>
      </w:r>
      <w:r>
        <w:rPr>
          <w:rFonts w:hint="eastAsia" w:ascii="仿宋_GB2312" w:eastAsia="仿宋_GB2312"/>
          <w:color w:val="auto"/>
          <w:sz w:val="32"/>
          <w:szCs w:val="32"/>
          <w:highlight w:val="none"/>
          <w:lang w:val="en-US" w:eastAsia="zh-CN"/>
        </w:rPr>
        <w:t>69.32</w:t>
      </w:r>
      <w:r>
        <w:rPr>
          <w:rFonts w:hint="eastAsia" w:ascii="仿宋_GB2312" w:eastAsia="仿宋_GB2312"/>
          <w:color w:val="auto"/>
          <w:sz w:val="32"/>
          <w:szCs w:val="32"/>
          <w:highlight w:val="none"/>
          <w:lang w:val="zh-CN" w:eastAsia="zh-CN"/>
        </w:rPr>
        <w:t>%；项目支出</w:t>
      </w:r>
      <w:r>
        <w:rPr>
          <w:rFonts w:hint="eastAsia" w:ascii="仿宋_GB2312" w:eastAsia="仿宋_GB2312"/>
          <w:color w:val="auto"/>
          <w:sz w:val="32"/>
          <w:szCs w:val="32"/>
          <w:highlight w:val="none"/>
          <w:lang w:val="en-US" w:eastAsia="zh-CN"/>
        </w:rPr>
        <w:t>422.20</w:t>
      </w:r>
      <w:r>
        <w:rPr>
          <w:rFonts w:hint="eastAsia" w:ascii="仿宋_GB2312" w:eastAsia="仿宋_GB2312"/>
          <w:color w:val="auto"/>
          <w:sz w:val="32"/>
          <w:szCs w:val="32"/>
          <w:highlight w:val="none"/>
          <w:lang w:val="zh-CN" w:eastAsia="zh-CN"/>
        </w:rPr>
        <w:t>万元，占</w:t>
      </w:r>
      <w:r>
        <w:rPr>
          <w:rFonts w:hint="eastAsia" w:ascii="仿宋_GB2312" w:eastAsia="仿宋_GB2312"/>
          <w:color w:val="auto"/>
          <w:sz w:val="32"/>
          <w:szCs w:val="32"/>
          <w:highlight w:val="none"/>
          <w:lang w:val="en-US" w:eastAsia="zh-CN"/>
        </w:rPr>
        <w:t>30.68</w:t>
      </w:r>
      <w:r>
        <w:rPr>
          <w:rFonts w:hint="eastAsia" w:ascii="仿宋_GB2312" w:eastAsia="仿宋_GB2312"/>
          <w:color w:val="auto"/>
          <w:sz w:val="32"/>
          <w:szCs w:val="32"/>
          <w:highlight w:val="none"/>
          <w:lang w:val="zh-CN" w:eastAsia="zh-CN"/>
        </w:rPr>
        <w:t>%；上缴上级支出0.00万元，占0.00%；经营支出0.00万元，占0.00%；对附属单位补助支出0.00万元，占0.00%。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4" w:name="_Toc4393"/>
      <w:bookmarkStart w:id="15" w:name="_Toc26564"/>
      <w:r>
        <w:rPr>
          <w:rFonts w:hint="eastAsia" w:ascii="黑体" w:hAnsi="黑体" w:eastAsia="黑体" w:cs="宋体"/>
          <w:bCs/>
          <w:color w:val="auto"/>
          <w:kern w:val="0"/>
          <w:sz w:val="32"/>
          <w:szCs w:val="32"/>
          <w:highlight w:val="none"/>
          <w:lang w:eastAsia="zh-CN"/>
        </w:rPr>
        <w:t>四、财政拨款收入支出决算总体情况说明</w:t>
      </w:r>
      <w:bookmarkEnd w:id="14"/>
      <w:bookmarkEnd w:id="15"/>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b/>
          <w:bCs/>
          <w:color w:val="auto"/>
          <w:spacing w:val="0"/>
          <w:sz w:val="32"/>
          <w:szCs w:val="32"/>
          <w:highlight w:val="none"/>
          <w:lang w:eastAsia="zh-CN"/>
        </w:rPr>
        <w:t>2023年度财政拨款收入</w:t>
      </w:r>
      <w:r>
        <w:rPr>
          <w:rFonts w:hint="eastAsia" w:ascii="仿宋_GB2312" w:eastAsia="仿宋_GB2312"/>
          <w:b/>
          <w:bCs/>
          <w:color w:val="auto"/>
          <w:spacing w:val="0"/>
          <w:sz w:val="32"/>
          <w:szCs w:val="32"/>
          <w:highlight w:val="none"/>
          <w:lang w:val="en-US" w:eastAsia="zh-CN"/>
        </w:rPr>
        <w:t>总计969.32</w:t>
      </w:r>
      <w:r>
        <w:rPr>
          <w:rFonts w:hint="eastAsia" w:ascii="仿宋_GB2312" w:eastAsia="仿宋_GB2312"/>
          <w:b/>
          <w:bCs/>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其中：年初财政拨款结转和结余</w:t>
      </w:r>
      <w:r>
        <w:rPr>
          <w:rFonts w:hint="eastAsia" w:ascii="仿宋_GB2312" w:eastAsia="仿宋_GB2312"/>
          <w:color w:val="auto"/>
          <w:spacing w:val="0"/>
          <w:sz w:val="32"/>
          <w:szCs w:val="32"/>
          <w:highlight w:val="none"/>
          <w:lang w:val="zh-CN" w:eastAsia="zh-CN"/>
        </w:rPr>
        <w:t>0.</w:t>
      </w:r>
      <w:r>
        <w:rPr>
          <w:rFonts w:hint="eastAsia" w:ascii="仿宋_GB2312" w:eastAsia="仿宋_GB2312"/>
          <w:color w:val="auto"/>
          <w:spacing w:val="0"/>
          <w:sz w:val="32"/>
          <w:szCs w:val="32"/>
          <w:highlight w:val="none"/>
          <w:lang w:val="en-US" w:eastAsia="zh-CN"/>
        </w:rPr>
        <w:t>43</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本年财政拨款收入968.88</w:t>
      </w:r>
      <w:r>
        <w:rPr>
          <w:rFonts w:hint="eastAsia" w:ascii="仿宋_GB2312" w:eastAsia="仿宋_GB2312"/>
          <w:color w:val="auto"/>
          <w:spacing w:val="0"/>
          <w:sz w:val="32"/>
          <w:szCs w:val="32"/>
          <w:highlight w:val="none"/>
          <w:lang w:eastAsia="zh-CN"/>
        </w:rPr>
        <w:t>万元。财政拨款支出</w:t>
      </w:r>
      <w:r>
        <w:rPr>
          <w:rFonts w:hint="eastAsia" w:ascii="仿宋_GB2312" w:eastAsia="仿宋_GB2312"/>
          <w:color w:val="auto"/>
          <w:spacing w:val="0"/>
          <w:sz w:val="32"/>
          <w:szCs w:val="32"/>
          <w:highlight w:val="none"/>
          <w:lang w:val="en-US" w:eastAsia="zh-CN"/>
        </w:rPr>
        <w:t>总计969.32</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其中：年末财政拨款结转和结余0.43</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本年财政拨款支出968.88</w:t>
      </w:r>
      <w:r>
        <w:rPr>
          <w:rFonts w:hint="eastAsia" w:ascii="仿宋_GB2312" w:eastAsia="仿宋_GB2312"/>
          <w:color w:val="auto"/>
          <w:spacing w:val="0"/>
          <w:sz w:val="32"/>
          <w:szCs w:val="32"/>
          <w:highlight w:val="none"/>
          <w:lang w:eastAsia="zh-CN"/>
        </w:rPr>
        <w:t>万元。</w:t>
      </w:r>
    </w:p>
    <w:p>
      <w:pPr>
        <w:keepNext w:val="0"/>
        <w:keepLines w:val="0"/>
        <w:pageBreakBefore w:val="0"/>
        <w:widowControl w:val="0"/>
        <w:shd w:val="clear"/>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b/>
          <w:bCs/>
          <w:color w:val="auto"/>
          <w:spacing w:val="0"/>
          <w:sz w:val="32"/>
          <w:szCs w:val="32"/>
          <w:highlight w:val="none"/>
          <w:lang w:eastAsia="zh-CN"/>
        </w:rPr>
        <w:t>财政拨款收入支出总体与上年相比</w:t>
      </w:r>
      <w:r>
        <w:rPr>
          <w:rFonts w:hint="eastAsia" w:ascii="仿宋_GB2312" w:eastAsia="仿宋_GB2312"/>
          <w:color w:val="auto"/>
          <w:spacing w:val="0"/>
          <w:sz w:val="32"/>
          <w:szCs w:val="32"/>
          <w:highlight w:val="none"/>
          <w:lang w:val="en-US" w:eastAsia="zh-CN"/>
        </w:rPr>
        <w:t>,</w:t>
      </w:r>
      <w:r>
        <w:rPr>
          <w:rFonts w:hint="eastAsia" w:ascii="仿宋_GB2312" w:eastAsia="仿宋_GB2312"/>
          <w:color w:val="auto"/>
          <w:spacing w:val="0"/>
          <w:sz w:val="32"/>
          <w:szCs w:val="32"/>
          <w:highlight w:val="none"/>
          <w:lang w:val="zh-CN" w:eastAsia="zh-CN"/>
        </w:rPr>
        <w:t>增加</w:t>
      </w:r>
      <w:r>
        <w:rPr>
          <w:rFonts w:hint="eastAsia" w:ascii="仿宋_GB2312" w:eastAsia="仿宋_GB2312"/>
          <w:color w:val="auto"/>
          <w:spacing w:val="0"/>
          <w:sz w:val="32"/>
          <w:szCs w:val="32"/>
          <w:highlight w:val="none"/>
          <w:lang w:val="en-US" w:eastAsia="zh-CN"/>
        </w:rPr>
        <w:t>133.87</w:t>
      </w:r>
      <w:r>
        <w:rPr>
          <w:rFonts w:hint="eastAsia" w:ascii="仿宋_GB2312" w:eastAsia="仿宋_GB2312"/>
          <w:color w:val="auto"/>
          <w:spacing w:val="0"/>
          <w:sz w:val="32"/>
          <w:szCs w:val="32"/>
          <w:highlight w:val="none"/>
          <w:lang w:val="zh-CN" w:eastAsia="zh-CN"/>
        </w:rPr>
        <w:t>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增长</w:t>
      </w:r>
      <w:r>
        <w:rPr>
          <w:rFonts w:hint="eastAsia" w:ascii="仿宋_GB2312" w:eastAsia="仿宋_GB2312"/>
          <w:color w:val="auto"/>
          <w:spacing w:val="0"/>
          <w:sz w:val="32"/>
          <w:szCs w:val="32"/>
          <w:highlight w:val="none"/>
          <w:lang w:val="en-US" w:eastAsia="zh-CN"/>
        </w:rPr>
        <w:t>16.02</w:t>
      </w:r>
      <w:r>
        <w:rPr>
          <w:rFonts w:hint="eastAsia" w:ascii="仿宋_GB2312" w:eastAsia="仿宋_GB2312"/>
          <w:color w:val="auto"/>
          <w:spacing w:val="0"/>
          <w:sz w:val="32"/>
          <w:szCs w:val="32"/>
          <w:highlight w:val="none"/>
          <w:lang w:val="zh-CN" w:eastAsia="zh-CN"/>
        </w:rPr>
        <w:t>%，</w:t>
      </w:r>
      <w:r>
        <w:rPr>
          <w:rFonts w:hint="eastAsia" w:ascii="仿宋_GB2312" w:eastAsia="仿宋_GB2312"/>
          <w:color w:val="auto"/>
          <w:spacing w:val="0"/>
          <w:sz w:val="32"/>
          <w:szCs w:val="32"/>
          <w:highlight w:val="none"/>
          <w:lang w:eastAsia="zh-CN"/>
        </w:rPr>
        <w:t>主要原因是：</w:t>
      </w:r>
      <w:r>
        <w:rPr>
          <w:rFonts w:hint="eastAsia" w:ascii="仿宋_GB2312" w:eastAsia="仿宋_GB2312"/>
          <w:color w:val="auto"/>
          <w:spacing w:val="0"/>
          <w:sz w:val="32"/>
          <w:szCs w:val="32"/>
          <w:highlight w:val="none"/>
          <w:lang w:val="en-US" w:eastAsia="zh-CN"/>
        </w:rPr>
        <w:t>在职</w:t>
      </w:r>
      <w:r>
        <w:rPr>
          <w:rFonts w:hint="eastAsia" w:ascii="仿宋_GB2312" w:eastAsia="仿宋_GB2312"/>
          <w:color w:val="auto"/>
          <w:spacing w:val="0"/>
          <w:sz w:val="32"/>
          <w:szCs w:val="32"/>
          <w:highlight w:val="none"/>
          <w:lang w:eastAsia="zh-CN"/>
        </w:rPr>
        <w:t>人员增加</w:t>
      </w:r>
      <w:r>
        <w:rPr>
          <w:rFonts w:hint="eastAsia" w:ascii="仿宋_GB2312" w:eastAsia="仿宋_GB2312"/>
          <w:color w:val="auto"/>
          <w:spacing w:val="0"/>
          <w:sz w:val="32"/>
          <w:szCs w:val="32"/>
          <w:highlight w:val="none"/>
          <w:lang w:val="en-US" w:eastAsia="zh-CN"/>
        </w:rPr>
        <w:t>4人，</w:t>
      </w:r>
      <w:r>
        <w:rPr>
          <w:rFonts w:hint="eastAsia" w:ascii="仿宋_GB2312" w:eastAsia="仿宋_GB2312"/>
          <w:color w:val="auto"/>
          <w:spacing w:val="0"/>
          <w:sz w:val="32"/>
          <w:szCs w:val="32"/>
          <w:highlight w:val="none"/>
          <w:lang w:eastAsia="zh-CN"/>
        </w:rPr>
        <w:t>经费增加。与年初预算相比，年初预算数</w:t>
      </w:r>
      <w:r>
        <w:rPr>
          <w:rFonts w:hint="eastAsia" w:ascii="仿宋_GB2312" w:eastAsia="仿宋_GB2312"/>
          <w:color w:val="auto"/>
          <w:spacing w:val="0"/>
          <w:sz w:val="32"/>
          <w:szCs w:val="32"/>
          <w:highlight w:val="none"/>
          <w:lang w:val="zh-CN" w:eastAsia="zh-CN"/>
        </w:rPr>
        <w:t>993.25</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969.32</w:t>
      </w:r>
      <w:r>
        <w:rPr>
          <w:rFonts w:hint="eastAsia" w:ascii="仿宋_GB2312" w:eastAsia="仿宋_GB2312"/>
          <w:color w:val="auto"/>
          <w:spacing w:val="0"/>
          <w:sz w:val="32"/>
          <w:szCs w:val="32"/>
          <w:highlight w:val="none"/>
          <w:lang w:eastAsia="zh-CN"/>
        </w:rPr>
        <w:t>万元，预决算差异率-2.41%，主要原因是：</w:t>
      </w:r>
      <w:r>
        <w:rPr>
          <w:rFonts w:hint="eastAsia" w:ascii="仿宋_GB2312" w:eastAsia="仿宋_GB2312"/>
          <w:color w:val="auto"/>
          <w:spacing w:val="0"/>
          <w:sz w:val="32"/>
          <w:szCs w:val="32"/>
          <w:highlight w:val="none"/>
          <w:lang w:val="en-US" w:eastAsia="zh-CN"/>
        </w:rPr>
        <w:t>专项业务费老干部体检费、裕民县委组织部人才公寓维修费用、裕民县人才发展专项资金、赴南疆任职干部家属关心关爱经费实际支出数较年初预算数减少。</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6" w:name="_Toc13833"/>
      <w:bookmarkStart w:id="17" w:name="_Toc20360"/>
      <w:r>
        <w:rPr>
          <w:rFonts w:hint="eastAsia" w:ascii="黑体" w:hAnsi="黑体" w:eastAsia="黑体" w:cs="宋体"/>
          <w:bCs/>
          <w:color w:val="auto"/>
          <w:kern w:val="0"/>
          <w:sz w:val="32"/>
          <w:szCs w:val="32"/>
          <w:highlight w:val="none"/>
          <w:lang w:eastAsia="zh-CN"/>
        </w:rPr>
        <w:t>五、一般公共预算财政拨款支出决算情况说明</w:t>
      </w:r>
      <w:bookmarkEnd w:id="16"/>
      <w:bookmarkEnd w:id="1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（一）一般公共预算财政拨款支出决算总体情况</w:t>
      </w:r>
    </w:p>
    <w:p>
      <w:pPr>
        <w:keepNext w:val="0"/>
        <w:keepLines w:val="0"/>
        <w:pageBreakBefore w:val="0"/>
        <w:widowControl w:val="0"/>
        <w:shd w:val="clear"/>
        <w:kinsoku/>
        <w:wordWrap/>
        <w:overflowPunct/>
        <w:topLinePunct w:val="0"/>
        <w:autoSpaceDE/>
        <w:autoSpaceDN/>
        <w:bidi w:val="0"/>
        <w:adjustRightInd/>
        <w:snapToGrid/>
        <w:spacing w:line="240" w:lineRule="auto"/>
        <w:ind w:firstLine="643" w:firstLineChars="200"/>
        <w:jc w:val="both"/>
        <w:textAlignment w:val="auto"/>
        <w:rPr>
          <w:rFonts w:hint="default" w:ascii="仿宋_GB2312" w:eastAsia="仿宋_GB2312"/>
          <w:color w:val="auto"/>
          <w:spacing w:val="0"/>
          <w:sz w:val="32"/>
          <w:szCs w:val="32"/>
          <w:highlight w:val="yellow"/>
          <w:lang w:val="en-US" w:eastAsia="zh-CN"/>
        </w:rPr>
      </w:pPr>
      <w:r>
        <w:rPr>
          <w:rFonts w:hint="eastAsia" w:ascii="仿宋_GB2312" w:eastAsia="仿宋_GB2312"/>
          <w:b/>
          <w:bCs/>
          <w:color w:val="auto"/>
          <w:spacing w:val="0"/>
          <w:sz w:val="32"/>
          <w:szCs w:val="32"/>
          <w:highlight w:val="none"/>
          <w:lang w:eastAsia="zh-CN"/>
        </w:rPr>
        <w:t>2023年度一般公共预算财政拨款支出</w:t>
      </w:r>
      <w:r>
        <w:rPr>
          <w:rFonts w:hint="eastAsia" w:ascii="仿宋_GB2312" w:eastAsia="仿宋_GB2312"/>
          <w:b/>
          <w:bCs/>
          <w:color w:val="auto"/>
          <w:spacing w:val="0"/>
          <w:sz w:val="32"/>
          <w:szCs w:val="32"/>
          <w:highlight w:val="none"/>
          <w:lang w:val="en-US" w:eastAsia="zh-CN"/>
        </w:rPr>
        <w:t>968.88</w:t>
      </w:r>
      <w:r>
        <w:rPr>
          <w:rFonts w:hint="eastAsia" w:ascii="仿宋_GB2312" w:eastAsia="仿宋_GB2312"/>
          <w:b/>
          <w:bCs/>
          <w:color w:val="auto"/>
          <w:spacing w:val="0"/>
          <w:sz w:val="32"/>
          <w:szCs w:val="32"/>
          <w:highlight w:val="none"/>
          <w:lang w:eastAsia="zh-CN"/>
        </w:rPr>
        <w:t>万元，</w:t>
      </w:r>
      <w:r>
        <w:rPr>
          <w:rFonts w:hint="eastAsia" w:ascii="仿宋_GB2312" w:eastAsia="仿宋_GB2312"/>
          <w:color w:val="auto"/>
          <w:spacing w:val="0"/>
          <w:sz w:val="32"/>
          <w:szCs w:val="32"/>
          <w:highlight w:val="none"/>
          <w:lang w:eastAsia="zh-CN"/>
        </w:rPr>
        <w:t>占本年支出合计的</w:t>
      </w:r>
      <w:r>
        <w:rPr>
          <w:rFonts w:hint="eastAsia" w:ascii="仿宋_GB2312" w:eastAsia="仿宋_GB2312"/>
          <w:color w:val="auto"/>
          <w:spacing w:val="0"/>
          <w:sz w:val="32"/>
          <w:szCs w:val="32"/>
          <w:highlight w:val="none"/>
          <w:lang w:val="en-US" w:eastAsia="zh-CN"/>
        </w:rPr>
        <w:t>70.4</w:t>
      </w:r>
      <w:r>
        <w:rPr>
          <w:rFonts w:hint="eastAsia" w:ascii="仿宋_GB2312" w:eastAsia="仿宋_GB2312"/>
          <w:color w:val="auto"/>
          <w:spacing w:val="0"/>
          <w:sz w:val="32"/>
          <w:szCs w:val="32"/>
          <w:highlight w:val="none"/>
          <w:lang w:val="zh-CN" w:eastAsia="zh-CN"/>
        </w:rPr>
        <w:t>%</w:t>
      </w:r>
      <w:r>
        <w:rPr>
          <w:rFonts w:hint="eastAsia" w:ascii="仿宋_GB2312" w:eastAsia="仿宋_GB2312"/>
          <w:color w:val="auto"/>
          <w:spacing w:val="0"/>
          <w:sz w:val="32"/>
          <w:szCs w:val="32"/>
          <w:highlight w:val="none"/>
          <w:lang w:eastAsia="zh-CN"/>
        </w:rPr>
        <w:t>。</w:t>
      </w:r>
      <w:r>
        <w:rPr>
          <w:rFonts w:hint="eastAsia" w:ascii="仿宋_GB2312" w:eastAsia="仿宋_GB2312"/>
          <w:b/>
          <w:bCs/>
          <w:color w:val="auto"/>
          <w:spacing w:val="0"/>
          <w:sz w:val="32"/>
          <w:szCs w:val="32"/>
          <w:highlight w:val="none"/>
          <w:lang w:eastAsia="zh-CN"/>
        </w:rPr>
        <w:t>与上年相比，</w:t>
      </w:r>
      <w:r>
        <w:rPr>
          <w:rFonts w:hint="eastAsia" w:ascii="仿宋_GB2312" w:eastAsia="仿宋_GB2312"/>
          <w:color w:val="auto"/>
          <w:spacing w:val="0"/>
          <w:sz w:val="32"/>
          <w:szCs w:val="32"/>
          <w:highlight w:val="none"/>
          <w:lang w:val="zh-CN" w:eastAsia="zh-CN"/>
        </w:rPr>
        <w:t>增加</w:t>
      </w:r>
      <w:r>
        <w:rPr>
          <w:rFonts w:hint="eastAsia" w:ascii="仿宋_GB2312" w:eastAsia="仿宋_GB2312"/>
          <w:color w:val="auto"/>
          <w:spacing w:val="0"/>
          <w:sz w:val="32"/>
          <w:szCs w:val="32"/>
          <w:highlight w:val="none"/>
          <w:lang w:val="en-US" w:eastAsia="zh-CN"/>
        </w:rPr>
        <w:t>133.87</w:t>
      </w:r>
      <w:r>
        <w:rPr>
          <w:rFonts w:hint="eastAsia" w:ascii="仿宋_GB2312" w:eastAsia="仿宋_GB2312"/>
          <w:color w:val="auto"/>
          <w:spacing w:val="0"/>
          <w:sz w:val="32"/>
          <w:szCs w:val="32"/>
          <w:highlight w:val="none"/>
          <w:lang w:val="zh-CN" w:eastAsia="zh-CN"/>
        </w:rPr>
        <w:t>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增长</w:t>
      </w:r>
      <w:r>
        <w:rPr>
          <w:rFonts w:hint="eastAsia" w:ascii="仿宋_GB2312" w:eastAsia="仿宋_GB2312"/>
          <w:color w:val="auto"/>
          <w:spacing w:val="0"/>
          <w:sz w:val="32"/>
          <w:szCs w:val="32"/>
          <w:highlight w:val="none"/>
          <w:lang w:val="en-US" w:eastAsia="zh-CN"/>
        </w:rPr>
        <w:t>16.02</w:t>
      </w:r>
      <w:r>
        <w:rPr>
          <w:rFonts w:hint="eastAsia" w:ascii="仿宋_GB2312" w:eastAsia="仿宋_GB2312"/>
          <w:color w:val="auto"/>
          <w:spacing w:val="0"/>
          <w:sz w:val="32"/>
          <w:szCs w:val="32"/>
          <w:highlight w:val="none"/>
          <w:lang w:val="zh-CN" w:eastAsia="zh-CN"/>
        </w:rPr>
        <w:t>%，</w:t>
      </w:r>
      <w:r>
        <w:rPr>
          <w:rFonts w:hint="eastAsia" w:ascii="仿宋_GB2312" w:eastAsia="仿宋_GB2312"/>
          <w:color w:val="auto"/>
          <w:spacing w:val="0"/>
          <w:sz w:val="32"/>
          <w:szCs w:val="32"/>
          <w:highlight w:val="none"/>
          <w:lang w:eastAsia="zh-CN"/>
        </w:rPr>
        <w:t>主要原因是：</w:t>
      </w:r>
      <w:r>
        <w:rPr>
          <w:rFonts w:hint="eastAsia" w:ascii="仿宋_GB2312" w:eastAsia="仿宋_GB2312"/>
          <w:color w:val="auto"/>
          <w:spacing w:val="0"/>
          <w:sz w:val="32"/>
          <w:szCs w:val="32"/>
          <w:highlight w:val="none"/>
          <w:lang w:val="en-US" w:eastAsia="zh-CN"/>
        </w:rPr>
        <w:t>在职</w:t>
      </w:r>
      <w:r>
        <w:rPr>
          <w:rFonts w:hint="eastAsia" w:ascii="仿宋_GB2312" w:eastAsia="仿宋_GB2312"/>
          <w:color w:val="auto"/>
          <w:spacing w:val="0"/>
          <w:sz w:val="32"/>
          <w:szCs w:val="32"/>
          <w:highlight w:val="none"/>
          <w:lang w:eastAsia="zh-CN"/>
        </w:rPr>
        <w:t>人员增加</w:t>
      </w:r>
      <w:r>
        <w:rPr>
          <w:rFonts w:hint="eastAsia" w:ascii="仿宋_GB2312" w:eastAsia="仿宋_GB2312"/>
          <w:color w:val="auto"/>
          <w:spacing w:val="0"/>
          <w:sz w:val="32"/>
          <w:szCs w:val="32"/>
          <w:highlight w:val="none"/>
          <w:lang w:val="en-US" w:eastAsia="zh-CN"/>
        </w:rPr>
        <w:t>4人，</w:t>
      </w:r>
      <w:r>
        <w:rPr>
          <w:rFonts w:hint="eastAsia" w:ascii="仿宋_GB2312" w:eastAsia="仿宋_GB2312"/>
          <w:color w:val="auto"/>
          <w:spacing w:val="0"/>
          <w:sz w:val="32"/>
          <w:szCs w:val="32"/>
          <w:highlight w:val="none"/>
          <w:lang w:eastAsia="zh-CN"/>
        </w:rPr>
        <w:t>经费增加，援疆项目增加，增加项目资金支出。与年初预算相比，年初预算数</w:t>
      </w:r>
      <w:r>
        <w:rPr>
          <w:rFonts w:hint="eastAsia" w:ascii="仿宋_GB2312" w:eastAsia="仿宋_GB2312"/>
          <w:color w:val="auto"/>
          <w:spacing w:val="0"/>
          <w:sz w:val="32"/>
          <w:szCs w:val="32"/>
          <w:highlight w:val="none"/>
          <w:lang w:val="zh-CN" w:eastAsia="zh-CN"/>
        </w:rPr>
        <w:t>993.25</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968.88</w:t>
      </w:r>
      <w:r>
        <w:rPr>
          <w:rFonts w:hint="eastAsia" w:ascii="仿宋_GB2312" w:eastAsia="仿宋_GB2312"/>
          <w:color w:val="auto"/>
          <w:spacing w:val="0"/>
          <w:sz w:val="32"/>
          <w:szCs w:val="32"/>
          <w:highlight w:val="none"/>
          <w:lang w:eastAsia="zh-CN"/>
        </w:rPr>
        <w:t>万元，预决算差异率</w:t>
      </w:r>
      <w:r>
        <w:rPr>
          <w:rFonts w:hint="eastAsia" w:ascii="仿宋_GB2312" w:eastAsia="仿宋_GB2312"/>
          <w:color w:val="auto"/>
          <w:spacing w:val="0"/>
          <w:sz w:val="32"/>
          <w:szCs w:val="32"/>
          <w:highlight w:val="none"/>
          <w:lang w:val="zh-CN" w:eastAsia="zh-CN"/>
        </w:rPr>
        <w:t>-2.45%</w:t>
      </w:r>
      <w:r>
        <w:rPr>
          <w:rFonts w:hint="eastAsia" w:ascii="仿宋_GB2312" w:eastAsia="仿宋_GB2312"/>
          <w:color w:val="auto"/>
          <w:spacing w:val="0"/>
          <w:sz w:val="32"/>
          <w:szCs w:val="32"/>
          <w:highlight w:val="none"/>
          <w:lang w:eastAsia="zh-CN"/>
        </w:rPr>
        <w:t>，主要原因是：</w:t>
      </w:r>
      <w:r>
        <w:rPr>
          <w:rFonts w:hint="eastAsia" w:ascii="仿宋_GB2312" w:eastAsia="仿宋_GB2312"/>
          <w:color w:val="auto"/>
          <w:spacing w:val="0"/>
          <w:sz w:val="32"/>
          <w:szCs w:val="32"/>
          <w:highlight w:val="none"/>
          <w:lang w:val="en-US" w:eastAsia="zh-CN"/>
        </w:rPr>
        <w:t>专项业务费老干部体检费、裕民县委组织部人才公寓维修费用、裕民县人才发展专项资金、赴南疆任职干部家属关心关爱经费实际支出数较年初预算数减少。</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both"/>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一般公共预算</w:t>
      </w:r>
      <w:r>
        <w:rPr>
          <w:rFonts w:hint="eastAsia" w:ascii="黑体" w:hAnsi="黑体" w:eastAsia="黑体"/>
          <w:color w:val="auto"/>
          <w:sz w:val="32"/>
          <w:szCs w:val="32"/>
          <w:highlight w:val="none"/>
          <w:lang w:val="en-US" w:eastAsia="zh-CN"/>
        </w:rPr>
        <w:t>财政拨款支出决算</w:t>
      </w:r>
      <w:r>
        <w:rPr>
          <w:rFonts w:hint="eastAsia" w:ascii="黑体" w:hAnsi="黑体" w:eastAsia="黑体"/>
          <w:color w:val="auto"/>
          <w:sz w:val="32"/>
          <w:szCs w:val="32"/>
          <w:highlight w:val="none"/>
          <w:lang w:eastAsia="zh-CN"/>
        </w:rPr>
        <w:t>结构情况</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default" w:ascii="仿宋_GB2312" w:hAnsi="Times New Roman" w:eastAsia="仿宋_GB2312" w:cs="Times New Roman"/>
          <w:color w:val="auto"/>
          <w:spacing w:val="0"/>
          <w:kern w:val="2"/>
          <w:sz w:val="32"/>
          <w:szCs w:val="32"/>
          <w:lang w:val="zh-CN" w:eastAsia="zh-CN" w:bidi="ar-SA"/>
        </w:rPr>
        <w:t>1.</w:t>
      </w:r>
      <w:r>
        <w:rPr>
          <w:rFonts w:hint="default" w:ascii="仿宋_GB2312" w:hAnsi="Times New Roman" w:eastAsia="仿宋_GB2312" w:cs="Times New Roman"/>
          <w:color w:val="auto"/>
          <w:spacing w:val="0"/>
          <w:kern w:val="2"/>
          <w:sz w:val="32"/>
          <w:szCs w:val="32"/>
          <w:highlight w:val="none"/>
          <w:lang w:val="zh-CN" w:eastAsia="zh-CN" w:bidi="ar-SA"/>
        </w:rPr>
        <w:t>一般公共服务支出（类）</w:t>
      </w:r>
      <w:r>
        <w:rPr>
          <w:rFonts w:hint="eastAsia" w:ascii="仿宋_GB2312" w:hAnsi="Times New Roman" w:eastAsia="仿宋_GB2312" w:cs="Times New Roman"/>
          <w:color w:val="auto"/>
          <w:spacing w:val="0"/>
          <w:kern w:val="2"/>
          <w:sz w:val="32"/>
          <w:szCs w:val="32"/>
          <w:highlight w:val="none"/>
          <w:lang w:val="zh-CN" w:eastAsia="zh-CN" w:bidi="ar-SA"/>
        </w:rPr>
        <w:t>558.12</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57.60</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2</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社会保障和就业支出（类）</w:t>
      </w:r>
      <w:r>
        <w:rPr>
          <w:rFonts w:hint="eastAsia" w:ascii="仿宋_GB2312" w:hAnsi="Times New Roman" w:eastAsia="仿宋_GB2312" w:cs="Times New Roman"/>
          <w:color w:val="auto"/>
          <w:spacing w:val="0"/>
          <w:kern w:val="2"/>
          <w:sz w:val="32"/>
          <w:szCs w:val="32"/>
          <w:highlight w:val="none"/>
          <w:lang w:val="zh-CN" w:eastAsia="zh-CN" w:bidi="ar-SA"/>
        </w:rPr>
        <w:t>115.89</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11.96</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3</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卫生健康支出（类）</w:t>
      </w:r>
      <w:r>
        <w:rPr>
          <w:rFonts w:hint="eastAsia" w:ascii="仿宋_GB2312" w:hAnsi="Times New Roman" w:eastAsia="仿宋_GB2312" w:cs="Times New Roman"/>
          <w:color w:val="auto"/>
          <w:spacing w:val="0"/>
          <w:kern w:val="2"/>
          <w:sz w:val="32"/>
          <w:szCs w:val="32"/>
          <w:highlight w:val="none"/>
          <w:lang w:val="zh-CN" w:eastAsia="zh-CN" w:bidi="ar-SA"/>
        </w:rPr>
        <w:t>23.55</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2.43</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4</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农林水支出（类）</w:t>
      </w:r>
      <w:r>
        <w:rPr>
          <w:rFonts w:hint="eastAsia" w:ascii="仿宋_GB2312" w:hAnsi="Times New Roman" w:eastAsia="仿宋_GB2312" w:cs="Times New Roman"/>
          <w:color w:val="auto"/>
          <w:spacing w:val="0"/>
          <w:kern w:val="2"/>
          <w:sz w:val="32"/>
          <w:szCs w:val="32"/>
          <w:highlight w:val="none"/>
          <w:lang w:val="zh-CN" w:eastAsia="zh-CN" w:bidi="ar-SA"/>
        </w:rPr>
        <w:t>231.15</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23.86</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5</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住房保障支出（类）</w:t>
      </w:r>
      <w:r>
        <w:rPr>
          <w:rFonts w:hint="eastAsia" w:ascii="仿宋_GB2312" w:hAnsi="Times New Roman" w:eastAsia="仿宋_GB2312" w:cs="Times New Roman"/>
          <w:color w:val="auto"/>
          <w:spacing w:val="0"/>
          <w:kern w:val="2"/>
          <w:sz w:val="32"/>
          <w:szCs w:val="32"/>
          <w:highlight w:val="none"/>
          <w:lang w:val="zh-CN" w:eastAsia="zh-CN" w:bidi="ar-SA"/>
        </w:rPr>
        <w:t>30.81</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3.18</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6</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其他支出（类）</w:t>
      </w:r>
      <w:r>
        <w:rPr>
          <w:rFonts w:hint="eastAsia" w:ascii="仿宋_GB2312" w:hAnsi="Times New Roman" w:eastAsia="仿宋_GB2312" w:cs="Times New Roman"/>
          <w:color w:val="auto"/>
          <w:spacing w:val="0"/>
          <w:kern w:val="2"/>
          <w:sz w:val="32"/>
          <w:szCs w:val="32"/>
          <w:highlight w:val="none"/>
          <w:lang w:val="zh-CN" w:eastAsia="zh-CN" w:bidi="ar-SA"/>
        </w:rPr>
        <w:t>9.36</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0.97</w:t>
      </w:r>
      <w:r>
        <w:rPr>
          <w:rFonts w:hint="default" w:ascii="仿宋_GB2312" w:hAnsi="Times New Roman" w:eastAsia="仿宋_GB2312" w:cs="Times New Roman"/>
          <w:color w:val="auto"/>
          <w:spacing w:val="0"/>
          <w:kern w:val="2"/>
          <w:sz w:val="32"/>
          <w:szCs w:val="32"/>
          <w:highlight w:val="none"/>
          <w:lang w:val="zh-CN" w:eastAsia="zh-CN" w:bidi="ar-SA"/>
        </w:rPr>
        <w:t>%；</w:t>
      </w:r>
    </w:p>
    <w:p>
      <w:pPr>
        <w:keepNext w:val="0"/>
        <w:keepLines w:val="0"/>
        <w:pageBreakBefore w:val="0"/>
        <w:widowControl w:val="0"/>
        <w:shd w:val="clear"/>
        <w:kinsoku/>
        <w:wordWrap/>
        <w:overflowPunct/>
        <w:topLinePunct w:val="0"/>
        <w:autoSpaceDE/>
        <w:autoSpaceDN/>
        <w:bidi w:val="0"/>
        <w:adjustRightInd/>
        <w:snapToGrid/>
        <w:spacing w:line="240" w:lineRule="auto"/>
        <w:ind w:firstLine="640" w:firstLineChars="200"/>
        <w:jc w:val="both"/>
        <w:textAlignment w:val="auto"/>
        <w:outlineLvl w:val="2"/>
        <w:rPr>
          <w:rFonts w:hint="eastAsia" w:ascii="黑体" w:hAnsi="黑体" w:eastAsia="黑体"/>
          <w:color w:val="auto"/>
          <w:sz w:val="32"/>
          <w:szCs w:val="32"/>
          <w:highlight w:val="none"/>
          <w:lang w:eastAsia="zh-CN"/>
        </w:rPr>
      </w:pPr>
      <w:bookmarkStart w:id="48" w:name="_GoBack"/>
      <w:bookmarkEnd w:id="48"/>
      <w:r>
        <w:rPr>
          <w:rFonts w:hint="eastAsia" w:ascii="黑体" w:hAnsi="黑体" w:eastAsia="黑体"/>
          <w:color w:val="auto"/>
          <w:sz w:val="32"/>
          <w:szCs w:val="32"/>
          <w:highlight w:val="none"/>
          <w:lang w:eastAsia="zh-CN"/>
        </w:rPr>
        <w:t>（三）一般公共预算财政拨款支出决算具体情况</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1.一般公共服务支出（类）组织事务（款）其他组织事务支出（项）:支出决算数为159.50万元，比上年决算减少149.93万元，下降48.45%，主要原因是：</w:t>
      </w:r>
      <w:r>
        <w:rPr>
          <w:rFonts w:hint="eastAsia" w:ascii="仿宋_GB2312" w:eastAsia="仿宋_GB2312" w:cs="Times New Roman"/>
          <w:color w:val="auto"/>
          <w:spacing w:val="0"/>
          <w:kern w:val="2"/>
          <w:sz w:val="32"/>
          <w:szCs w:val="32"/>
          <w:highlight w:val="none"/>
          <w:lang w:val="en-US" w:eastAsia="zh-CN" w:bidi="ar-SA"/>
        </w:rPr>
        <w:t>公用</w:t>
      </w:r>
      <w:r>
        <w:rPr>
          <w:rFonts w:hint="eastAsia" w:ascii="仿宋_GB2312" w:hAnsi="Times New Roman" w:eastAsia="仿宋_GB2312" w:cs="Times New Roman"/>
          <w:color w:val="auto"/>
          <w:spacing w:val="0"/>
          <w:kern w:val="2"/>
          <w:sz w:val="32"/>
          <w:szCs w:val="32"/>
          <w:highlight w:val="none"/>
          <w:lang w:val="zh-CN" w:eastAsia="zh-CN" w:bidi="ar-SA"/>
        </w:rPr>
        <w:t>项目减少，</w:t>
      </w:r>
      <w:r>
        <w:rPr>
          <w:rFonts w:hint="eastAsia" w:ascii="仿宋_GB2312" w:hAnsi="Times New Roman" w:eastAsia="仿宋_GB2312" w:cs="Times New Roman"/>
          <w:color w:val="auto"/>
          <w:spacing w:val="0"/>
          <w:kern w:val="2"/>
          <w:sz w:val="32"/>
          <w:szCs w:val="32"/>
          <w:highlight w:val="none"/>
          <w:lang w:val="en-US" w:eastAsia="zh-CN" w:bidi="ar-SA"/>
        </w:rPr>
        <w:t>经费减少</w:t>
      </w:r>
      <w:r>
        <w:rPr>
          <w:rFonts w:hint="eastAsia" w:ascii="仿宋_GB2312" w:hAnsi="Times New Roman" w:eastAsia="仿宋_GB2312" w:cs="Times New Roman"/>
          <w:color w:val="auto"/>
          <w:spacing w:val="0"/>
          <w:kern w:val="2"/>
          <w:sz w:val="32"/>
          <w:szCs w:val="32"/>
          <w:highlight w:val="none"/>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2.其他支出（类）其他支出（款）其他支出（项）:支出决算数为9.36万元，比上年决算增加3.91万元，增长71.74%，主要原因是：增加</w:t>
      </w:r>
      <w:r>
        <w:rPr>
          <w:rFonts w:hint="eastAsia" w:ascii="仿宋_GB2312" w:eastAsia="仿宋_GB2312" w:cs="Times New Roman"/>
          <w:color w:val="auto"/>
          <w:spacing w:val="0"/>
          <w:kern w:val="2"/>
          <w:sz w:val="32"/>
          <w:szCs w:val="32"/>
          <w:highlight w:val="none"/>
          <w:lang w:val="en-US" w:eastAsia="zh-CN" w:bidi="ar-SA"/>
        </w:rPr>
        <w:t>培训</w:t>
      </w:r>
      <w:r>
        <w:rPr>
          <w:rFonts w:hint="eastAsia" w:ascii="仿宋_GB2312" w:hAnsi="Times New Roman" w:eastAsia="仿宋_GB2312" w:cs="Times New Roman"/>
          <w:color w:val="auto"/>
          <w:spacing w:val="0"/>
          <w:kern w:val="2"/>
          <w:sz w:val="32"/>
          <w:szCs w:val="32"/>
          <w:highlight w:val="none"/>
          <w:lang w:val="en-US" w:eastAsia="zh-CN" w:bidi="ar-SA"/>
        </w:rPr>
        <w:t>项目，经费增加</w:t>
      </w:r>
      <w:r>
        <w:rPr>
          <w:rFonts w:hint="eastAsia" w:ascii="仿宋_GB2312" w:hAnsi="Times New Roman" w:eastAsia="仿宋_GB2312" w:cs="Times New Roman"/>
          <w:color w:val="auto"/>
          <w:spacing w:val="0"/>
          <w:kern w:val="2"/>
          <w:sz w:val="32"/>
          <w:szCs w:val="32"/>
          <w:highlight w:val="none"/>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3.卫生健康支出（类）行政事业单位医疗（款）行政单位医疗（项）:支出决算数为17.30万元，比上年决算增加1.43万元，增长9.01%，主要原因是：在职</w:t>
      </w:r>
      <w:r>
        <w:rPr>
          <w:rFonts w:hint="eastAsia" w:ascii="仿宋_GB2312" w:hAnsi="Times New Roman" w:eastAsia="仿宋_GB2312" w:cs="Times New Roman"/>
          <w:color w:val="auto"/>
          <w:spacing w:val="0"/>
          <w:kern w:val="2"/>
          <w:sz w:val="32"/>
          <w:szCs w:val="32"/>
          <w:highlight w:val="none"/>
          <w:lang w:val="zh-CN" w:eastAsia="zh-CN" w:bidi="ar-SA"/>
        </w:rPr>
        <w:t>人员增加</w:t>
      </w:r>
      <w:r>
        <w:rPr>
          <w:rFonts w:hint="eastAsia" w:ascii="仿宋_GB2312" w:hAnsi="Times New Roman" w:eastAsia="仿宋_GB2312" w:cs="Times New Roman"/>
          <w:color w:val="auto"/>
          <w:spacing w:val="0"/>
          <w:kern w:val="2"/>
          <w:sz w:val="32"/>
          <w:szCs w:val="32"/>
          <w:highlight w:val="none"/>
          <w:lang w:val="en-US" w:eastAsia="zh-CN" w:bidi="ar-SA"/>
        </w:rPr>
        <w:t>4人</w:t>
      </w:r>
      <w:r>
        <w:rPr>
          <w:rFonts w:hint="eastAsia" w:ascii="仿宋_GB2312" w:hAnsi="Times New Roman" w:eastAsia="仿宋_GB2312" w:cs="Times New Roman"/>
          <w:color w:val="auto"/>
          <w:spacing w:val="0"/>
          <w:kern w:val="2"/>
          <w:sz w:val="32"/>
          <w:szCs w:val="32"/>
          <w:highlight w:val="none"/>
          <w:lang w:val="zh-CN" w:eastAsia="zh-CN" w:bidi="ar-SA"/>
        </w:rPr>
        <w:t>，</w:t>
      </w:r>
      <w:r>
        <w:rPr>
          <w:rFonts w:hint="eastAsia" w:ascii="仿宋_GB2312" w:hAnsi="Times New Roman" w:eastAsia="仿宋_GB2312" w:cs="Times New Roman"/>
          <w:color w:val="auto"/>
          <w:spacing w:val="0"/>
          <w:kern w:val="2"/>
          <w:sz w:val="32"/>
          <w:szCs w:val="32"/>
          <w:highlight w:val="none"/>
          <w:lang w:val="en-US" w:eastAsia="zh-CN" w:bidi="ar-SA"/>
        </w:rPr>
        <w:t>单位医疗</w:t>
      </w:r>
      <w:r>
        <w:rPr>
          <w:rFonts w:hint="eastAsia" w:ascii="仿宋_GB2312" w:hAnsi="Times New Roman" w:eastAsia="仿宋_GB2312" w:cs="Times New Roman"/>
          <w:color w:val="auto"/>
          <w:spacing w:val="0"/>
          <w:kern w:val="2"/>
          <w:sz w:val="32"/>
          <w:szCs w:val="32"/>
          <w:highlight w:val="none"/>
          <w:lang w:val="zh-CN" w:eastAsia="zh-CN" w:bidi="ar-SA"/>
        </w:rPr>
        <w:t>支出增加。</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4.一般公共服务支出（类）组织事务（款）行政运行（项）:支出决算数为398.62万元，比上年决算增加23.98万元，增长6.40%，主要原因是：在职</w:t>
      </w:r>
      <w:r>
        <w:rPr>
          <w:rFonts w:hint="eastAsia" w:ascii="仿宋_GB2312" w:hAnsi="Times New Roman" w:eastAsia="仿宋_GB2312" w:cs="Times New Roman"/>
          <w:color w:val="auto"/>
          <w:spacing w:val="0"/>
          <w:kern w:val="2"/>
          <w:sz w:val="32"/>
          <w:szCs w:val="32"/>
          <w:highlight w:val="none"/>
          <w:lang w:val="zh-CN" w:eastAsia="zh-CN" w:bidi="ar-SA"/>
        </w:rPr>
        <w:t>人员增加</w:t>
      </w:r>
      <w:r>
        <w:rPr>
          <w:rFonts w:hint="eastAsia" w:ascii="仿宋_GB2312" w:hAnsi="Times New Roman" w:eastAsia="仿宋_GB2312" w:cs="Times New Roman"/>
          <w:color w:val="auto"/>
          <w:spacing w:val="0"/>
          <w:kern w:val="2"/>
          <w:sz w:val="32"/>
          <w:szCs w:val="32"/>
          <w:highlight w:val="none"/>
          <w:lang w:val="en-US" w:eastAsia="zh-CN" w:bidi="ar-SA"/>
        </w:rPr>
        <w:t>4人，</w:t>
      </w:r>
      <w:r>
        <w:rPr>
          <w:rFonts w:hint="eastAsia" w:ascii="仿宋_GB2312" w:hAnsi="Times New Roman" w:eastAsia="仿宋_GB2312" w:cs="Times New Roman"/>
          <w:color w:val="auto"/>
          <w:spacing w:val="0"/>
          <w:kern w:val="2"/>
          <w:sz w:val="32"/>
          <w:szCs w:val="32"/>
          <w:highlight w:val="none"/>
          <w:lang w:val="zh-CN" w:eastAsia="zh-CN" w:bidi="ar-SA"/>
        </w:rPr>
        <w:t>经费支出增加。</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5.社会保障和就业支出（类）行政事业单位养老支出（款）行政单位离退休（项）:支出决算数为76.72万元，比上年决算增加11.44万元，增长17.52%，主要原因是：在职</w:t>
      </w:r>
      <w:r>
        <w:rPr>
          <w:rFonts w:hint="eastAsia" w:ascii="仿宋_GB2312" w:hAnsi="Times New Roman" w:eastAsia="仿宋_GB2312" w:cs="Times New Roman"/>
          <w:color w:val="auto"/>
          <w:spacing w:val="0"/>
          <w:kern w:val="2"/>
          <w:sz w:val="32"/>
          <w:szCs w:val="32"/>
          <w:highlight w:val="none"/>
          <w:lang w:val="zh-CN" w:eastAsia="zh-CN" w:bidi="ar-SA"/>
        </w:rPr>
        <w:t>人员增加</w:t>
      </w:r>
      <w:r>
        <w:rPr>
          <w:rFonts w:hint="eastAsia" w:ascii="仿宋_GB2312" w:hAnsi="Times New Roman" w:eastAsia="仿宋_GB2312" w:cs="Times New Roman"/>
          <w:color w:val="auto"/>
          <w:spacing w:val="0"/>
          <w:kern w:val="2"/>
          <w:sz w:val="32"/>
          <w:szCs w:val="32"/>
          <w:highlight w:val="none"/>
          <w:lang w:val="en-US" w:eastAsia="zh-CN" w:bidi="ar-SA"/>
        </w:rPr>
        <w:t>4人，单位养老支出</w:t>
      </w:r>
      <w:r>
        <w:rPr>
          <w:rFonts w:hint="eastAsia" w:ascii="仿宋_GB2312" w:hAnsi="Times New Roman" w:eastAsia="仿宋_GB2312" w:cs="Times New Roman"/>
          <w:color w:val="auto"/>
          <w:spacing w:val="0"/>
          <w:kern w:val="2"/>
          <w:sz w:val="32"/>
          <w:szCs w:val="32"/>
          <w:highlight w:val="none"/>
          <w:lang w:val="zh-CN" w:eastAsia="zh-CN" w:bidi="ar-SA"/>
        </w:rPr>
        <w:t>增加。</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6.社会保障和就业支出（类）行政事业单位养老支出（款）机关事业单位基本养老保险缴费支出（项）:支出决算数为39.17万元，比上年决算增加7.24万元，增长22.67%，主要原因是：在职</w:t>
      </w:r>
      <w:r>
        <w:rPr>
          <w:rFonts w:hint="eastAsia" w:ascii="仿宋_GB2312" w:hAnsi="Times New Roman" w:eastAsia="仿宋_GB2312" w:cs="Times New Roman"/>
          <w:color w:val="auto"/>
          <w:spacing w:val="0"/>
          <w:kern w:val="2"/>
          <w:sz w:val="32"/>
          <w:szCs w:val="32"/>
          <w:highlight w:val="none"/>
          <w:lang w:val="zh-CN" w:eastAsia="zh-CN" w:bidi="ar-SA"/>
        </w:rPr>
        <w:t>人员增加</w:t>
      </w:r>
      <w:r>
        <w:rPr>
          <w:rFonts w:hint="eastAsia" w:ascii="仿宋_GB2312" w:hAnsi="Times New Roman" w:eastAsia="仿宋_GB2312" w:cs="Times New Roman"/>
          <w:color w:val="auto"/>
          <w:spacing w:val="0"/>
          <w:kern w:val="2"/>
          <w:sz w:val="32"/>
          <w:szCs w:val="32"/>
          <w:highlight w:val="none"/>
          <w:lang w:val="en-US" w:eastAsia="zh-CN" w:bidi="ar-SA"/>
        </w:rPr>
        <w:t>4人，基本养老保险缴费</w:t>
      </w:r>
      <w:r>
        <w:rPr>
          <w:rFonts w:hint="eastAsia" w:ascii="仿宋_GB2312" w:hAnsi="Times New Roman" w:eastAsia="仿宋_GB2312" w:cs="Times New Roman"/>
          <w:color w:val="auto"/>
          <w:spacing w:val="0"/>
          <w:kern w:val="2"/>
          <w:sz w:val="32"/>
          <w:szCs w:val="32"/>
          <w:highlight w:val="none"/>
          <w:lang w:val="zh-CN" w:eastAsia="zh-CN" w:bidi="ar-SA"/>
        </w:rPr>
        <w:t>增加。</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7.卫生健康支出（类）行政事业单位医疗（款）公务员医疗补助（项）:支出决算数为6.25万元，比上年决算增加0.7</w:t>
      </w:r>
      <w:r>
        <w:rPr>
          <w:rFonts w:hint="eastAsia" w:ascii="仿宋_GB2312" w:eastAsia="仿宋_GB2312" w:cs="Times New Roman"/>
          <w:color w:val="auto"/>
          <w:spacing w:val="0"/>
          <w:kern w:val="2"/>
          <w:sz w:val="32"/>
          <w:szCs w:val="32"/>
          <w:highlight w:val="none"/>
          <w:lang w:val="en-US" w:eastAsia="zh-CN" w:bidi="ar-SA"/>
        </w:rPr>
        <w:t>0</w:t>
      </w:r>
      <w:r>
        <w:rPr>
          <w:rFonts w:hint="eastAsia" w:ascii="仿宋_GB2312" w:hAnsi="Times New Roman" w:eastAsia="仿宋_GB2312" w:cs="Times New Roman"/>
          <w:color w:val="auto"/>
          <w:spacing w:val="0"/>
          <w:kern w:val="2"/>
          <w:sz w:val="32"/>
          <w:szCs w:val="32"/>
          <w:highlight w:val="none"/>
          <w:lang w:val="en-US" w:eastAsia="zh-CN" w:bidi="ar-SA"/>
        </w:rPr>
        <w:t>万元，增长12.61%，主要原因是：在职</w:t>
      </w:r>
      <w:r>
        <w:rPr>
          <w:rFonts w:hint="eastAsia" w:ascii="仿宋_GB2312" w:hAnsi="Times New Roman" w:eastAsia="仿宋_GB2312" w:cs="Times New Roman"/>
          <w:color w:val="auto"/>
          <w:spacing w:val="0"/>
          <w:kern w:val="2"/>
          <w:sz w:val="32"/>
          <w:szCs w:val="32"/>
          <w:highlight w:val="none"/>
          <w:lang w:val="zh-CN" w:eastAsia="zh-CN" w:bidi="ar-SA"/>
        </w:rPr>
        <w:t>人员增加</w:t>
      </w:r>
      <w:r>
        <w:rPr>
          <w:rFonts w:hint="eastAsia" w:ascii="仿宋_GB2312" w:hAnsi="Times New Roman" w:eastAsia="仿宋_GB2312" w:cs="Times New Roman"/>
          <w:color w:val="auto"/>
          <w:spacing w:val="0"/>
          <w:kern w:val="2"/>
          <w:sz w:val="32"/>
          <w:szCs w:val="32"/>
          <w:highlight w:val="none"/>
          <w:lang w:val="en-US" w:eastAsia="zh-CN" w:bidi="ar-SA"/>
        </w:rPr>
        <w:t>4人，单位医疗</w:t>
      </w:r>
      <w:r>
        <w:rPr>
          <w:rFonts w:hint="eastAsia" w:ascii="仿宋_GB2312" w:hAnsi="Times New Roman" w:eastAsia="仿宋_GB2312" w:cs="Times New Roman"/>
          <w:color w:val="auto"/>
          <w:spacing w:val="0"/>
          <w:kern w:val="2"/>
          <w:sz w:val="32"/>
          <w:szCs w:val="32"/>
          <w:highlight w:val="none"/>
          <w:lang w:val="zh-CN" w:eastAsia="zh-CN" w:bidi="ar-SA"/>
        </w:rPr>
        <w:t>增加。</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8.住房保障支出（类）住房改革支出（款）住房公积金（项）:支出决算数为30.81万元，比上年决算增加3.95万元，增长14.71%，主要原因是：在职</w:t>
      </w:r>
      <w:r>
        <w:rPr>
          <w:rFonts w:hint="eastAsia" w:ascii="仿宋_GB2312" w:hAnsi="Times New Roman" w:eastAsia="仿宋_GB2312" w:cs="Times New Roman"/>
          <w:color w:val="auto"/>
          <w:spacing w:val="0"/>
          <w:kern w:val="2"/>
          <w:sz w:val="32"/>
          <w:szCs w:val="32"/>
          <w:highlight w:val="none"/>
          <w:lang w:val="zh-CN" w:eastAsia="zh-CN" w:bidi="ar-SA"/>
        </w:rPr>
        <w:t>人员增加</w:t>
      </w:r>
      <w:r>
        <w:rPr>
          <w:rFonts w:hint="eastAsia" w:ascii="仿宋_GB2312" w:hAnsi="Times New Roman" w:eastAsia="仿宋_GB2312" w:cs="Times New Roman"/>
          <w:color w:val="auto"/>
          <w:spacing w:val="0"/>
          <w:kern w:val="2"/>
          <w:sz w:val="32"/>
          <w:szCs w:val="32"/>
          <w:highlight w:val="none"/>
          <w:lang w:val="en-US" w:eastAsia="zh-CN" w:bidi="ar-SA"/>
        </w:rPr>
        <w:t>4人，</w:t>
      </w:r>
      <w:r>
        <w:rPr>
          <w:rFonts w:hint="eastAsia" w:ascii="仿宋_GB2312" w:hAnsi="Times New Roman" w:eastAsia="仿宋_GB2312" w:cs="Times New Roman"/>
          <w:color w:val="auto"/>
          <w:spacing w:val="0"/>
          <w:kern w:val="2"/>
          <w:sz w:val="32"/>
          <w:szCs w:val="32"/>
          <w:highlight w:val="none"/>
          <w:lang w:val="zh-CN" w:eastAsia="zh-CN" w:bidi="ar-SA"/>
        </w:rPr>
        <w:t>经费增加。</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9.农林水支出（类）农业农村（款）其他农业农村支出（项）:支出决算数为231.15万元，比上年决算增加231.15万元，增长100%，主要原因是：本年度农村专业技术人员培训。</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六、一般公共预算财政拨款基本支出决算情况说明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z w:val="32"/>
          <w:szCs w:val="32"/>
          <w:highlight w:val="none"/>
        </w:rPr>
        <w:t>一般公共预算财政拨款基本支出</w:t>
      </w:r>
      <w:r>
        <w:rPr>
          <w:rFonts w:hint="eastAsia" w:ascii="仿宋_GB2312" w:eastAsia="仿宋_GB2312"/>
          <w:color w:val="auto"/>
          <w:sz w:val="32"/>
          <w:szCs w:val="32"/>
          <w:highlight w:val="none"/>
          <w:lang w:val="en-US" w:eastAsia="zh-CN"/>
        </w:rPr>
        <w:t>954.07</w:t>
      </w:r>
      <w:r>
        <w:rPr>
          <w:rFonts w:hint="eastAsia" w:ascii="仿宋_GB2312" w:eastAsia="仿宋_GB2312"/>
          <w:color w:val="auto"/>
          <w:sz w:val="32"/>
          <w:szCs w:val="32"/>
          <w:highlight w:val="none"/>
        </w:rPr>
        <w:t>万元，其中：</w:t>
      </w:r>
      <w:r>
        <w:rPr>
          <w:rFonts w:hint="eastAsia" w:ascii="仿宋_GB2312" w:eastAsia="仿宋_GB2312"/>
          <w:b/>
          <w:bCs/>
          <w:color w:val="auto"/>
          <w:spacing w:val="0"/>
          <w:sz w:val="32"/>
          <w:szCs w:val="32"/>
          <w:highlight w:val="none"/>
          <w:lang w:eastAsia="zh-CN"/>
        </w:rPr>
        <w:t>人员经费</w:t>
      </w:r>
      <w:r>
        <w:rPr>
          <w:rFonts w:hint="eastAsia" w:ascii="仿宋_GB2312" w:eastAsia="仿宋_GB2312"/>
          <w:b/>
          <w:bCs/>
          <w:color w:val="auto"/>
          <w:spacing w:val="0"/>
          <w:sz w:val="32"/>
          <w:szCs w:val="32"/>
          <w:highlight w:val="none"/>
          <w:lang w:val="en-US" w:eastAsia="zh-CN"/>
        </w:rPr>
        <w:t>806.46</w:t>
      </w:r>
      <w:r>
        <w:rPr>
          <w:rFonts w:hint="eastAsia" w:ascii="仿宋_GB2312" w:eastAsia="仿宋_GB2312"/>
          <w:b/>
          <w:bCs/>
          <w:color w:val="auto"/>
          <w:spacing w:val="0"/>
          <w:sz w:val="32"/>
          <w:szCs w:val="32"/>
          <w:highlight w:val="none"/>
          <w:lang w:eastAsia="zh-CN"/>
        </w:rPr>
        <w:t>万元，</w:t>
      </w:r>
      <w:r>
        <w:rPr>
          <w:rFonts w:hint="eastAsia" w:ascii="仿宋_GB2312" w:eastAsia="仿宋_GB2312"/>
          <w:color w:val="auto"/>
          <w:sz w:val="32"/>
          <w:szCs w:val="32"/>
          <w:highlight w:val="none"/>
        </w:rPr>
        <w:t>包括：基本工资</w:t>
      </w:r>
      <w:r>
        <w:rPr>
          <w:rFonts w:hint="eastAsia" w:ascii="仿宋_GB2312" w:eastAsia="仿宋_GB2312"/>
          <w:color w:val="auto"/>
          <w:sz w:val="32"/>
          <w:szCs w:val="32"/>
          <w:highlight w:val="none"/>
          <w:lang w:val="en-US" w:eastAsia="zh-CN"/>
        </w:rPr>
        <w:t>101.56万元；津贴补贴118.55万元；奖金93.12万元； 绩效工资12.57万元；机关事业单位基本养老保险缴费39.17万元；职工基本医疗保险缴费17.30万元；公务员医疗补助缴费6.25万元；其他社会保障缴费0.80万元；住房公积金30.81万元； 其他工资福利支出11.40万元； 离休费73.13万元；退休费3.08万元；住房公积金30.81万元；其他工资福利支出11.40万元；生活补助282.41万元； 医疗费补助0.51万元；  其他对个人和家庭的补助15.80万元。</w:t>
      </w:r>
    </w:p>
    <w:p>
      <w:pPr>
        <w:keepNext w:val="0"/>
        <w:keepLines w:val="0"/>
        <w:pageBreakBefore w:val="0"/>
        <w:widowControl w:val="0"/>
        <w:kinsoku/>
        <w:wordWrap/>
        <w:overflowPunct/>
        <w:topLinePunct w:val="0"/>
        <w:bidi w:val="0"/>
        <w:adjustRightInd/>
        <w:snapToGrid/>
        <w:spacing w:line="240" w:lineRule="auto"/>
        <w:ind w:firstLine="643" w:firstLineChars="200"/>
        <w:jc w:val="both"/>
        <w:textAlignment w:val="auto"/>
        <w:rPr>
          <w:rFonts w:hint="default" w:ascii="仿宋_GB2312" w:eastAsia="仿宋_GB2312"/>
          <w:color w:val="auto"/>
          <w:sz w:val="32"/>
          <w:szCs w:val="32"/>
          <w:highlight w:val="red"/>
          <w:lang w:val="en-US" w:eastAsia="zh-CN"/>
        </w:rPr>
      </w:pPr>
      <w:r>
        <w:rPr>
          <w:rFonts w:hint="eastAsia" w:ascii="仿宋_GB2312" w:eastAsia="仿宋_GB2312"/>
          <w:b/>
          <w:bCs/>
          <w:color w:val="auto"/>
          <w:spacing w:val="0"/>
          <w:sz w:val="32"/>
          <w:szCs w:val="32"/>
          <w:highlight w:val="none"/>
          <w:lang w:eastAsia="zh-CN"/>
        </w:rPr>
        <w:t>公用经费</w:t>
      </w:r>
      <w:r>
        <w:rPr>
          <w:rFonts w:hint="eastAsia" w:ascii="仿宋_GB2312" w:eastAsia="仿宋_GB2312"/>
          <w:b/>
          <w:bCs/>
          <w:color w:val="auto"/>
          <w:spacing w:val="0"/>
          <w:sz w:val="32"/>
          <w:szCs w:val="32"/>
          <w:highlight w:val="none"/>
          <w:lang w:val="en-US" w:eastAsia="zh-CN"/>
        </w:rPr>
        <w:t>147.60</w:t>
      </w:r>
      <w:r>
        <w:rPr>
          <w:rFonts w:hint="eastAsia" w:ascii="仿宋_GB2312" w:eastAsia="仿宋_GB2312"/>
          <w:b/>
          <w:bCs/>
          <w:color w:val="auto"/>
          <w:spacing w:val="0"/>
          <w:sz w:val="32"/>
          <w:szCs w:val="32"/>
          <w:highlight w:val="none"/>
          <w:lang w:eastAsia="zh-CN"/>
        </w:rPr>
        <w:t>万元，</w:t>
      </w:r>
      <w:r>
        <w:rPr>
          <w:rFonts w:hint="eastAsia" w:ascii="仿宋_GB2312" w:eastAsia="仿宋_GB2312"/>
          <w:color w:val="auto"/>
          <w:sz w:val="32"/>
          <w:szCs w:val="32"/>
          <w:highlight w:val="none"/>
        </w:rPr>
        <w:t>包括：办公费</w:t>
      </w:r>
      <w:r>
        <w:rPr>
          <w:rFonts w:hint="eastAsia" w:ascii="仿宋_GB2312" w:eastAsia="仿宋_GB2312"/>
          <w:color w:val="auto"/>
          <w:sz w:val="32"/>
          <w:szCs w:val="32"/>
          <w:highlight w:val="none"/>
          <w:lang w:val="en-US" w:eastAsia="zh-CN"/>
        </w:rPr>
        <w:t>24.49万元；</w:t>
      </w:r>
      <w:r>
        <w:rPr>
          <w:rFonts w:hint="eastAsia" w:ascii="仿宋_GB2312" w:eastAsia="仿宋_GB2312"/>
          <w:color w:val="auto"/>
          <w:sz w:val="32"/>
          <w:szCs w:val="32"/>
          <w:highlight w:val="none"/>
        </w:rPr>
        <w:t>电费</w:t>
      </w:r>
      <w:r>
        <w:rPr>
          <w:rFonts w:hint="eastAsia" w:ascii="仿宋_GB2312" w:eastAsia="仿宋_GB2312"/>
          <w:color w:val="auto"/>
          <w:sz w:val="32"/>
          <w:szCs w:val="32"/>
          <w:highlight w:val="none"/>
          <w:lang w:val="en-US" w:eastAsia="zh-CN"/>
        </w:rPr>
        <w:t>1.10万元；</w:t>
      </w:r>
      <w:r>
        <w:rPr>
          <w:rFonts w:hint="eastAsia" w:ascii="仿宋_GB2312" w:eastAsia="仿宋_GB2312"/>
          <w:color w:val="auto"/>
          <w:sz w:val="32"/>
          <w:szCs w:val="32"/>
          <w:highlight w:val="none"/>
        </w:rPr>
        <w:t>邮电费</w:t>
      </w:r>
      <w:r>
        <w:rPr>
          <w:rFonts w:hint="eastAsia" w:ascii="仿宋_GB2312" w:eastAsia="仿宋_GB2312"/>
          <w:color w:val="auto"/>
          <w:sz w:val="32"/>
          <w:szCs w:val="32"/>
          <w:highlight w:val="none"/>
          <w:lang w:val="en-US" w:eastAsia="zh-CN"/>
        </w:rPr>
        <w:t>3.48万元；</w:t>
      </w:r>
      <w:r>
        <w:rPr>
          <w:rFonts w:hint="eastAsia" w:ascii="仿宋_GB2312" w:eastAsia="仿宋_GB2312"/>
          <w:color w:val="auto"/>
          <w:sz w:val="32"/>
          <w:szCs w:val="32"/>
          <w:highlight w:val="none"/>
        </w:rPr>
        <w:t>取暖费</w:t>
      </w:r>
      <w:r>
        <w:rPr>
          <w:rFonts w:hint="eastAsia" w:ascii="仿宋_GB2312" w:eastAsia="仿宋_GB2312"/>
          <w:color w:val="auto"/>
          <w:sz w:val="32"/>
          <w:szCs w:val="32"/>
          <w:highlight w:val="none"/>
          <w:lang w:val="en-US" w:eastAsia="zh-CN"/>
        </w:rPr>
        <w:t>1.89万元；</w:t>
      </w:r>
      <w:r>
        <w:rPr>
          <w:rFonts w:hint="eastAsia" w:ascii="仿宋_GB2312" w:eastAsia="仿宋_GB2312"/>
          <w:color w:val="auto"/>
          <w:sz w:val="32"/>
          <w:szCs w:val="32"/>
          <w:highlight w:val="none"/>
        </w:rPr>
        <w:t>差旅费</w:t>
      </w:r>
      <w:r>
        <w:rPr>
          <w:rFonts w:hint="eastAsia" w:ascii="仿宋_GB2312" w:eastAsia="仿宋_GB2312"/>
          <w:color w:val="auto"/>
          <w:sz w:val="32"/>
          <w:szCs w:val="32"/>
          <w:highlight w:val="none"/>
          <w:lang w:val="en-US" w:eastAsia="zh-CN"/>
        </w:rPr>
        <w:t>69.91万元；</w:t>
      </w:r>
      <w:r>
        <w:rPr>
          <w:rFonts w:hint="eastAsia" w:ascii="仿宋_GB2312" w:eastAsia="仿宋_GB2312"/>
          <w:color w:val="auto"/>
          <w:sz w:val="32"/>
          <w:szCs w:val="32"/>
          <w:highlight w:val="none"/>
        </w:rPr>
        <w:t xml:space="preserve"> 维修（护）费</w:t>
      </w:r>
      <w:r>
        <w:rPr>
          <w:rFonts w:hint="eastAsia" w:ascii="仿宋_GB2312" w:eastAsia="仿宋_GB2312"/>
          <w:color w:val="auto"/>
          <w:sz w:val="32"/>
          <w:szCs w:val="32"/>
          <w:highlight w:val="none"/>
          <w:lang w:val="en-US" w:eastAsia="zh-CN"/>
        </w:rPr>
        <w:t>3.49万元；</w:t>
      </w:r>
      <w:r>
        <w:rPr>
          <w:rFonts w:hint="eastAsia" w:ascii="仿宋_GB2312" w:eastAsia="仿宋_GB2312"/>
          <w:color w:val="auto"/>
          <w:sz w:val="32"/>
          <w:szCs w:val="32"/>
          <w:highlight w:val="none"/>
        </w:rPr>
        <w:t>培训费</w:t>
      </w:r>
      <w:r>
        <w:rPr>
          <w:rFonts w:hint="eastAsia" w:ascii="仿宋_GB2312" w:eastAsia="仿宋_GB2312"/>
          <w:color w:val="auto"/>
          <w:sz w:val="32"/>
          <w:szCs w:val="32"/>
          <w:highlight w:val="none"/>
          <w:lang w:val="en-US" w:eastAsia="zh-CN"/>
        </w:rPr>
        <w:t>0.2万元； 工会经费4.36万元；公务用车运行维护费6万元；其他交通费用1.48万元；其他商品和服务支出31.20万元。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七、</w:t>
      </w:r>
      <w:r>
        <w:rPr>
          <w:rFonts w:hint="eastAsia" w:ascii="黑体" w:hAnsi="黑体" w:eastAsia="黑体" w:cs="宋体"/>
          <w:bCs/>
          <w:color w:val="auto"/>
          <w:kern w:val="0"/>
          <w:sz w:val="32"/>
          <w:szCs w:val="32"/>
          <w:highlight w:val="none"/>
          <w:lang w:eastAsia="zh-CN"/>
        </w:rPr>
        <w:t>财政拨款“三公”经费支出决算情况说明</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b/>
          <w:bCs/>
          <w:color w:val="auto"/>
          <w:spacing w:val="0"/>
          <w:sz w:val="32"/>
          <w:szCs w:val="32"/>
          <w:highlight w:val="none"/>
          <w:lang w:val="zh-CN" w:eastAsia="zh-CN"/>
        </w:rPr>
        <w:t>2023年度</w:t>
      </w:r>
      <w:r>
        <w:rPr>
          <w:rFonts w:hint="eastAsia" w:ascii="仿宋_GB2312" w:eastAsia="仿宋_GB2312"/>
          <w:b/>
          <w:bCs/>
          <w:color w:val="auto"/>
          <w:spacing w:val="0"/>
          <w:sz w:val="32"/>
          <w:szCs w:val="32"/>
          <w:highlight w:val="none"/>
          <w:lang w:val="en-US" w:eastAsia="zh-CN"/>
        </w:rPr>
        <w:t>财政拨款</w:t>
      </w:r>
      <w:r>
        <w:rPr>
          <w:rFonts w:hint="eastAsia" w:ascii="仿宋_GB2312" w:eastAsia="仿宋_GB2312"/>
          <w:b/>
          <w:bCs/>
          <w:color w:val="auto"/>
          <w:spacing w:val="0"/>
          <w:sz w:val="32"/>
          <w:szCs w:val="32"/>
          <w:highlight w:val="none"/>
          <w:lang w:val="zh-CN" w:eastAsia="zh-CN"/>
        </w:rPr>
        <w:t>“三公”经费支出</w:t>
      </w:r>
      <w:r>
        <w:rPr>
          <w:rFonts w:hint="eastAsia" w:ascii="仿宋_GB2312" w:eastAsia="仿宋_GB2312"/>
          <w:b/>
          <w:bCs/>
          <w:color w:val="auto"/>
          <w:spacing w:val="0"/>
          <w:sz w:val="32"/>
          <w:szCs w:val="32"/>
          <w:highlight w:val="none"/>
          <w:lang w:val="en-US" w:eastAsia="zh-CN"/>
        </w:rPr>
        <w:t>6</w:t>
      </w:r>
      <w:r>
        <w:rPr>
          <w:rFonts w:hint="eastAsia" w:ascii="仿宋_GB2312" w:eastAsia="仿宋_GB2312"/>
          <w:b/>
          <w:bCs/>
          <w:color w:val="auto"/>
          <w:spacing w:val="0"/>
          <w:sz w:val="32"/>
          <w:szCs w:val="32"/>
          <w:highlight w:val="none"/>
          <w:lang w:val="zh-CN" w:eastAsia="zh-CN"/>
        </w:rPr>
        <w:t>.00万元，</w:t>
      </w:r>
      <w:r>
        <w:rPr>
          <w:rFonts w:hint="eastAsia" w:ascii="仿宋_GB2312" w:eastAsia="仿宋_GB2312"/>
          <w:color w:val="auto"/>
          <w:sz w:val="32"/>
          <w:szCs w:val="32"/>
          <w:highlight w:val="none"/>
          <w:lang w:val="en-US" w:eastAsia="zh-CN"/>
        </w:rPr>
        <w:t>比上年</w:t>
      </w:r>
      <w:r>
        <w:rPr>
          <w:rFonts w:hint="eastAsia" w:ascii="仿宋_GB2312" w:eastAsia="仿宋_GB2312"/>
          <w:color w:val="auto"/>
          <w:sz w:val="32"/>
          <w:szCs w:val="32"/>
          <w:highlight w:val="none"/>
          <w:lang w:val="zh-CN" w:eastAsia="zh-CN"/>
        </w:rPr>
        <w:t>增加1.02万元，增长20.48%，主要原因是：因工作需要，车辆保养支出增加。其中：因公出国（境）费支出0.00万元，占0.00%，比上年增加0.00万元，增长0.00%，主要原因是：</w:t>
      </w:r>
      <w:r>
        <w:rPr>
          <w:rFonts w:hint="eastAsia" w:ascii="仿宋_GB2312" w:eastAsia="仿宋_GB2312"/>
          <w:color w:val="auto"/>
          <w:sz w:val="32"/>
          <w:szCs w:val="32"/>
          <w:highlight w:val="none"/>
          <w:lang w:val="en-US" w:eastAsia="zh-CN"/>
        </w:rPr>
        <w:t>严格按照预算执行，</w:t>
      </w:r>
      <w:r>
        <w:rPr>
          <w:rFonts w:hint="eastAsia" w:ascii="仿宋_GB2312" w:eastAsia="仿宋_GB2312"/>
          <w:color w:val="auto"/>
          <w:sz w:val="32"/>
          <w:szCs w:val="32"/>
          <w:highlight w:val="none"/>
          <w:lang w:val="zh-CN" w:eastAsia="zh-CN"/>
        </w:rPr>
        <w:t>预决算无差异；公务用车购置及运行维护费支出</w:t>
      </w:r>
      <w:r>
        <w:rPr>
          <w:rFonts w:hint="eastAsia" w:ascii="仿宋_GB2312" w:eastAsia="仿宋_GB2312"/>
          <w:color w:val="auto"/>
          <w:sz w:val="32"/>
          <w:szCs w:val="32"/>
          <w:highlight w:val="none"/>
          <w:lang w:val="en-US" w:eastAsia="zh-CN"/>
        </w:rPr>
        <w:t>6.00</w:t>
      </w:r>
      <w:r>
        <w:rPr>
          <w:rFonts w:hint="eastAsia" w:ascii="仿宋_GB2312" w:eastAsia="仿宋_GB2312"/>
          <w:color w:val="auto"/>
          <w:sz w:val="32"/>
          <w:szCs w:val="32"/>
          <w:highlight w:val="none"/>
          <w:lang w:val="zh-CN" w:eastAsia="zh-CN"/>
        </w:rPr>
        <w:t>万元，占</w:t>
      </w:r>
      <w:r>
        <w:rPr>
          <w:rFonts w:hint="eastAsia" w:ascii="仿宋_GB2312" w:eastAsia="仿宋_GB2312"/>
          <w:color w:val="auto"/>
          <w:sz w:val="32"/>
          <w:szCs w:val="32"/>
          <w:highlight w:val="none"/>
          <w:lang w:val="en-US" w:eastAsia="zh-CN"/>
        </w:rPr>
        <w:t>100</w:t>
      </w:r>
      <w:r>
        <w:rPr>
          <w:rFonts w:hint="eastAsia" w:ascii="仿宋_GB2312" w:eastAsia="仿宋_GB2312"/>
          <w:color w:val="auto"/>
          <w:sz w:val="32"/>
          <w:szCs w:val="32"/>
          <w:highlight w:val="none"/>
          <w:lang w:val="zh-CN" w:eastAsia="zh-CN"/>
        </w:rPr>
        <w:t>%，比上年增加</w:t>
      </w:r>
      <w:r>
        <w:rPr>
          <w:rFonts w:hint="eastAsia" w:ascii="仿宋_GB2312" w:eastAsia="仿宋_GB2312"/>
          <w:color w:val="auto"/>
          <w:sz w:val="32"/>
          <w:szCs w:val="32"/>
          <w:highlight w:val="none"/>
          <w:lang w:val="en-US" w:eastAsia="zh-CN"/>
        </w:rPr>
        <w:t>1.02万元，增长20.48%</w:t>
      </w:r>
      <w:r>
        <w:rPr>
          <w:rFonts w:hint="eastAsia" w:ascii="仿宋_GB2312" w:eastAsia="仿宋_GB2312"/>
          <w:color w:val="auto"/>
          <w:sz w:val="32"/>
          <w:szCs w:val="32"/>
          <w:highlight w:val="none"/>
          <w:lang w:val="zh-CN" w:eastAsia="zh-CN"/>
        </w:rPr>
        <w:t>，主要原因是：因工作需要，车辆保养支出增加；公务接待费支出0.00万元，占0.00%，比上年增加0.00万元，增长0.00%，主要原因是：</w:t>
      </w:r>
      <w:r>
        <w:rPr>
          <w:rFonts w:hint="eastAsia" w:ascii="仿宋_GB2312" w:eastAsia="仿宋_GB2312"/>
          <w:color w:val="auto"/>
          <w:sz w:val="32"/>
          <w:szCs w:val="32"/>
          <w:highlight w:val="none"/>
          <w:lang w:val="en-US" w:eastAsia="zh-CN"/>
        </w:rPr>
        <w:t>严格按照预算执行，</w:t>
      </w:r>
      <w:r>
        <w:rPr>
          <w:rFonts w:hint="eastAsia" w:ascii="仿宋_GB2312" w:eastAsia="仿宋_GB2312"/>
          <w:color w:val="auto"/>
          <w:sz w:val="32"/>
          <w:szCs w:val="32"/>
          <w:highlight w:val="none"/>
          <w:lang w:val="zh-CN" w:eastAsia="zh-CN"/>
        </w:rPr>
        <w:t>预决算无差异。</w:t>
      </w:r>
    </w:p>
    <w:p>
      <w:pPr>
        <w:keepNext w:val="0"/>
        <w:keepLines w:val="0"/>
        <w:pageBreakBefore w:val="0"/>
        <w:widowControl w:val="0"/>
        <w:kinsoku/>
        <w:wordWrap/>
        <w:overflowPunct/>
        <w:topLinePunct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b/>
          <w:bCs/>
          <w:color w:val="auto"/>
          <w:spacing w:val="0"/>
          <w:sz w:val="32"/>
          <w:szCs w:val="32"/>
          <w:highlight w:val="none"/>
          <w:lang w:val="zh-CN"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因公出国（境）费支出0.00万元，开支内容包括：无此项开支。单位全年安排的因公出国（境）团组0个，因公出国（境）0人次。</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公务用车购置及运行维护费</w:t>
      </w:r>
      <w:r>
        <w:rPr>
          <w:rFonts w:hint="eastAsia" w:ascii="仿宋_GB2312" w:eastAsia="仿宋_GB2312"/>
          <w:color w:val="auto"/>
          <w:sz w:val="32"/>
          <w:szCs w:val="32"/>
          <w:highlight w:val="none"/>
          <w:lang w:val="en-US" w:eastAsia="zh-CN"/>
        </w:rPr>
        <w:t>6.00</w:t>
      </w:r>
      <w:r>
        <w:rPr>
          <w:rFonts w:hint="eastAsia" w:ascii="仿宋_GB2312" w:eastAsia="仿宋_GB2312"/>
          <w:color w:val="auto"/>
          <w:sz w:val="32"/>
          <w:szCs w:val="32"/>
          <w:highlight w:val="none"/>
          <w:lang w:val="zh-CN" w:eastAsia="zh-CN"/>
        </w:rPr>
        <w:t>万元，其中：公务用车购置费0.00万元，公务用车运行维护费</w:t>
      </w:r>
      <w:r>
        <w:rPr>
          <w:rFonts w:hint="eastAsia" w:ascii="仿宋_GB2312" w:eastAsia="仿宋_GB2312"/>
          <w:color w:val="auto"/>
          <w:sz w:val="32"/>
          <w:szCs w:val="32"/>
          <w:highlight w:val="none"/>
          <w:lang w:val="en-US" w:eastAsia="zh-CN"/>
        </w:rPr>
        <w:t>6.00</w:t>
      </w:r>
      <w:r>
        <w:rPr>
          <w:rFonts w:hint="eastAsia" w:ascii="仿宋_GB2312" w:eastAsia="仿宋_GB2312"/>
          <w:color w:val="auto"/>
          <w:sz w:val="32"/>
          <w:szCs w:val="32"/>
          <w:highlight w:val="none"/>
          <w:lang w:val="zh-CN" w:eastAsia="zh-CN"/>
        </w:rPr>
        <w:t>万元。公务用车运行维护费开支内容包括车辆加油</w:t>
      </w:r>
      <w:r>
        <w:rPr>
          <w:rFonts w:hint="eastAsia" w:ascii="仿宋_GB2312" w:eastAsia="仿宋_GB2312"/>
          <w:color w:val="auto"/>
          <w:sz w:val="32"/>
          <w:szCs w:val="32"/>
          <w:highlight w:val="none"/>
          <w:lang w:val="en-US" w:eastAsia="zh-CN"/>
        </w:rPr>
        <w:t>2.83万元</w:t>
      </w:r>
      <w:r>
        <w:rPr>
          <w:rFonts w:hint="eastAsia" w:ascii="仿宋_GB2312" w:eastAsia="仿宋_GB2312"/>
          <w:color w:val="auto"/>
          <w:sz w:val="32"/>
          <w:szCs w:val="32"/>
          <w:highlight w:val="none"/>
          <w:lang w:val="zh-CN" w:eastAsia="zh-CN"/>
        </w:rPr>
        <w:t>，车辆保养维修保险</w:t>
      </w:r>
      <w:r>
        <w:rPr>
          <w:rFonts w:hint="eastAsia" w:ascii="仿宋_GB2312" w:eastAsia="仿宋_GB2312"/>
          <w:color w:val="auto"/>
          <w:sz w:val="32"/>
          <w:szCs w:val="32"/>
          <w:highlight w:val="none"/>
          <w:lang w:val="en-US" w:eastAsia="zh-CN"/>
        </w:rPr>
        <w:t>3.17万元</w:t>
      </w:r>
      <w:r>
        <w:rPr>
          <w:rFonts w:hint="eastAsia" w:ascii="仿宋_GB2312" w:eastAsia="仿宋_GB2312"/>
          <w:color w:val="auto"/>
          <w:sz w:val="32"/>
          <w:szCs w:val="32"/>
          <w:highlight w:val="none"/>
          <w:lang w:val="zh-CN" w:eastAsia="zh-CN"/>
        </w:rPr>
        <w:t>。公务用车购置数0辆，公务用车保有量3辆。国有资产占用情况</w:t>
      </w:r>
      <w:r>
        <w:rPr>
          <w:rFonts w:hint="eastAsia" w:ascii="仿宋_GB2312" w:eastAsia="仿宋_GB2312"/>
          <w:color w:val="auto"/>
          <w:sz w:val="32"/>
          <w:szCs w:val="32"/>
          <w:highlight w:val="none"/>
          <w:lang w:val="en-US" w:eastAsia="zh-CN"/>
        </w:rPr>
        <w:t>中固定资产车辆</w:t>
      </w:r>
      <w:r>
        <w:rPr>
          <w:rFonts w:hint="eastAsia" w:ascii="仿宋_GB2312" w:eastAsia="仿宋_GB2312"/>
          <w:color w:val="auto"/>
          <w:sz w:val="32"/>
          <w:szCs w:val="32"/>
          <w:highlight w:val="none"/>
          <w:lang w:val="zh-CN" w:eastAsia="zh-CN"/>
        </w:rPr>
        <w:t>3辆，</w:t>
      </w:r>
      <w:r>
        <w:rPr>
          <w:rFonts w:hint="eastAsia" w:ascii="仿宋_GB2312" w:eastAsia="仿宋_GB2312"/>
          <w:color w:val="auto"/>
          <w:sz w:val="32"/>
          <w:szCs w:val="32"/>
          <w:highlight w:val="none"/>
          <w:lang w:val="en-US" w:eastAsia="zh-CN"/>
        </w:rPr>
        <w:t>与</w:t>
      </w:r>
      <w:r>
        <w:rPr>
          <w:rFonts w:hint="eastAsia" w:ascii="仿宋_GB2312" w:eastAsia="仿宋_GB2312"/>
          <w:color w:val="auto"/>
          <w:sz w:val="32"/>
          <w:szCs w:val="32"/>
          <w:highlight w:val="none"/>
          <w:lang w:val="zh-CN" w:eastAsia="zh-CN"/>
        </w:rPr>
        <w:t>公务用车</w:t>
      </w:r>
      <w:r>
        <w:rPr>
          <w:rFonts w:hint="eastAsia" w:ascii="仿宋_GB2312" w:eastAsia="仿宋_GB2312"/>
          <w:color w:val="auto"/>
          <w:sz w:val="32"/>
          <w:szCs w:val="32"/>
          <w:highlight w:val="none"/>
          <w:lang w:val="en-US" w:eastAsia="zh-CN"/>
        </w:rPr>
        <w:t>保有量差异</w:t>
      </w:r>
      <w:r>
        <w:rPr>
          <w:rFonts w:hint="eastAsia" w:ascii="仿宋_GB2312" w:eastAsia="仿宋_GB2312"/>
          <w:color w:val="auto"/>
          <w:sz w:val="32"/>
          <w:szCs w:val="32"/>
          <w:highlight w:val="none"/>
          <w:lang w:val="zh-CN" w:eastAsia="zh-CN"/>
        </w:rPr>
        <w:t>原因是：公务用车</w:t>
      </w:r>
      <w:r>
        <w:rPr>
          <w:rFonts w:hint="eastAsia" w:ascii="仿宋_GB2312" w:eastAsia="仿宋_GB2312"/>
          <w:color w:val="auto"/>
          <w:sz w:val="32"/>
          <w:szCs w:val="32"/>
          <w:highlight w:val="none"/>
          <w:lang w:val="en-US" w:eastAsia="zh-CN"/>
        </w:rPr>
        <w:t>保有量无差异。</w:t>
      </w:r>
      <w:r>
        <w:rPr>
          <w:rFonts w:hint="eastAsia" w:ascii="仿宋_GB2312" w:eastAsia="仿宋_GB2312"/>
          <w:color w:val="auto"/>
          <w:sz w:val="32"/>
          <w:szCs w:val="32"/>
          <w:highlight w:val="none"/>
          <w:lang w:val="zh-CN" w:eastAsia="zh-CN"/>
        </w:rPr>
        <w:t>公务接待费0.00万元，单位全年安排的国内公务接待0批次，0人次。</w:t>
      </w:r>
    </w:p>
    <w:p>
      <w:pPr>
        <w:keepNext w:val="0"/>
        <w:keepLines w:val="0"/>
        <w:pageBreakBefore w:val="0"/>
        <w:widowControl w:val="0"/>
        <w:kinsoku/>
        <w:wordWrap/>
        <w:overflowPunct/>
        <w:topLinePunct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b/>
          <w:bCs/>
          <w:color w:val="auto"/>
          <w:sz w:val="32"/>
          <w:szCs w:val="32"/>
          <w:highlight w:val="none"/>
          <w:lang w:val="zh-CN" w:eastAsia="zh-CN"/>
        </w:rPr>
        <w:t>与</w:t>
      </w:r>
      <w:r>
        <w:rPr>
          <w:rFonts w:hint="eastAsia" w:ascii="仿宋_GB2312" w:eastAsia="仿宋_GB2312"/>
          <w:b/>
          <w:bCs/>
          <w:color w:val="auto"/>
          <w:sz w:val="32"/>
          <w:szCs w:val="32"/>
          <w:highlight w:val="none"/>
          <w:lang w:val="en-US" w:eastAsia="zh-CN"/>
        </w:rPr>
        <w:t>全年</w:t>
      </w:r>
      <w:r>
        <w:rPr>
          <w:rFonts w:hint="eastAsia" w:ascii="仿宋_GB2312" w:eastAsia="仿宋_GB2312"/>
          <w:b/>
          <w:bCs/>
          <w:color w:val="auto"/>
          <w:sz w:val="32"/>
          <w:szCs w:val="32"/>
          <w:highlight w:val="none"/>
          <w:lang w:val="zh-CN" w:eastAsia="zh-CN"/>
        </w:rPr>
        <w:t>预算相比</w:t>
      </w:r>
      <w:r>
        <w:rPr>
          <w:rFonts w:hint="eastAsia" w:ascii="仿宋_GB2312" w:eastAsia="仿宋_GB2312"/>
          <w:b/>
          <w:bCs/>
          <w:color w:val="auto"/>
          <w:sz w:val="32"/>
          <w:szCs w:val="32"/>
          <w:highlight w:val="none"/>
          <w:lang w:val="en-US" w:eastAsia="zh-CN"/>
        </w:rPr>
        <w:t>,</w:t>
      </w:r>
      <w:r>
        <w:rPr>
          <w:rFonts w:hint="eastAsia" w:ascii="仿宋_GB2312" w:eastAsia="仿宋_GB2312"/>
          <w:color w:val="auto"/>
          <w:sz w:val="32"/>
          <w:szCs w:val="32"/>
          <w:highlight w:val="none"/>
          <w:lang w:val="zh-CN" w:eastAsia="zh-CN"/>
        </w:rPr>
        <w:t>财政拨款“三公”经费支出</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w:t>
      </w:r>
      <w:r>
        <w:rPr>
          <w:rFonts w:hint="eastAsia" w:ascii="仿宋_GB2312" w:eastAsia="仿宋_GB2312"/>
          <w:color w:val="auto"/>
          <w:sz w:val="32"/>
          <w:szCs w:val="32"/>
          <w:highlight w:val="none"/>
          <w:lang w:val="en-US" w:eastAsia="zh-CN"/>
        </w:rPr>
        <w:t>6.00</w:t>
      </w:r>
      <w:r>
        <w:rPr>
          <w:rFonts w:hint="eastAsia" w:ascii="仿宋_GB2312" w:eastAsia="仿宋_GB2312"/>
          <w:color w:val="auto"/>
          <w:sz w:val="32"/>
          <w:szCs w:val="32"/>
          <w:highlight w:val="none"/>
          <w:lang w:val="zh-CN" w:eastAsia="zh-CN"/>
        </w:rPr>
        <w:t>万元，决算数</w:t>
      </w:r>
      <w:r>
        <w:rPr>
          <w:rFonts w:hint="eastAsia" w:ascii="仿宋_GB2312" w:eastAsia="仿宋_GB2312"/>
          <w:color w:val="auto"/>
          <w:sz w:val="32"/>
          <w:szCs w:val="32"/>
          <w:highlight w:val="none"/>
          <w:lang w:val="en-US" w:eastAsia="zh-CN"/>
        </w:rPr>
        <w:t>6.00</w:t>
      </w:r>
      <w:r>
        <w:rPr>
          <w:rFonts w:hint="eastAsia" w:ascii="仿宋_GB2312" w:eastAsia="仿宋_GB2312"/>
          <w:color w:val="auto"/>
          <w:sz w:val="32"/>
          <w:szCs w:val="32"/>
          <w:highlight w:val="none"/>
          <w:lang w:val="zh-CN" w:eastAsia="zh-CN"/>
        </w:rPr>
        <w:t>万元，预决算差异率0.00%，预决算无差异。其中：因公出国（境）费</w:t>
      </w:r>
      <w:r>
        <w:rPr>
          <w:rFonts w:hint="eastAsia" w:ascii="仿宋_GB2312" w:eastAsia="仿宋_GB2312"/>
          <w:color w:val="auto"/>
          <w:sz w:val="32"/>
          <w:szCs w:val="32"/>
          <w:highlight w:val="none"/>
          <w:lang w:val="en-US" w:eastAsia="zh-CN"/>
        </w:rPr>
        <w:t>全年预算数</w:t>
      </w:r>
      <w:r>
        <w:rPr>
          <w:rFonts w:hint="eastAsia" w:ascii="仿宋_GB2312" w:eastAsia="仿宋_GB2312"/>
          <w:color w:val="auto"/>
          <w:sz w:val="32"/>
          <w:szCs w:val="32"/>
          <w:highlight w:val="none"/>
          <w:lang w:val="zh-CN" w:eastAsia="zh-CN"/>
        </w:rPr>
        <w:t>0.00万元，决算数0.00万元，预决算差异率0.00%，预决算无差异；公务用车购置费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预算数0.00万元，决算数0.00万元，预决算差异率0.00%，公务用车运行费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预算数6.00万元，决算数</w:t>
      </w:r>
      <w:r>
        <w:rPr>
          <w:rFonts w:hint="eastAsia" w:ascii="仿宋_GB2312" w:eastAsia="仿宋_GB2312"/>
          <w:color w:val="auto"/>
          <w:sz w:val="32"/>
          <w:szCs w:val="32"/>
          <w:highlight w:val="none"/>
          <w:lang w:val="en-US" w:eastAsia="zh-CN"/>
        </w:rPr>
        <w:t>6.00</w:t>
      </w:r>
      <w:r>
        <w:rPr>
          <w:rFonts w:hint="eastAsia" w:ascii="仿宋_GB2312" w:eastAsia="仿宋_GB2312"/>
          <w:color w:val="auto"/>
          <w:sz w:val="32"/>
          <w:szCs w:val="32"/>
          <w:highlight w:val="none"/>
          <w:lang w:val="zh-CN" w:eastAsia="zh-CN"/>
        </w:rPr>
        <w:t>万元，预决算差异率0.00%，预决算无差异；公务接待费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预算数0.00万元，决算数0.00万元，预决算差异率0.00%，预决算无差异。</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val="en-US" w:eastAsia="zh-CN"/>
        </w:rPr>
      </w:pPr>
      <w:bookmarkStart w:id="18" w:name="_Toc5810"/>
      <w:bookmarkStart w:id="19" w:name="_Toc7927"/>
      <w:r>
        <w:rPr>
          <w:rFonts w:hint="eastAsia" w:ascii="黑体" w:hAnsi="黑体" w:eastAsia="黑体" w:cs="宋体"/>
          <w:bCs/>
          <w:color w:val="auto"/>
          <w:kern w:val="0"/>
          <w:sz w:val="32"/>
          <w:szCs w:val="32"/>
          <w:highlight w:val="none"/>
          <w:lang w:val="en-US" w:eastAsia="zh-CN"/>
        </w:rPr>
        <w:t>八、政府性基金预算财政拨款收入支出决算情况说明</w:t>
      </w:r>
      <w:bookmarkEnd w:id="18"/>
      <w:bookmarkEnd w:id="19"/>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中共裕民县委组织部本年度无政府性基金预算财政拨款收入、支出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val="en-US" w:eastAsia="zh-CN"/>
        </w:rPr>
      </w:pPr>
      <w:r>
        <w:rPr>
          <w:rFonts w:hint="eastAsia" w:ascii="黑体" w:hAnsi="黑体" w:eastAsia="黑体" w:cs="宋体"/>
          <w:bCs/>
          <w:color w:val="auto"/>
          <w:kern w:val="0"/>
          <w:sz w:val="32"/>
          <w:szCs w:val="32"/>
          <w:highlight w:val="none"/>
          <w:lang w:val="en-US" w:eastAsia="zh-CN"/>
        </w:rPr>
        <w:t>九、国有资本经营预算财政拨款收入支出决算情况说明</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中共裕民县委组织部本年度无国有资本经营预算财政拨款收入、支出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，国有资本经营</w:t>
      </w:r>
      <w:r>
        <w:rPr>
          <w:rFonts w:hint="eastAsia" w:ascii="仿宋_GB2312" w:eastAsia="仿宋_GB2312"/>
          <w:color w:val="auto"/>
          <w:sz w:val="32"/>
          <w:szCs w:val="32"/>
          <w:highlight w:val="none"/>
        </w:rPr>
        <w:t>预算财政拨款收入支出决算表为空表。</w:t>
      </w:r>
      <w:bookmarkStart w:id="20" w:name="_Toc1235"/>
      <w:bookmarkStart w:id="21" w:name="_Toc7314"/>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val="en-US" w:eastAsia="zh-CN"/>
        </w:rPr>
      </w:pPr>
      <w:r>
        <w:rPr>
          <w:rFonts w:hint="eastAsia" w:ascii="黑体" w:hAnsi="黑体" w:eastAsia="黑体" w:cs="宋体"/>
          <w:bCs/>
          <w:color w:val="auto"/>
          <w:kern w:val="0"/>
          <w:sz w:val="32"/>
          <w:szCs w:val="32"/>
          <w:highlight w:val="none"/>
          <w:lang w:val="en-US" w:eastAsia="zh-CN"/>
        </w:rPr>
        <w:t>十、其他重要事项的情况说明</w:t>
      </w:r>
      <w:bookmarkEnd w:id="20"/>
      <w:bookmarkEnd w:id="2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eastAsia" w:ascii="黑体" w:hAnsi="黑体" w:eastAsia="黑体"/>
          <w:color w:val="auto"/>
          <w:sz w:val="32"/>
          <w:szCs w:val="32"/>
          <w:highlight w:val="none"/>
        </w:rPr>
      </w:pPr>
      <w:bookmarkStart w:id="22" w:name="_Toc14519"/>
      <w:bookmarkStart w:id="23" w:name="_Toc13105"/>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2"/>
      <w:bookmarkEnd w:id="23"/>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bookmarkStart w:id="24" w:name="_Toc227"/>
      <w:bookmarkStart w:id="25" w:name="_Toc26704"/>
      <w:r>
        <w:rPr>
          <w:rFonts w:hint="eastAsia" w:ascii="仿宋_GB2312" w:eastAsia="仿宋_GB2312"/>
          <w:color w:val="auto"/>
          <w:sz w:val="32"/>
          <w:szCs w:val="32"/>
          <w:highlight w:val="none"/>
          <w:lang w:val="zh-CN" w:eastAsia="zh-CN"/>
        </w:rPr>
        <w:t>2023年度</w:t>
      </w:r>
      <w:r>
        <w:rPr>
          <w:rFonts w:hint="eastAsia" w:ascii="仿宋_GB2312" w:eastAsia="仿宋_GB2312"/>
          <w:color w:val="auto"/>
          <w:sz w:val="32"/>
          <w:szCs w:val="32"/>
          <w:highlight w:val="none"/>
          <w:lang w:val="en-US" w:eastAsia="zh-CN"/>
        </w:rPr>
        <w:t>中共裕民县委组织部（行政单位和参照公务员法管理事业单位）机关运行经费支出147.60万元，比上年增加124.79万元，增长547.08%,主要原因是：在职人员增加4人，经费增加。</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eastAsia" w:ascii="Times New Roman" w:hAnsi="Times New Roman" w:eastAsia="黑体" w:cs="Times New Roman"/>
          <w:color w:val="auto"/>
          <w:sz w:val="32"/>
          <w:szCs w:val="30"/>
          <w:highlight w:val="none"/>
          <w:lang w:val="zh-CN" w:eastAsia="zh-CN"/>
        </w:rPr>
      </w:pPr>
      <w:r>
        <w:rPr>
          <w:rFonts w:hint="eastAsia" w:ascii="Times New Roman" w:hAnsi="Times New Roman" w:eastAsia="黑体" w:cs="Times New Roman"/>
          <w:color w:val="auto"/>
          <w:sz w:val="32"/>
          <w:szCs w:val="30"/>
          <w:highlight w:val="none"/>
          <w:lang w:val="zh-CN" w:eastAsia="zh-CN"/>
        </w:rPr>
        <w:t>（二）政府采购情况</w:t>
      </w:r>
      <w:bookmarkEnd w:id="24"/>
      <w:bookmarkEnd w:id="25"/>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2023年度政府采购支出总额18.50万元，其中：政府采购货物支出12.99万元、政府采购工程支出0.00万元、政府采购服务支出5.52万元。</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zh-CN" w:eastAsia="zh-CN"/>
        </w:rPr>
        <w:t>授予中小企业合同金额1.85万元，占政府采购支出总额的10.00</w:t>
      </w:r>
      <w:r>
        <w:rPr>
          <w:rFonts w:hint="default" w:ascii="仿宋_GB2312" w:eastAsia="仿宋_GB2312"/>
          <w:color w:val="auto"/>
          <w:sz w:val="32"/>
          <w:szCs w:val="32"/>
          <w:highlight w:val="none"/>
          <w:lang w:val="zh-CN" w:eastAsia="zh-CN"/>
        </w:rPr>
        <w:t>%</w:t>
      </w:r>
      <w:r>
        <w:rPr>
          <w:rFonts w:hint="eastAsia" w:ascii="仿宋_GB2312" w:eastAsia="仿宋_GB2312"/>
          <w:color w:val="auto"/>
          <w:sz w:val="32"/>
          <w:szCs w:val="32"/>
          <w:highlight w:val="none"/>
          <w:lang w:val="zh-CN" w:eastAsia="zh-CN"/>
        </w:rPr>
        <w:t>，其中：授予小微企业合同金额1.85万元，占政府采购支出总额的10.0</w:t>
      </w:r>
      <w:r>
        <w:rPr>
          <w:rFonts w:hint="eastAsia" w:ascii="仿宋_GB2312" w:eastAsia="仿宋_GB2312"/>
          <w:color w:val="auto"/>
          <w:sz w:val="32"/>
          <w:szCs w:val="32"/>
          <w:highlight w:val="none"/>
          <w:lang w:val="en-US" w:eastAsia="zh-CN"/>
        </w:rPr>
        <w:t>0</w:t>
      </w:r>
      <w:r>
        <w:rPr>
          <w:rFonts w:hint="default" w:ascii="仿宋_GB2312" w:eastAsia="仿宋_GB2312"/>
          <w:color w:val="auto"/>
          <w:sz w:val="32"/>
          <w:szCs w:val="32"/>
          <w:highlight w:val="none"/>
          <w:lang w:val="zh-CN" w:eastAsia="zh-CN"/>
        </w:rPr>
        <w:t>%</w:t>
      </w:r>
      <w:r>
        <w:rPr>
          <w:rFonts w:hint="eastAsia" w:ascii="仿宋_GB2312" w:eastAsia="仿宋_GB2312"/>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eastAsia" w:ascii="Times New Roman" w:hAnsi="Times New Roman" w:eastAsia="黑体" w:cs="Times New Roman"/>
          <w:color w:val="auto"/>
          <w:sz w:val="32"/>
          <w:szCs w:val="30"/>
          <w:highlight w:val="none"/>
          <w:lang w:val="zh-CN" w:eastAsia="zh-CN"/>
        </w:rPr>
      </w:pPr>
      <w:bookmarkStart w:id="26" w:name="_Toc4591"/>
      <w:bookmarkStart w:id="27" w:name="_Toc8391"/>
      <w:r>
        <w:rPr>
          <w:rFonts w:hint="eastAsia" w:ascii="Times New Roman" w:hAnsi="Times New Roman" w:eastAsia="黑体" w:cs="Times New Roman"/>
          <w:color w:val="auto"/>
          <w:sz w:val="32"/>
          <w:szCs w:val="30"/>
          <w:highlight w:val="none"/>
          <w:lang w:val="zh-CN" w:eastAsia="zh-CN"/>
        </w:rPr>
        <w:t>（三）国有资产占用情况说明</w:t>
      </w:r>
      <w:bookmarkEnd w:id="26"/>
      <w:bookmarkEnd w:id="27"/>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en-US" w:eastAsia="zh-CN"/>
        </w:rPr>
        <w:t>截至2023</w:t>
      </w:r>
      <w:r>
        <w:rPr>
          <w:rFonts w:hint="eastAsia" w:ascii="仿宋_GB2312" w:eastAsia="仿宋_GB2312"/>
          <w:color w:val="auto"/>
          <w:sz w:val="32"/>
          <w:szCs w:val="32"/>
          <w:highlight w:val="none"/>
          <w:lang w:val="zh-CN" w:eastAsia="zh-CN"/>
        </w:rPr>
        <w:t>年</w:t>
      </w:r>
      <w:r>
        <w:rPr>
          <w:rFonts w:hint="eastAsia" w:ascii="仿宋_GB2312" w:eastAsia="仿宋_GB2312"/>
          <w:color w:val="auto"/>
          <w:sz w:val="32"/>
          <w:szCs w:val="32"/>
          <w:highlight w:val="none"/>
          <w:lang w:val="en-US" w:eastAsia="zh-CN"/>
        </w:rPr>
        <w:t>12月31日</w:t>
      </w:r>
      <w:r>
        <w:rPr>
          <w:rFonts w:hint="eastAsia" w:ascii="仿宋_GB2312" w:eastAsia="仿宋_GB2312"/>
          <w:color w:val="auto"/>
          <w:sz w:val="32"/>
          <w:szCs w:val="32"/>
          <w:highlight w:val="none"/>
          <w:lang w:val="zh-CN" w:eastAsia="zh-CN"/>
        </w:rPr>
        <w:t>，</w:t>
      </w:r>
      <w:r>
        <w:rPr>
          <w:rFonts w:hint="eastAsia" w:ascii="仿宋_GB2312" w:eastAsia="仿宋_GB2312"/>
          <w:color w:val="auto"/>
          <w:sz w:val="32"/>
          <w:szCs w:val="32"/>
          <w:highlight w:val="none"/>
          <w:lang w:val="en-US" w:eastAsia="zh-CN"/>
        </w:rPr>
        <w:t>固定资产原值</w:t>
      </w:r>
      <w:r>
        <w:rPr>
          <w:rFonts w:hint="eastAsia" w:ascii="仿宋_GB2312" w:eastAsia="仿宋_GB2312"/>
          <w:color w:val="auto"/>
          <w:sz w:val="32"/>
          <w:szCs w:val="32"/>
          <w:highlight w:val="none"/>
          <w:lang w:val="zh-CN" w:eastAsia="zh-CN"/>
        </w:rPr>
        <w:t>346.94</w:t>
      </w:r>
      <w:r>
        <w:rPr>
          <w:rFonts w:hint="eastAsia" w:ascii="仿宋_GB2312" w:eastAsia="仿宋_GB2312"/>
          <w:color w:val="auto"/>
          <w:sz w:val="32"/>
          <w:szCs w:val="32"/>
          <w:highlight w:val="none"/>
          <w:lang w:val="en-US" w:eastAsia="zh-CN"/>
        </w:rPr>
        <w:t>万元，房</w:t>
      </w:r>
      <w:r>
        <w:rPr>
          <w:rFonts w:hint="eastAsia" w:ascii="仿宋_GB2312" w:eastAsia="仿宋_GB2312"/>
          <w:color w:val="auto"/>
          <w:sz w:val="32"/>
          <w:szCs w:val="32"/>
          <w:highlight w:val="none"/>
          <w:lang w:val="zh-CN" w:eastAsia="zh-CN"/>
        </w:rPr>
        <w:t>屋0.0平方米，价值0.00万元。车辆3辆，价值39.19万元，其中：副部（省）级及以上领导用车0辆、主要</w:t>
      </w:r>
      <w:r>
        <w:rPr>
          <w:rFonts w:hint="eastAsia" w:ascii="仿宋_GB2312" w:eastAsia="仿宋_GB2312"/>
          <w:color w:val="auto"/>
          <w:sz w:val="32"/>
          <w:szCs w:val="32"/>
          <w:highlight w:val="none"/>
          <w:lang w:val="en-US" w:eastAsia="zh-CN"/>
        </w:rPr>
        <w:t>负责人</w:t>
      </w:r>
      <w:r>
        <w:rPr>
          <w:rFonts w:hint="eastAsia" w:ascii="仿宋_GB2312" w:eastAsia="仿宋_GB2312"/>
          <w:color w:val="auto"/>
          <w:sz w:val="32"/>
          <w:szCs w:val="32"/>
          <w:highlight w:val="none"/>
          <w:lang w:val="zh-CN" w:eastAsia="zh-CN"/>
        </w:rPr>
        <w:t>用车0辆、机要通信用车0辆、应急保障用车0辆、执法执勤用车0辆、特种专业技术用车0辆、离退休干部</w:t>
      </w:r>
      <w:r>
        <w:rPr>
          <w:rFonts w:hint="eastAsia" w:ascii="仿宋_GB2312" w:eastAsia="仿宋_GB2312"/>
          <w:color w:val="auto"/>
          <w:sz w:val="32"/>
          <w:szCs w:val="32"/>
          <w:highlight w:val="none"/>
          <w:lang w:val="en-US" w:eastAsia="zh-CN"/>
        </w:rPr>
        <w:t>服务</w:t>
      </w:r>
      <w:r>
        <w:rPr>
          <w:rFonts w:hint="eastAsia" w:ascii="仿宋_GB2312" w:eastAsia="仿宋_GB2312"/>
          <w:color w:val="auto"/>
          <w:sz w:val="32"/>
          <w:szCs w:val="32"/>
          <w:highlight w:val="none"/>
          <w:lang w:val="zh-CN" w:eastAsia="zh-CN"/>
        </w:rPr>
        <w:t>用车0辆、其他用车3辆，其他用车主要是：</w:t>
      </w:r>
      <w:r>
        <w:rPr>
          <w:rFonts w:hint="eastAsia" w:ascii="仿宋_GB2312" w:eastAsia="仿宋_GB2312"/>
          <w:color w:val="auto"/>
          <w:sz w:val="32"/>
          <w:szCs w:val="32"/>
          <w:highlight w:val="none"/>
          <w:lang w:val="en-US" w:eastAsia="zh-CN"/>
        </w:rPr>
        <w:t>1辆皮卡、2辆轿车均用于日常工作</w:t>
      </w:r>
      <w:r>
        <w:rPr>
          <w:rFonts w:hint="eastAsia" w:ascii="仿宋_GB2312" w:eastAsia="仿宋_GB2312"/>
          <w:color w:val="auto"/>
          <w:sz w:val="32"/>
          <w:szCs w:val="32"/>
          <w:highlight w:val="none"/>
          <w:lang w:val="zh-CN" w:eastAsia="zh-CN"/>
        </w:rPr>
        <w:t>；单价100万元（含）以上设备（不含车辆）0</w:t>
      </w:r>
      <w:r>
        <w:rPr>
          <w:rFonts w:hint="eastAsia" w:ascii="仿宋_GB2312" w:eastAsia="仿宋_GB2312"/>
          <w:color w:val="auto"/>
          <w:sz w:val="32"/>
          <w:szCs w:val="32"/>
          <w:highlight w:val="none"/>
          <w:lang w:val="en-US" w:eastAsia="zh-CN"/>
        </w:rPr>
        <w:t>台</w:t>
      </w:r>
      <w:r>
        <w:rPr>
          <w:rFonts w:hint="eastAsia" w:ascii="仿宋_GB2312" w:eastAsia="仿宋_GB2312"/>
          <w:color w:val="auto"/>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val="en-US" w:eastAsia="zh-CN"/>
        </w:rPr>
      </w:pPr>
      <w:bookmarkStart w:id="28" w:name="_Toc11283"/>
      <w:bookmarkStart w:id="29" w:name="_Toc435"/>
      <w:r>
        <w:rPr>
          <w:rFonts w:hint="eastAsia" w:ascii="黑体" w:hAnsi="黑体" w:eastAsia="黑体" w:cs="宋体"/>
          <w:bCs/>
          <w:color w:val="auto"/>
          <w:kern w:val="0"/>
          <w:sz w:val="32"/>
          <w:szCs w:val="32"/>
          <w:highlight w:val="none"/>
          <w:lang w:val="en-US" w:eastAsia="zh-CN"/>
        </w:rPr>
        <w:t>十一、预算绩效的情况说明</w:t>
      </w:r>
      <w:bookmarkEnd w:id="28"/>
      <w:bookmarkEnd w:id="29"/>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根据预算绩效管理要求，我</w:t>
      </w:r>
      <w:r>
        <w:rPr>
          <w:rFonts w:hint="eastAsia" w:ascii="仿宋_GB2312" w:eastAsia="仿宋_GB2312"/>
          <w:color w:val="auto"/>
          <w:sz w:val="32"/>
          <w:szCs w:val="32"/>
          <w:highlight w:val="none"/>
          <w:lang w:val="en-US" w:eastAsia="zh-CN"/>
        </w:rPr>
        <w:t>部门</w:t>
      </w:r>
      <w:r>
        <w:rPr>
          <w:rFonts w:hint="eastAsia" w:ascii="仿宋_GB2312" w:eastAsia="仿宋_GB2312"/>
          <w:color w:val="auto"/>
          <w:sz w:val="32"/>
          <w:szCs w:val="32"/>
          <w:highlight w:val="none"/>
          <w:lang w:val="zh-CN" w:eastAsia="zh-CN"/>
        </w:rPr>
        <w:t>2023年度预算绩效管理整体</w:t>
      </w:r>
      <w:r>
        <w:rPr>
          <w:rFonts w:hint="eastAsia" w:ascii="仿宋_GB2312" w:eastAsia="仿宋_GB2312"/>
          <w:color w:val="auto"/>
          <w:sz w:val="32"/>
          <w:szCs w:val="32"/>
          <w:highlight w:val="none"/>
          <w:lang w:val="en-US" w:eastAsia="zh-CN"/>
        </w:rPr>
        <w:t>支出</w:t>
      </w:r>
      <w:r>
        <w:rPr>
          <w:rFonts w:hint="eastAsia" w:ascii="仿宋_GB2312" w:eastAsia="仿宋_GB2312"/>
          <w:color w:val="auto"/>
          <w:sz w:val="32"/>
          <w:szCs w:val="32"/>
          <w:highlight w:val="none"/>
          <w:lang w:val="zh-CN" w:eastAsia="zh-CN"/>
        </w:rPr>
        <w:t>绩效自评表</w:t>
      </w:r>
      <w:r>
        <w:rPr>
          <w:rFonts w:hint="eastAsia" w:ascii="仿宋_GB2312" w:eastAsia="仿宋_GB2312"/>
          <w:color w:val="auto"/>
          <w:sz w:val="32"/>
          <w:szCs w:val="32"/>
          <w:highlight w:val="none"/>
          <w:lang w:val="en-US" w:eastAsia="zh-CN"/>
        </w:rPr>
        <w:t>1个，全年预算总额1584.45</w:t>
      </w:r>
      <w:r>
        <w:rPr>
          <w:rFonts w:hint="eastAsia" w:ascii="仿宋_GB2312" w:eastAsia="仿宋_GB2312"/>
          <w:color w:val="auto"/>
          <w:sz w:val="32"/>
          <w:szCs w:val="32"/>
          <w:highlight w:val="none"/>
          <w:lang w:val="zh-CN" w:eastAsia="zh-CN"/>
        </w:rPr>
        <w:t>万元，</w:t>
      </w:r>
      <w:r>
        <w:rPr>
          <w:rFonts w:hint="eastAsia" w:ascii="仿宋_GB2312" w:eastAsia="仿宋_GB2312"/>
          <w:color w:val="auto"/>
          <w:sz w:val="32"/>
          <w:szCs w:val="32"/>
          <w:highlight w:val="none"/>
          <w:lang w:val="en-US" w:eastAsia="zh-CN"/>
        </w:rPr>
        <w:t>实际执行总额1376.26</w:t>
      </w:r>
      <w:r>
        <w:rPr>
          <w:rFonts w:hint="eastAsia" w:ascii="仿宋_GB2312" w:eastAsia="仿宋_GB2312"/>
          <w:color w:val="auto"/>
          <w:sz w:val="32"/>
          <w:szCs w:val="32"/>
          <w:highlight w:val="none"/>
          <w:lang w:val="zh-CN" w:eastAsia="zh-CN"/>
        </w:rPr>
        <w:t>万元</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lang w:val="zh-CN" w:eastAsia="zh-CN"/>
        </w:rPr>
        <w:t>预算绩效评价项目</w:t>
      </w:r>
      <w:r>
        <w:rPr>
          <w:rFonts w:hint="eastAsia" w:ascii="仿宋_GB2312" w:eastAsia="仿宋_GB2312"/>
          <w:color w:val="auto"/>
          <w:sz w:val="32"/>
          <w:szCs w:val="32"/>
          <w:highlight w:val="none"/>
          <w:lang w:val="en-US" w:eastAsia="zh-CN"/>
        </w:rPr>
        <w:t>13</w:t>
      </w:r>
      <w:r>
        <w:rPr>
          <w:rFonts w:hint="eastAsia" w:ascii="仿宋_GB2312" w:eastAsia="仿宋_GB2312"/>
          <w:color w:val="auto"/>
          <w:sz w:val="32"/>
          <w:szCs w:val="32"/>
          <w:highlight w:val="none"/>
          <w:lang w:val="zh-CN" w:eastAsia="zh-CN"/>
        </w:rPr>
        <w:t>个，</w:t>
      </w:r>
      <w:r>
        <w:rPr>
          <w:rFonts w:hint="eastAsia" w:ascii="仿宋_GB2312" w:eastAsia="仿宋_GB2312"/>
          <w:color w:val="auto"/>
          <w:sz w:val="32"/>
          <w:szCs w:val="32"/>
          <w:highlight w:val="none"/>
          <w:lang w:val="en-US" w:eastAsia="zh-CN"/>
        </w:rPr>
        <w:t>全年预算数554.55</w:t>
      </w:r>
      <w:r>
        <w:rPr>
          <w:rFonts w:hint="eastAsia" w:ascii="仿宋_GB2312" w:eastAsia="仿宋_GB2312"/>
          <w:color w:val="auto"/>
          <w:sz w:val="32"/>
          <w:szCs w:val="32"/>
          <w:highlight w:val="none"/>
          <w:lang w:val="zh-CN" w:eastAsia="zh-CN"/>
        </w:rPr>
        <w:t>万元，</w:t>
      </w:r>
      <w:r>
        <w:rPr>
          <w:rFonts w:hint="eastAsia" w:ascii="仿宋_GB2312" w:eastAsia="仿宋_GB2312"/>
          <w:color w:val="auto"/>
          <w:sz w:val="32"/>
          <w:szCs w:val="32"/>
          <w:highlight w:val="none"/>
          <w:lang w:val="en-US" w:eastAsia="zh-CN"/>
        </w:rPr>
        <w:t>全年执行数422.20</w:t>
      </w:r>
      <w:r>
        <w:rPr>
          <w:rFonts w:hint="eastAsia" w:ascii="仿宋_GB2312" w:eastAsia="仿宋_GB2312"/>
          <w:color w:val="auto"/>
          <w:sz w:val="32"/>
          <w:szCs w:val="32"/>
          <w:highlight w:val="none"/>
          <w:lang w:val="zh-CN" w:eastAsia="zh-CN"/>
        </w:rPr>
        <w:t>万元，</w:t>
      </w:r>
      <w:r>
        <w:rPr>
          <w:rFonts w:hint="eastAsia" w:ascii="仿宋_GB2312" w:eastAsia="仿宋_GB2312"/>
          <w:color w:val="auto"/>
          <w:sz w:val="32"/>
          <w:szCs w:val="32"/>
          <w:highlight w:val="none"/>
          <w:lang w:val="en-US" w:eastAsia="zh-CN"/>
        </w:rPr>
        <w:t>其中辽宁援疆资金，全年执行数为447.88万元为线下自评。</w:t>
      </w:r>
      <w:r>
        <w:rPr>
          <w:rFonts w:hint="eastAsia" w:ascii="仿宋_GB2312" w:eastAsia="仿宋_GB2312"/>
          <w:color w:val="auto"/>
          <w:sz w:val="32"/>
          <w:szCs w:val="32"/>
          <w:highlight w:val="none"/>
          <w:lang w:val="zh-CN" w:eastAsia="zh-CN"/>
        </w:rPr>
        <w:t>预算绩效管理取得的成效：一是对资金使用起到了监管作用；二是明确资金使用用途，使资金的使用率提高。发现的问题及原因：一是</w:t>
      </w:r>
      <w:r>
        <w:rPr>
          <w:rFonts w:hint="eastAsia" w:ascii="仿宋_GB2312" w:eastAsia="仿宋_GB2312"/>
          <w:color w:val="auto"/>
          <w:sz w:val="32"/>
          <w:szCs w:val="32"/>
          <w:highlight w:val="none"/>
          <w:lang w:val="en-US" w:eastAsia="zh-CN"/>
        </w:rPr>
        <w:t>预算绩效管理工作时间紧、任务重、专业性强，我单位的预算绩效存在一些不足之处需要完善</w:t>
      </w:r>
      <w:r>
        <w:rPr>
          <w:rFonts w:hint="eastAsia" w:ascii="仿宋_GB2312" w:eastAsia="仿宋_GB2312"/>
          <w:color w:val="auto"/>
          <w:sz w:val="32"/>
          <w:szCs w:val="32"/>
          <w:highlight w:val="none"/>
          <w:lang w:val="zh-CN" w:eastAsia="zh-CN"/>
        </w:rPr>
        <w:t>；二是</w:t>
      </w:r>
      <w:r>
        <w:rPr>
          <w:rFonts w:hint="eastAsia" w:ascii="仿宋_GB2312" w:eastAsia="仿宋_GB2312"/>
          <w:color w:val="auto"/>
          <w:sz w:val="32"/>
          <w:szCs w:val="32"/>
          <w:highlight w:val="none"/>
          <w:lang w:val="en-US" w:eastAsia="zh-CN"/>
        </w:rPr>
        <w:t>预算绩效管理缺乏系统的培训，造成预算绩效管理指导不到位、认识不到位，理解不充分，对预算绩效管理工作重点把握不到位</w:t>
      </w:r>
      <w:r>
        <w:rPr>
          <w:rFonts w:hint="eastAsia" w:ascii="仿宋_GB2312" w:eastAsia="仿宋_GB2312"/>
          <w:color w:val="auto"/>
          <w:sz w:val="32"/>
          <w:szCs w:val="32"/>
          <w:highlight w:val="none"/>
          <w:lang w:val="zh-CN" w:eastAsia="zh-CN"/>
        </w:rPr>
        <w:t>。下一步改进措施：一是提高资金的使用效益。</w:t>
      </w:r>
      <w:r>
        <w:rPr>
          <w:rFonts w:hint="eastAsia" w:ascii="仿宋_GB2312" w:eastAsia="仿宋_GB2312"/>
          <w:color w:val="auto"/>
          <w:sz w:val="32"/>
          <w:szCs w:val="32"/>
          <w:highlight w:val="none"/>
          <w:lang w:val="en-US" w:eastAsia="zh-CN"/>
        </w:rPr>
        <w:t>本单位将</w:t>
      </w:r>
      <w:r>
        <w:rPr>
          <w:rFonts w:hint="eastAsia" w:ascii="仿宋_GB2312" w:eastAsia="仿宋_GB2312"/>
          <w:color w:val="auto"/>
          <w:sz w:val="32"/>
          <w:szCs w:val="32"/>
          <w:highlight w:val="none"/>
          <w:lang w:val="zh-CN" w:eastAsia="zh-CN"/>
        </w:rPr>
        <w:t>以工作实际需求为依据，预算编制与工作实际相结合，按照规定的开支范围与开支标准，科学合理预测各项内容并按经济用途逐级细化分类，提高预算编制的科学性和准确性，优化支出结构，减少支出的随意性和盲目性，最大限度地将有限资源配置到效益最佳的部门并发挥最大效益；二是加强预算执行管理。做好事前审批、事中管理和事后监督工作，不断加快预算执行进度，推动预算执行按照资金计划有序进行。具体项目自评情况附绩效自评表</w:t>
      </w:r>
      <w:r>
        <w:rPr>
          <w:rFonts w:hint="eastAsia" w:ascii="仿宋_GB2312" w:eastAsia="仿宋_GB2312"/>
          <w:color w:val="auto"/>
          <w:sz w:val="32"/>
          <w:szCs w:val="32"/>
          <w:highlight w:val="none"/>
          <w:lang w:val="en-US" w:eastAsia="zh-CN"/>
        </w:rPr>
        <w:t>及自评报告</w:t>
      </w:r>
      <w:r>
        <w:rPr>
          <w:rFonts w:hint="eastAsia" w:ascii="仿宋_GB2312" w:eastAsia="仿宋_GB2312"/>
          <w:color w:val="auto"/>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val="en-US" w:eastAsia="zh-CN"/>
        </w:rPr>
      </w:pPr>
      <w:r>
        <w:rPr>
          <w:rFonts w:hint="eastAsia" w:ascii="黑体" w:hAnsi="黑体" w:eastAsia="黑体" w:cs="宋体"/>
          <w:bCs/>
          <w:color w:val="auto"/>
          <w:kern w:val="0"/>
          <w:sz w:val="32"/>
          <w:szCs w:val="32"/>
          <w:highlight w:val="none"/>
          <w:lang w:val="en-US" w:eastAsia="zh-CN"/>
        </w:rPr>
        <w:t>十二、其他需说明的事项</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本部门无其他需说明事项。</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bookmarkStart w:id="30" w:name="_Toc24143"/>
      <w:bookmarkStart w:id="31" w:name="_Toc3250"/>
      <w:r>
        <w:rPr>
          <w:rFonts w:hint="eastAsia" w:ascii="黑体" w:hAnsi="黑体" w:eastAsia="黑体"/>
          <w:color w:val="auto"/>
          <w:sz w:val="32"/>
          <w:szCs w:val="32"/>
          <w:highlight w:val="none"/>
        </w:rPr>
        <w:br w:type="page"/>
      </w: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w:t>
      </w:r>
      <w:r>
        <w:rPr>
          <w:rFonts w:hint="eastAsia" w:ascii="黑体" w:hAnsi="黑体" w:eastAsia="黑体"/>
          <w:color w:val="auto"/>
          <w:sz w:val="32"/>
          <w:szCs w:val="32"/>
          <w:highlight w:val="none"/>
        </w:rPr>
        <w:t>部分 专业名词解释</w:t>
      </w:r>
      <w:bookmarkEnd w:id="30"/>
      <w:bookmarkEnd w:id="31"/>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rPr>
        <w:t>财政拨款收入：</w:t>
      </w:r>
      <w:r>
        <w:rPr>
          <w:rFonts w:hint="eastAsia" w:ascii="仿宋_GB2312" w:eastAsia="仿宋_GB2312"/>
          <w:color w:val="auto"/>
          <w:sz w:val="32"/>
          <w:szCs w:val="32"/>
          <w:highlight w:val="none"/>
        </w:rPr>
        <w:t>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rPr>
        <w:t>上级补助收入：</w:t>
      </w:r>
      <w:r>
        <w:rPr>
          <w:rFonts w:hint="eastAsia" w:ascii="仿宋_GB2312" w:eastAsia="仿宋_GB2312"/>
          <w:color w:val="auto"/>
          <w:sz w:val="32"/>
          <w:szCs w:val="32"/>
          <w:highlight w:val="none"/>
        </w:rPr>
        <w:t>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三、</w:t>
      </w:r>
      <w:r>
        <w:rPr>
          <w:rFonts w:hint="eastAsia" w:ascii="仿宋_GB2312" w:eastAsia="仿宋_GB2312"/>
          <w:b/>
          <w:bCs/>
          <w:color w:val="auto"/>
          <w:sz w:val="32"/>
          <w:szCs w:val="32"/>
          <w:highlight w:val="none"/>
        </w:rPr>
        <w:t>事业收入：</w:t>
      </w:r>
      <w:r>
        <w:rPr>
          <w:rFonts w:hint="eastAsia" w:ascii="仿宋_GB2312" w:eastAsia="仿宋_GB2312"/>
          <w:color w:val="auto"/>
          <w:sz w:val="32"/>
          <w:szCs w:val="32"/>
          <w:highlight w:val="none"/>
        </w:rPr>
        <w:t>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四、</w:t>
      </w:r>
      <w:r>
        <w:rPr>
          <w:rFonts w:hint="eastAsia" w:ascii="仿宋_GB2312" w:eastAsia="仿宋_GB2312"/>
          <w:b/>
          <w:bCs/>
          <w:color w:val="auto"/>
          <w:sz w:val="32"/>
          <w:szCs w:val="32"/>
          <w:highlight w:val="none"/>
        </w:rPr>
        <w:t>经营收入：</w:t>
      </w:r>
      <w:r>
        <w:rPr>
          <w:rFonts w:hint="eastAsia" w:ascii="仿宋_GB2312" w:eastAsia="仿宋_GB2312"/>
          <w:color w:val="auto"/>
          <w:sz w:val="32"/>
          <w:szCs w:val="32"/>
          <w:highlight w:val="none"/>
        </w:rPr>
        <w:t>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五、</w:t>
      </w:r>
      <w:r>
        <w:rPr>
          <w:rFonts w:hint="eastAsia" w:ascii="仿宋_GB2312" w:eastAsia="仿宋_GB2312"/>
          <w:b/>
          <w:bCs/>
          <w:color w:val="auto"/>
          <w:sz w:val="32"/>
          <w:szCs w:val="32"/>
          <w:highlight w:val="none"/>
        </w:rPr>
        <w:t>附属单位上缴收入：</w:t>
      </w:r>
      <w:r>
        <w:rPr>
          <w:rFonts w:hint="eastAsia" w:ascii="仿宋_GB2312" w:eastAsia="仿宋_GB2312"/>
          <w:color w:val="auto"/>
          <w:sz w:val="32"/>
          <w:szCs w:val="32"/>
          <w:highlight w:val="none"/>
        </w:rPr>
        <w:t>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六、</w:t>
      </w:r>
      <w:r>
        <w:rPr>
          <w:rFonts w:hint="eastAsia" w:ascii="仿宋_GB2312" w:eastAsia="仿宋_GB2312"/>
          <w:b/>
          <w:bCs/>
          <w:color w:val="auto"/>
          <w:sz w:val="32"/>
          <w:szCs w:val="32"/>
          <w:highlight w:val="none"/>
        </w:rPr>
        <w:t>其他收入：</w:t>
      </w:r>
      <w:r>
        <w:rPr>
          <w:rFonts w:hint="eastAsia" w:ascii="仿宋_GB2312" w:eastAsia="仿宋_GB2312"/>
          <w:color w:val="auto"/>
          <w:sz w:val="32"/>
          <w:szCs w:val="32"/>
          <w:highlight w:val="none"/>
        </w:rPr>
        <w:t>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七、</w:t>
      </w:r>
      <w:r>
        <w:rPr>
          <w:rFonts w:hint="eastAsia" w:ascii="仿宋_GB2312" w:eastAsia="仿宋_GB2312"/>
          <w:b/>
          <w:bCs/>
          <w:color w:val="auto"/>
          <w:sz w:val="32"/>
          <w:szCs w:val="32"/>
          <w:highlight w:val="none"/>
          <w:lang w:eastAsia="zh-CN"/>
        </w:rPr>
        <w:t>年初</w:t>
      </w:r>
      <w:r>
        <w:rPr>
          <w:rFonts w:hint="eastAsia" w:ascii="仿宋_GB2312" w:eastAsia="仿宋_GB2312"/>
          <w:b/>
          <w:bCs/>
          <w:color w:val="auto"/>
          <w:sz w:val="32"/>
          <w:szCs w:val="32"/>
          <w:highlight w:val="none"/>
        </w:rPr>
        <w:t>结转和结余：</w:t>
      </w:r>
      <w:r>
        <w:rPr>
          <w:rFonts w:hint="eastAsia" w:ascii="仿宋_GB2312" w:eastAsia="仿宋_GB2312"/>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八、</w:t>
      </w:r>
      <w:r>
        <w:rPr>
          <w:rFonts w:hint="eastAsia" w:ascii="仿宋_GB2312" w:eastAsia="仿宋_GB2312"/>
          <w:b/>
          <w:bCs/>
          <w:color w:val="auto"/>
          <w:sz w:val="32"/>
          <w:szCs w:val="32"/>
          <w:highlight w:val="none"/>
        </w:rPr>
        <w:t>年末结转和结余：</w:t>
      </w:r>
      <w:r>
        <w:rPr>
          <w:rFonts w:hint="eastAsia" w:ascii="仿宋_GB2312" w:eastAsia="仿宋_GB2312"/>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九、</w:t>
      </w:r>
      <w:r>
        <w:rPr>
          <w:rFonts w:hint="eastAsia" w:ascii="仿宋_GB2312" w:eastAsia="仿宋_GB2312"/>
          <w:b/>
          <w:bCs/>
          <w:color w:val="auto"/>
          <w:sz w:val="32"/>
          <w:szCs w:val="32"/>
          <w:highlight w:val="none"/>
        </w:rPr>
        <w:t>基本支出：</w:t>
      </w:r>
      <w:r>
        <w:rPr>
          <w:rFonts w:hint="eastAsia" w:ascii="仿宋_GB2312" w:eastAsia="仿宋_GB2312"/>
          <w:color w:val="auto"/>
          <w:sz w:val="32"/>
          <w:szCs w:val="32"/>
          <w:highlight w:val="none"/>
        </w:rPr>
        <w:t>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w:t>
      </w:r>
      <w:r>
        <w:rPr>
          <w:rFonts w:hint="eastAsia" w:ascii="仿宋_GB2312" w:eastAsia="仿宋_GB2312"/>
          <w:b/>
          <w:bCs/>
          <w:color w:val="auto"/>
          <w:sz w:val="32"/>
          <w:szCs w:val="32"/>
          <w:highlight w:val="none"/>
        </w:rPr>
        <w:t>项目支出：</w:t>
      </w:r>
      <w:r>
        <w:rPr>
          <w:rFonts w:hint="eastAsia" w:ascii="仿宋_GB2312" w:eastAsia="仿宋_GB2312"/>
          <w:color w:val="auto"/>
          <w:sz w:val="32"/>
          <w:szCs w:val="32"/>
          <w:highlight w:val="none"/>
        </w:rPr>
        <w:t>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十一、</w:t>
      </w:r>
      <w:r>
        <w:rPr>
          <w:rFonts w:hint="eastAsia" w:ascii="仿宋_GB2312" w:eastAsia="仿宋_GB2312"/>
          <w:b/>
          <w:bCs/>
          <w:color w:val="auto"/>
          <w:sz w:val="32"/>
          <w:szCs w:val="32"/>
          <w:highlight w:val="none"/>
        </w:rPr>
        <w:t>经营支出：</w:t>
      </w:r>
      <w:r>
        <w:rPr>
          <w:rFonts w:hint="eastAsia" w:ascii="仿宋_GB2312" w:eastAsia="仿宋_GB2312"/>
          <w:color w:val="auto"/>
          <w:sz w:val="32"/>
          <w:szCs w:val="32"/>
          <w:highlight w:val="none"/>
        </w:rPr>
        <w:t>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十二、</w:t>
      </w:r>
      <w:r>
        <w:rPr>
          <w:rFonts w:hint="eastAsia" w:ascii="仿宋_GB2312" w:eastAsia="仿宋_GB2312"/>
          <w:b/>
          <w:bCs/>
          <w:color w:val="auto"/>
          <w:sz w:val="32"/>
          <w:szCs w:val="32"/>
          <w:highlight w:val="none"/>
        </w:rPr>
        <w:t>对附属单位补助支出：</w:t>
      </w:r>
      <w:r>
        <w:rPr>
          <w:rFonts w:hint="eastAsia" w:ascii="仿宋_GB2312" w:eastAsia="仿宋_GB2312"/>
          <w:color w:val="auto"/>
          <w:sz w:val="32"/>
          <w:szCs w:val="32"/>
          <w:highlight w:val="none"/>
        </w:rPr>
        <w:t>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val="en-US" w:eastAsia="zh-CN"/>
        </w:rPr>
        <w:t>十三、</w:t>
      </w:r>
      <w:r>
        <w:rPr>
          <w:rFonts w:hint="eastAsia" w:ascii="仿宋_GB2312" w:eastAsia="仿宋_GB2312"/>
          <w:b/>
          <w:bCs/>
          <w:color w:val="auto"/>
          <w:sz w:val="32"/>
          <w:szCs w:val="32"/>
          <w:highlight w:val="none"/>
        </w:rPr>
        <w:t>“三公”经费：</w:t>
      </w:r>
      <w:r>
        <w:rPr>
          <w:rFonts w:hint="eastAsia" w:ascii="仿宋_GB2312" w:eastAsia="仿宋_GB2312"/>
          <w:color w:val="auto"/>
          <w:sz w:val="32"/>
          <w:szCs w:val="32"/>
          <w:highlight w:val="none"/>
        </w:rPr>
        <w:t>指用财政拨款安排的因公出国（境）费、公务用车购置及运行费和公务接待费。其中，因公出国（境）费反映单位公务出国（境）的</w:t>
      </w:r>
      <w:r>
        <w:rPr>
          <w:rFonts w:hint="eastAsia" w:ascii="仿宋_GB2312" w:eastAsia="仿宋_GB2312"/>
          <w:color w:val="auto"/>
          <w:sz w:val="32"/>
          <w:szCs w:val="32"/>
          <w:highlight w:val="none"/>
          <w:lang w:eastAsia="zh-CN"/>
        </w:rPr>
        <w:t>国际旅费、国外城市间交通费、</w:t>
      </w:r>
      <w:r>
        <w:rPr>
          <w:rFonts w:hint="eastAsia" w:ascii="仿宋_GB2312" w:eastAsia="仿宋_GB2312"/>
          <w:color w:val="auto"/>
          <w:sz w:val="32"/>
          <w:szCs w:val="32"/>
          <w:highlight w:val="none"/>
        </w:rPr>
        <w:t>住宿费、伙食费、培训费、</w:t>
      </w:r>
      <w:r>
        <w:rPr>
          <w:rFonts w:hint="eastAsia" w:ascii="仿宋_GB2312" w:eastAsia="仿宋_GB2312"/>
          <w:color w:val="auto"/>
          <w:sz w:val="32"/>
          <w:szCs w:val="32"/>
          <w:highlight w:val="none"/>
          <w:lang w:eastAsia="zh-CN"/>
        </w:rPr>
        <w:t>公</w:t>
      </w:r>
      <w:r>
        <w:rPr>
          <w:rFonts w:hint="eastAsia" w:ascii="仿宋_GB2312" w:eastAsia="仿宋_GB2312"/>
          <w:color w:val="auto"/>
          <w:sz w:val="32"/>
          <w:szCs w:val="32"/>
          <w:highlight w:val="none"/>
        </w:rPr>
        <w:t>杂费等支出；公务用车购置费</w:t>
      </w:r>
      <w:r>
        <w:rPr>
          <w:rFonts w:hint="eastAsia" w:ascii="仿宋_GB2312" w:eastAsia="仿宋_GB2312"/>
          <w:color w:val="auto"/>
          <w:sz w:val="32"/>
          <w:szCs w:val="32"/>
          <w:highlight w:val="none"/>
          <w:lang w:eastAsia="zh-CN"/>
        </w:rPr>
        <w:t>反映公务用车购置支出（含车辆购置税、牌照费）；</w:t>
      </w:r>
      <w:r>
        <w:rPr>
          <w:rFonts w:hint="eastAsia" w:ascii="仿宋_GB2312" w:eastAsia="仿宋_GB2312"/>
          <w:color w:val="auto"/>
          <w:sz w:val="32"/>
          <w:szCs w:val="32"/>
          <w:highlight w:val="none"/>
        </w:rPr>
        <w:t>公务用车运行</w:t>
      </w:r>
      <w:r>
        <w:rPr>
          <w:rFonts w:hint="eastAsia" w:ascii="仿宋_GB2312" w:eastAsia="仿宋_GB2312"/>
          <w:color w:val="auto"/>
          <w:sz w:val="32"/>
          <w:szCs w:val="32"/>
          <w:highlight w:val="none"/>
          <w:lang w:eastAsia="zh-CN"/>
        </w:rPr>
        <w:t>维护</w:t>
      </w:r>
      <w:r>
        <w:rPr>
          <w:rFonts w:hint="eastAsia" w:ascii="仿宋_GB2312" w:eastAsia="仿宋_GB2312"/>
          <w:color w:val="auto"/>
          <w:sz w:val="32"/>
          <w:szCs w:val="32"/>
          <w:highlight w:val="none"/>
        </w:rPr>
        <w:t>费反映</w:t>
      </w:r>
      <w:r>
        <w:rPr>
          <w:rFonts w:hint="eastAsia" w:ascii="仿宋_GB2312" w:eastAsia="仿宋_GB2312"/>
          <w:color w:val="auto"/>
          <w:sz w:val="32"/>
          <w:szCs w:val="32"/>
          <w:highlight w:val="none"/>
          <w:lang w:eastAsia="zh-CN"/>
        </w:rPr>
        <w:t>单位按规定保留的公务用车燃料费、维修费、</w:t>
      </w:r>
      <w:r>
        <w:rPr>
          <w:rFonts w:hint="eastAsia" w:ascii="仿宋_GB2312" w:eastAsia="仿宋_GB2312"/>
          <w:color w:val="auto"/>
          <w:sz w:val="32"/>
          <w:szCs w:val="32"/>
          <w:highlight w:val="none"/>
        </w:rPr>
        <w:t>过路过桥费、保险费、安全奖励费用等支出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公务接待费反映单位按规定开支的各类公务接待（含外宾接待）</w:t>
      </w:r>
      <w:r>
        <w:rPr>
          <w:rFonts w:hint="eastAsia" w:ascii="仿宋_GB2312" w:eastAsia="仿宋_GB2312"/>
          <w:color w:val="auto"/>
          <w:sz w:val="32"/>
          <w:szCs w:val="32"/>
          <w:highlight w:val="none"/>
          <w:lang w:eastAsia="zh-CN"/>
        </w:rPr>
        <w:t>费用</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十四、</w:t>
      </w:r>
      <w:r>
        <w:rPr>
          <w:rFonts w:hint="eastAsia" w:ascii="仿宋_GB2312" w:eastAsia="仿宋_GB2312"/>
          <w:b/>
          <w:bCs/>
          <w:color w:val="auto"/>
          <w:sz w:val="32"/>
          <w:szCs w:val="32"/>
          <w:highlight w:val="none"/>
        </w:rPr>
        <w:t>机关运行经费：</w:t>
      </w:r>
      <w:r>
        <w:rPr>
          <w:rFonts w:hint="eastAsia" w:ascii="仿宋_GB2312" w:eastAsia="仿宋_GB2312"/>
          <w:color w:val="auto"/>
          <w:sz w:val="32"/>
          <w:szCs w:val="32"/>
          <w:highlight w:val="none"/>
        </w:rPr>
        <w:t>行政单位和参照公务员法管理的事业单位财政拨款基本支出中的公用经费支出。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r>
        <w:rPr>
          <w:rFonts w:hint="eastAsia" w:ascii="黑体" w:hAnsi="黑体" w:eastAsia="黑体"/>
          <w:color w:val="auto"/>
          <w:sz w:val="32"/>
          <w:szCs w:val="32"/>
          <w:highlight w:val="none"/>
        </w:rPr>
        <w:t>第四部分 部门决算报表（见附表）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2" w:name="_Toc6062"/>
      <w:bookmarkStart w:id="33" w:name="_Toc2183"/>
      <w:r>
        <w:rPr>
          <w:rFonts w:hint="eastAsia" w:ascii="黑体" w:hAnsi="黑体" w:eastAsia="仿宋_GB2312" w:cs="宋体"/>
          <w:bCs/>
          <w:color w:val="auto"/>
          <w:kern w:val="0"/>
          <w:sz w:val="32"/>
          <w:szCs w:val="32"/>
          <w:highlight w:val="none"/>
        </w:rPr>
        <w:t>一、《收入支出决算总表》</w:t>
      </w:r>
      <w:bookmarkEnd w:id="32"/>
      <w:bookmarkEnd w:id="3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4" w:name="_Toc24532"/>
      <w:bookmarkStart w:id="35" w:name="_Toc30364"/>
      <w:r>
        <w:rPr>
          <w:rFonts w:hint="eastAsia" w:ascii="黑体" w:hAnsi="黑体" w:eastAsia="仿宋_GB2312" w:cs="宋体"/>
          <w:bCs/>
          <w:color w:val="auto"/>
          <w:kern w:val="0"/>
          <w:sz w:val="32"/>
          <w:szCs w:val="32"/>
          <w:highlight w:val="none"/>
        </w:rPr>
        <w:t>二、《收入决算表》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6" w:name="_Toc32434"/>
      <w:bookmarkStart w:id="37" w:name="_Toc21304"/>
      <w:r>
        <w:rPr>
          <w:rFonts w:hint="eastAsia" w:ascii="黑体" w:hAnsi="黑体" w:eastAsia="仿宋_GB2312" w:cs="宋体"/>
          <w:bCs/>
          <w:color w:val="auto"/>
          <w:kern w:val="0"/>
          <w:sz w:val="32"/>
          <w:szCs w:val="32"/>
          <w:highlight w:val="none"/>
        </w:rPr>
        <w:t>三、《支出决算表》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8" w:name="_Toc28786"/>
      <w:bookmarkStart w:id="39" w:name="_Toc14238"/>
      <w:r>
        <w:rPr>
          <w:rFonts w:hint="eastAsia" w:ascii="黑体" w:hAnsi="黑体" w:eastAsia="仿宋_GB2312" w:cs="宋体"/>
          <w:bCs/>
          <w:color w:val="auto"/>
          <w:kern w:val="0"/>
          <w:sz w:val="32"/>
          <w:szCs w:val="32"/>
          <w:highlight w:val="none"/>
        </w:rPr>
        <w:t>四、《财政拨款收入支出决算总表》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0" w:name="_Toc10347"/>
      <w:bookmarkStart w:id="41" w:name="_Toc14869"/>
      <w:r>
        <w:rPr>
          <w:rFonts w:hint="eastAsia" w:ascii="黑体" w:hAnsi="黑体" w:eastAsia="仿宋_GB2312" w:cs="宋体"/>
          <w:bCs/>
          <w:color w:val="auto"/>
          <w:kern w:val="0"/>
          <w:sz w:val="32"/>
          <w:szCs w:val="32"/>
          <w:highlight w:val="none"/>
        </w:rPr>
        <w:t>五、《一般公共预算财政拨款支出决算表》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2" w:name="_Toc8884"/>
      <w:bookmarkStart w:id="43" w:name="_Toc5626"/>
      <w:r>
        <w:rPr>
          <w:rFonts w:hint="eastAsia" w:ascii="黑体" w:hAnsi="黑体" w:eastAsia="仿宋_GB2312" w:cs="宋体"/>
          <w:bCs/>
          <w:color w:val="auto"/>
          <w:kern w:val="0"/>
          <w:sz w:val="32"/>
          <w:szCs w:val="32"/>
          <w:highlight w:val="none"/>
        </w:rPr>
        <w:t>六、《一般公共预算财政拨款基本支出决算表》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七、</w:t>
      </w:r>
      <w:bookmarkStart w:id="44" w:name="_Toc29106"/>
      <w:bookmarkStart w:id="45" w:name="_Toc32663"/>
      <w:r>
        <w:rPr>
          <w:rFonts w:hint="eastAsia" w:ascii="黑体" w:hAnsi="黑体" w:eastAsia="仿宋_GB2312" w:cs="宋体"/>
          <w:bCs/>
          <w:color w:val="auto"/>
          <w:kern w:val="0"/>
          <w:sz w:val="32"/>
          <w:szCs w:val="32"/>
          <w:highlight w:val="none"/>
        </w:rPr>
        <w:t>《财政拨款“三公”经费支出决算表》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6" w:name="_Toc7643"/>
      <w:bookmarkStart w:id="47" w:name="_Toc5453"/>
      <w:r>
        <w:rPr>
          <w:rFonts w:hint="eastAsia" w:ascii="黑体" w:hAnsi="黑体" w:eastAsia="仿宋_GB2312" w:cs="宋体"/>
          <w:bCs/>
          <w:color w:val="auto"/>
          <w:kern w:val="0"/>
          <w:sz w:val="32"/>
          <w:szCs w:val="32"/>
          <w:highlight w:val="none"/>
        </w:rPr>
        <w:t>八、《政府性基金预算财政拨款收入支出决算表》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lang w:val="en-US" w:eastAsia="zh-CN"/>
        </w:rPr>
        <w:t>九</w:t>
      </w:r>
      <w:r>
        <w:rPr>
          <w:rFonts w:hint="eastAsia" w:ascii="黑体" w:hAnsi="黑体" w:eastAsia="仿宋_GB2312" w:cs="宋体"/>
          <w:bCs/>
          <w:color w:val="auto"/>
          <w:kern w:val="0"/>
          <w:sz w:val="32"/>
          <w:szCs w:val="32"/>
          <w:highlight w:val="none"/>
        </w:rPr>
        <w:t>、《</w:t>
      </w:r>
      <w:r>
        <w:rPr>
          <w:rFonts w:hint="eastAsia" w:ascii="黑体" w:hAnsi="黑体" w:eastAsia="仿宋_GB2312" w:cs="宋体"/>
          <w:bCs/>
          <w:color w:val="auto"/>
          <w:kern w:val="0"/>
          <w:sz w:val="32"/>
          <w:szCs w:val="32"/>
          <w:highlight w:val="none"/>
          <w:lang w:eastAsia="zh-CN"/>
        </w:rPr>
        <w:t>国有资本经营</w:t>
      </w:r>
      <w:r>
        <w:rPr>
          <w:rFonts w:hint="eastAsia" w:ascii="黑体" w:hAnsi="黑体" w:eastAsia="仿宋_GB2312" w:cs="宋体"/>
          <w:bCs/>
          <w:color w:val="auto"/>
          <w:kern w:val="0"/>
          <w:sz w:val="32"/>
          <w:szCs w:val="32"/>
          <w:highlight w:val="none"/>
        </w:rPr>
        <w:t>预算财政拨款收入支出决算表》</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M6pebnPAAAABQEAAA8AAAAAAAAAAQAgAAAAIgAAAGRycy9kb3ducmV2LnhtbFBLAQIU&#10;ABQAAAAIAIdO4kAgtDAhwwEAAHADAAAOAAAAAAAAAAEAIAAAAB4BAABkcnMvZTJvRG9jLnhtbFBL&#10;BQYAAAAABgAGAFkBAABTBQAAAAA=&#10;">
              <v:fill on="f" focussize="0,0"/>
              <v:stroke on="f"/>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MwODYyMzNjNjI1NDgwNGQ0MWQxNDJjNGJiOTMxMTkifQ=="/>
    <w:docVar w:name="KSO_WPS_MARK_KEY" w:val="41ee2a61-2d54-4f93-83be-afdb9a40d732"/>
  </w:docVars>
  <w:rsids>
    <w:rsidRoot w:val="00000000"/>
    <w:rsid w:val="00213C59"/>
    <w:rsid w:val="003210CE"/>
    <w:rsid w:val="00B70D59"/>
    <w:rsid w:val="00F52A8D"/>
    <w:rsid w:val="01146273"/>
    <w:rsid w:val="019404F8"/>
    <w:rsid w:val="01F603F4"/>
    <w:rsid w:val="02BD3108"/>
    <w:rsid w:val="02F73D26"/>
    <w:rsid w:val="034D4FEF"/>
    <w:rsid w:val="035D1785"/>
    <w:rsid w:val="039F47CE"/>
    <w:rsid w:val="03E05CE8"/>
    <w:rsid w:val="03F973EE"/>
    <w:rsid w:val="0411533A"/>
    <w:rsid w:val="043E5B56"/>
    <w:rsid w:val="04830D78"/>
    <w:rsid w:val="04B436C9"/>
    <w:rsid w:val="04C04386"/>
    <w:rsid w:val="04FA68C4"/>
    <w:rsid w:val="053F5AE6"/>
    <w:rsid w:val="057C0B0F"/>
    <w:rsid w:val="05EF4B48"/>
    <w:rsid w:val="05F76ECA"/>
    <w:rsid w:val="061B27C7"/>
    <w:rsid w:val="066307DF"/>
    <w:rsid w:val="06792773"/>
    <w:rsid w:val="06DF2215"/>
    <w:rsid w:val="07093795"/>
    <w:rsid w:val="07804730"/>
    <w:rsid w:val="079052BE"/>
    <w:rsid w:val="079B2A13"/>
    <w:rsid w:val="07D22842"/>
    <w:rsid w:val="08145C21"/>
    <w:rsid w:val="08422688"/>
    <w:rsid w:val="085854ED"/>
    <w:rsid w:val="0879188F"/>
    <w:rsid w:val="08A0354D"/>
    <w:rsid w:val="08CD4C49"/>
    <w:rsid w:val="09114954"/>
    <w:rsid w:val="095A5B83"/>
    <w:rsid w:val="096466E3"/>
    <w:rsid w:val="0968304D"/>
    <w:rsid w:val="09AF3D17"/>
    <w:rsid w:val="0A621193"/>
    <w:rsid w:val="0A7809B7"/>
    <w:rsid w:val="0A7B4867"/>
    <w:rsid w:val="0A840954"/>
    <w:rsid w:val="0A9928ED"/>
    <w:rsid w:val="0AA879E7"/>
    <w:rsid w:val="0AEE5498"/>
    <w:rsid w:val="0B61769D"/>
    <w:rsid w:val="0B8C3ECC"/>
    <w:rsid w:val="0B9C639D"/>
    <w:rsid w:val="0BB052B2"/>
    <w:rsid w:val="0BD33FFC"/>
    <w:rsid w:val="0BE97AC1"/>
    <w:rsid w:val="0C09094D"/>
    <w:rsid w:val="0C1C4780"/>
    <w:rsid w:val="0C3613A3"/>
    <w:rsid w:val="0C5E519C"/>
    <w:rsid w:val="0C7227A7"/>
    <w:rsid w:val="0CA52EE8"/>
    <w:rsid w:val="0CBD6988"/>
    <w:rsid w:val="0CD208AC"/>
    <w:rsid w:val="0D4903E8"/>
    <w:rsid w:val="0D7A4A46"/>
    <w:rsid w:val="0D9A26A2"/>
    <w:rsid w:val="0E640559"/>
    <w:rsid w:val="0F1113DA"/>
    <w:rsid w:val="0F58717F"/>
    <w:rsid w:val="0F686C47"/>
    <w:rsid w:val="0F78534A"/>
    <w:rsid w:val="0F89358A"/>
    <w:rsid w:val="0F8C6D51"/>
    <w:rsid w:val="0FBA627B"/>
    <w:rsid w:val="105B0B5E"/>
    <w:rsid w:val="10893C2D"/>
    <w:rsid w:val="10D04847"/>
    <w:rsid w:val="112E58D0"/>
    <w:rsid w:val="11731CAC"/>
    <w:rsid w:val="119500A0"/>
    <w:rsid w:val="11C0733B"/>
    <w:rsid w:val="11D50D17"/>
    <w:rsid w:val="11F84E2F"/>
    <w:rsid w:val="120E0809"/>
    <w:rsid w:val="12596E26"/>
    <w:rsid w:val="127F665A"/>
    <w:rsid w:val="12F7068C"/>
    <w:rsid w:val="13273391"/>
    <w:rsid w:val="14207DC0"/>
    <w:rsid w:val="14B932DA"/>
    <w:rsid w:val="150A66AF"/>
    <w:rsid w:val="154C1139"/>
    <w:rsid w:val="158C5B77"/>
    <w:rsid w:val="160D1149"/>
    <w:rsid w:val="163563C0"/>
    <w:rsid w:val="164315EF"/>
    <w:rsid w:val="164D1D78"/>
    <w:rsid w:val="16557DFE"/>
    <w:rsid w:val="167268FB"/>
    <w:rsid w:val="16D50C50"/>
    <w:rsid w:val="16E120E1"/>
    <w:rsid w:val="172044B0"/>
    <w:rsid w:val="17385A05"/>
    <w:rsid w:val="173B3901"/>
    <w:rsid w:val="176747F9"/>
    <w:rsid w:val="177E21ED"/>
    <w:rsid w:val="17954A6E"/>
    <w:rsid w:val="17F92789"/>
    <w:rsid w:val="180059E9"/>
    <w:rsid w:val="184510FD"/>
    <w:rsid w:val="190648B0"/>
    <w:rsid w:val="19071D6C"/>
    <w:rsid w:val="19742ECC"/>
    <w:rsid w:val="19D26CD4"/>
    <w:rsid w:val="19E60D19"/>
    <w:rsid w:val="1A3E3450"/>
    <w:rsid w:val="1A975A85"/>
    <w:rsid w:val="1AD807E5"/>
    <w:rsid w:val="1B39345B"/>
    <w:rsid w:val="1BF22546"/>
    <w:rsid w:val="1BFB2A1F"/>
    <w:rsid w:val="1C015D4A"/>
    <w:rsid w:val="1C290ED5"/>
    <w:rsid w:val="1C317E4F"/>
    <w:rsid w:val="1C472464"/>
    <w:rsid w:val="1CC462DB"/>
    <w:rsid w:val="1CDB19CA"/>
    <w:rsid w:val="1D22799A"/>
    <w:rsid w:val="1D5C1A72"/>
    <w:rsid w:val="1DAF458D"/>
    <w:rsid w:val="1E086ACE"/>
    <w:rsid w:val="1E62130A"/>
    <w:rsid w:val="1E97358B"/>
    <w:rsid w:val="1EAA4A5F"/>
    <w:rsid w:val="1EE869A7"/>
    <w:rsid w:val="1FA15E62"/>
    <w:rsid w:val="1FED69B6"/>
    <w:rsid w:val="2064678E"/>
    <w:rsid w:val="20C421DB"/>
    <w:rsid w:val="20DC1AB9"/>
    <w:rsid w:val="20DD6197"/>
    <w:rsid w:val="212631E0"/>
    <w:rsid w:val="21A53757"/>
    <w:rsid w:val="221236C6"/>
    <w:rsid w:val="22D7662C"/>
    <w:rsid w:val="231F4DAE"/>
    <w:rsid w:val="23326B7F"/>
    <w:rsid w:val="23490B68"/>
    <w:rsid w:val="2380045B"/>
    <w:rsid w:val="23BC04D2"/>
    <w:rsid w:val="23EF1892"/>
    <w:rsid w:val="240B2FA9"/>
    <w:rsid w:val="242F5D65"/>
    <w:rsid w:val="243678A3"/>
    <w:rsid w:val="2483647E"/>
    <w:rsid w:val="24A32D55"/>
    <w:rsid w:val="25292727"/>
    <w:rsid w:val="252E5CA9"/>
    <w:rsid w:val="256F7692"/>
    <w:rsid w:val="25BA2154"/>
    <w:rsid w:val="25C8773F"/>
    <w:rsid w:val="262365A4"/>
    <w:rsid w:val="264A7253"/>
    <w:rsid w:val="26F0170C"/>
    <w:rsid w:val="27201D62"/>
    <w:rsid w:val="27286E73"/>
    <w:rsid w:val="27CF2642"/>
    <w:rsid w:val="27E36296"/>
    <w:rsid w:val="27E777F5"/>
    <w:rsid w:val="27EA1D4C"/>
    <w:rsid w:val="27EA2E41"/>
    <w:rsid w:val="282459E2"/>
    <w:rsid w:val="283A7FE5"/>
    <w:rsid w:val="285F51FF"/>
    <w:rsid w:val="28DF2665"/>
    <w:rsid w:val="29072599"/>
    <w:rsid w:val="291029F3"/>
    <w:rsid w:val="29CB58F0"/>
    <w:rsid w:val="2A053397"/>
    <w:rsid w:val="2A145E96"/>
    <w:rsid w:val="2A23183B"/>
    <w:rsid w:val="2A682038"/>
    <w:rsid w:val="2AF5378F"/>
    <w:rsid w:val="2BB94DBF"/>
    <w:rsid w:val="2C3A26F7"/>
    <w:rsid w:val="2C6F314E"/>
    <w:rsid w:val="2CC206BE"/>
    <w:rsid w:val="2D1136DF"/>
    <w:rsid w:val="2D20606D"/>
    <w:rsid w:val="2DAF3BA1"/>
    <w:rsid w:val="2DB87198"/>
    <w:rsid w:val="2DB93C54"/>
    <w:rsid w:val="2DC733C1"/>
    <w:rsid w:val="2E3D144C"/>
    <w:rsid w:val="2E814073"/>
    <w:rsid w:val="2E891204"/>
    <w:rsid w:val="2EA9286E"/>
    <w:rsid w:val="2F3F0A28"/>
    <w:rsid w:val="2FBF7029"/>
    <w:rsid w:val="2FD0187F"/>
    <w:rsid w:val="2FD27414"/>
    <w:rsid w:val="2FFE4BB0"/>
    <w:rsid w:val="300E7B60"/>
    <w:rsid w:val="300F6E18"/>
    <w:rsid w:val="30862F5F"/>
    <w:rsid w:val="30CF1E63"/>
    <w:rsid w:val="314029C9"/>
    <w:rsid w:val="31C63837"/>
    <w:rsid w:val="31C82E39"/>
    <w:rsid w:val="31FE3637"/>
    <w:rsid w:val="32601BAD"/>
    <w:rsid w:val="329F6389"/>
    <w:rsid w:val="332F6147"/>
    <w:rsid w:val="3389023A"/>
    <w:rsid w:val="33CB74FA"/>
    <w:rsid w:val="343642F2"/>
    <w:rsid w:val="343F3010"/>
    <w:rsid w:val="34575E80"/>
    <w:rsid w:val="345D0A00"/>
    <w:rsid w:val="34713BFD"/>
    <w:rsid w:val="34C13589"/>
    <w:rsid w:val="353369E3"/>
    <w:rsid w:val="35E00D72"/>
    <w:rsid w:val="36965B9D"/>
    <w:rsid w:val="36C549FD"/>
    <w:rsid w:val="37A315D1"/>
    <w:rsid w:val="37A755DD"/>
    <w:rsid w:val="37F94FA0"/>
    <w:rsid w:val="380D3381"/>
    <w:rsid w:val="38115B1F"/>
    <w:rsid w:val="381B208C"/>
    <w:rsid w:val="385E3AC3"/>
    <w:rsid w:val="387D6B9E"/>
    <w:rsid w:val="38B75FF0"/>
    <w:rsid w:val="38D45016"/>
    <w:rsid w:val="38D90432"/>
    <w:rsid w:val="3914510A"/>
    <w:rsid w:val="3926770B"/>
    <w:rsid w:val="398D3668"/>
    <w:rsid w:val="39C05A09"/>
    <w:rsid w:val="39DA0497"/>
    <w:rsid w:val="3A893816"/>
    <w:rsid w:val="3A893B6D"/>
    <w:rsid w:val="3AD1763A"/>
    <w:rsid w:val="3B6716E3"/>
    <w:rsid w:val="3B6C6B2D"/>
    <w:rsid w:val="3BE04794"/>
    <w:rsid w:val="3C242659"/>
    <w:rsid w:val="3C96719C"/>
    <w:rsid w:val="3CA72BE8"/>
    <w:rsid w:val="3CC73FD1"/>
    <w:rsid w:val="3CF37F8C"/>
    <w:rsid w:val="3D137554"/>
    <w:rsid w:val="3D5275AC"/>
    <w:rsid w:val="3DAB4413"/>
    <w:rsid w:val="3DCC2473"/>
    <w:rsid w:val="3DEB0883"/>
    <w:rsid w:val="3E120657"/>
    <w:rsid w:val="3E2527BF"/>
    <w:rsid w:val="3E731662"/>
    <w:rsid w:val="3E8168DD"/>
    <w:rsid w:val="3EA7725F"/>
    <w:rsid w:val="3EB03713"/>
    <w:rsid w:val="3EBF1A11"/>
    <w:rsid w:val="3EC52607"/>
    <w:rsid w:val="3EEC6CEF"/>
    <w:rsid w:val="3F183429"/>
    <w:rsid w:val="3F773187"/>
    <w:rsid w:val="3FA72265"/>
    <w:rsid w:val="3FB77A1D"/>
    <w:rsid w:val="3FDC3674"/>
    <w:rsid w:val="3FED7F8A"/>
    <w:rsid w:val="40094AEF"/>
    <w:rsid w:val="405470BD"/>
    <w:rsid w:val="40794A29"/>
    <w:rsid w:val="40834692"/>
    <w:rsid w:val="40B775F5"/>
    <w:rsid w:val="41431AD5"/>
    <w:rsid w:val="414B3C0F"/>
    <w:rsid w:val="417C1CE7"/>
    <w:rsid w:val="41900018"/>
    <w:rsid w:val="41944406"/>
    <w:rsid w:val="41CE128F"/>
    <w:rsid w:val="41DA6F12"/>
    <w:rsid w:val="42171FB1"/>
    <w:rsid w:val="434E6957"/>
    <w:rsid w:val="43AE1586"/>
    <w:rsid w:val="43BA0E31"/>
    <w:rsid w:val="43C15147"/>
    <w:rsid w:val="43E14DD2"/>
    <w:rsid w:val="43F800E9"/>
    <w:rsid w:val="443A7E4B"/>
    <w:rsid w:val="44C91BED"/>
    <w:rsid w:val="452F5B3A"/>
    <w:rsid w:val="454E7FD2"/>
    <w:rsid w:val="46061BDC"/>
    <w:rsid w:val="461404F8"/>
    <w:rsid w:val="46413018"/>
    <w:rsid w:val="464B7E04"/>
    <w:rsid w:val="468041AA"/>
    <w:rsid w:val="468123C6"/>
    <w:rsid w:val="46901EEE"/>
    <w:rsid w:val="469C74D2"/>
    <w:rsid w:val="470934A0"/>
    <w:rsid w:val="47445515"/>
    <w:rsid w:val="474B4782"/>
    <w:rsid w:val="47D90D14"/>
    <w:rsid w:val="48096802"/>
    <w:rsid w:val="48387FB0"/>
    <w:rsid w:val="483A6114"/>
    <w:rsid w:val="48695020"/>
    <w:rsid w:val="488727DB"/>
    <w:rsid w:val="48B82268"/>
    <w:rsid w:val="48C354B3"/>
    <w:rsid w:val="493D58B5"/>
    <w:rsid w:val="494A7A04"/>
    <w:rsid w:val="4A0A26D2"/>
    <w:rsid w:val="4A2019A5"/>
    <w:rsid w:val="4A241A0B"/>
    <w:rsid w:val="4A6F1867"/>
    <w:rsid w:val="4A7B2875"/>
    <w:rsid w:val="4A934476"/>
    <w:rsid w:val="4AAA220A"/>
    <w:rsid w:val="4AE12E67"/>
    <w:rsid w:val="4B3E4CE6"/>
    <w:rsid w:val="4B4C0111"/>
    <w:rsid w:val="4B8553A9"/>
    <w:rsid w:val="4BDB3730"/>
    <w:rsid w:val="4C200F7A"/>
    <w:rsid w:val="4C4554C3"/>
    <w:rsid w:val="4CB607D7"/>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8D0ED5"/>
    <w:rsid w:val="525C687F"/>
    <w:rsid w:val="52F647F7"/>
    <w:rsid w:val="52F92565"/>
    <w:rsid w:val="53D03877"/>
    <w:rsid w:val="542F73CA"/>
    <w:rsid w:val="5430786D"/>
    <w:rsid w:val="54C811C0"/>
    <w:rsid w:val="556A442D"/>
    <w:rsid w:val="55DA564E"/>
    <w:rsid w:val="5604127D"/>
    <w:rsid w:val="56166703"/>
    <w:rsid w:val="56510474"/>
    <w:rsid w:val="56861525"/>
    <w:rsid w:val="56A93273"/>
    <w:rsid w:val="56BD550C"/>
    <w:rsid w:val="56E07045"/>
    <w:rsid w:val="56FF28AF"/>
    <w:rsid w:val="57540E7D"/>
    <w:rsid w:val="577B4878"/>
    <w:rsid w:val="57926973"/>
    <w:rsid w:val="58175352"/>
    <w:rsid w:val="581F2200"/>
    <w:rsid w:val="583059FA"/>
    <w:rsid w:val="584A0929"/>
    <w:rsid w:val="58B048EB"/>
    <w:rsid w:val="58CD2491"/>
    <w:rsid w:val="58DC396B"/>
    <w:rsid w:val="591B41B2"/>
    <w:rsid w:val="59254A26"/>
    <w:rsid w:val="59326325"/>
    <w:rsid w:val="595C505B"/>
    <w:rsid w:val="595E55C3"/>
    <w:rsid w:val="596E7E20"/>
    <w:rsid w:val="5A60780B"/>
    <w:rsid w:val="5AB34579"/>
    <w:rsid w:val="5AFC6609"/>
    <w:rsid w:val="5B113480"/>
    <w:rsid w:val="5BD456CE"/>
    <w:rsid w:val="5BEA5669"/>
    <w:rsid w:val="5C0D1F49"/>
    <w:rsid w:val="5CB23E22"/>
    <w:rsid w:val="5CBB0CE2"/>
    <w:rsid w:val="5CC17177"/>
    <w:rsid w:val="5CF306BC"/>
    <w:rsid w:val="5D3F3D64"/>
    <w:rsid w:val="5D461149"/>
    <w:rsid w:val="5D833043"/>
    <w:rsid w:val="5DD92690"/>
    <w:rsid w:val="5DDB1CFD"/>
    <w:rsid w:val="5DE3726C"/>
    <w:rsid w:val="5E7E6D93"/>
    <w:rsid w:val="5E9B4922"/>
    <w:rsid w:val="5ED44800"/>
    <w:rsid w:val="5EF3081D"/>
    <w:rsid w:val="5F350BDE"/>
    <w:rsid w:val="5F61632C"/>
    <w:rsid w:val="5FA17648"/>
    <w:rsid w:val="5FE705CB"/>
    <w:rsid w:val="603D5080"/>
    <w:rsid w:val="60D0261B"/>
    <w:rsid w:val="618E3791"/>
    <w:rsid w:val="61947DCA"/>
    <w:rsid w:val="61A46A97"/>
    <w:rsid w:val="61D1382F"/>
    <w:rsid w:val="61F114A2"/>
    <w:rsid w:val="62512BB4"/>
    <w:rsid w:val="625D7D1A"/>
    <w:rsid w:val="6264767B"/>
    <w:rsid w:val="62DD7D21"/>
    <w:rsid w:val="63473EA2"/>
    <w:rsid w:val="637D586B"/>
    <w:rsid w:val="63A5560B"/>
    <w:rsid w:val="63C4043C"/>
    <w:rsid w:val="63E5224C"/>
    <w:rsid w:val="63E9091F"/>
    <w:rsid w:val="640859EF"/>
    <w:rsid w:val="64322AF9"/>
    <w:rsid w:val="64D6010D"/>
    <w:rsid w:val="64D82665"/>
    <w:rsid w:val="64E47C96"/>
    <w:rsid w:val="651D7AFC"/>
    <w:rsid w:val="651E5741"/>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D798C"/>
    <w:rsid w:val="69D005C0"/>
    <w:rsid w:val="69D80B96"/>
    <w:rsid w:val="6A4819E2"/>
    <w:rsid w:val="6A483F85"/>
    <w:rsid w:val="6B68175F"/>
    <w:rsid w:val="6BFD799F"/>
    <w:rsid w:val="6C4A2E5A"/>
    <w:rsid w:val="6C8138D0"/>
    <w:rsid w:val="6CEF0725"/>
    <w:rsid w:val="6D3128C2"/>
    <w:rsid w:val="6D4B2604"/>
    <w:rsid w:val="6D8030E4"/>
    <w:rsid w:val="6E0E35C4"/>
    <w:rsid w:val="6E0F3E63"/>
    <w:rsid w:val="6E0F7A08"/>
    <w:rsid w:val="6E3947F5"/>
    <w:rsid w:val="6E9C0605"/>
    <w:rsid w:val="6E9C74ED"/>
    <w:rsid w:val="6EBD43BD"/>
    <w:rsid w:val="6EF72976"/>
    <w:rsid w:val="6F795A80"/>
    <w:rsid w:val="6F7C1D2E"/>
    <w:rsid w:val="6F8E0407"/>
    <w:rsid w:val="6FDD069F"/>
    <w:rsid w:val="702B4D16"/>
    <w:rsid w:val="70AA6621"/>
    <w:rsid w:val="7111480F"/>
    <w:rsid w:val="71261F49"/>
    <w:rsid w:val="712E6956"/>
    <w:rsid w:val="71473612"/>
    <w:rsid w:val="71504F32"/>
    <w:rsid w:val="7152309F"/>
    <w:rsid w:val="718F7F65"/>
    <w:rsid w:val="727B234E"/>
    <w:rsid w:val="72D068C7"/>
    <w:rsid w:val="72E42ED8"/>
    <w:rsid w:val="735F4CB9"/>
    <w:rsid w:val="73674C62"/>
    <w:rsid w:val="73845865"/>
    <w:rsid w:val="739B6D9E"/>
    <w:rsid w:val="73BC1D76"/>
    <w:rsid w:val="73FB6630"/>
    <w:rsid w:val="748D790E"/>
    <w:rsid w:val="749820CC"/>
    <w:rsid w:val="74CE04EC"/>
    <w:rsid w:val="74E76DCD"/>
    <w:rsid w:val="751D7C0A"/>
    <w:rsid w:val="75722D56"/>
    <w:rsid w:val="75C71A0F"/>
    <w:rsid w:val="75DB5477"/>
    <w:rsid w:val="75FC6AC3"/>
    <w:rsid w:val="7616619B"/>
    <w:rsid w:val="763F696F"/>
    <w:rsid w:val="76660D7C"/>
    <w:rsid w:val="766C5968"/>
    <w:rsid w:val="76BE0C8F"/>
    <w:rsid w:val="76CD53B2"/>
    <w:rsid w:val="770719AC"/>
    <w:rsid w:val="776526CC"/>
    <w:rsid w:val="77A262E1"/>
    <w:rsid w:val="77B13C33"/>
    <w:rsid w:val="77BF18C9"/>
    <w:rsid w:val="77ED6F44"/>
    <w:rsid w:val="77F45548"/>
    <w:rsid w:val="784E7CA6"/>
    <w:rsid w:val="78574801"/>
    <w:rsid w:val="7873527F"/>
    <w:rsid w:val="78796506"/>
    <w:rsid w:val="790A6425"/>
    <w:rsid w:val="790E2D96"/>
    <w:rsid w:val="791B54B2"/>
    <w:rsid w:val="792312D1"/>
    <w:rsid w:val="795A0A34"/>
    <w:rsid w:val="797339C3"/>
    <w:rsid w:val="79C33D29"/>
    <w:rsid w:val="79D57D57"/>
    <w:rsid w:val="79F00650"/>
    <w:rsid w:val="7A6242BF"/>
    <w:rsid w:val="7A794513"/>
    <w:rsid w:val="7AD43E42"/>
    <w:rsid w:val="7AE952D2"/>
    <w:rsid w:val="7B280744"/>
    <w:rsid w:val="7B5C3AE0"/>
    <w:rsid w:val="7BA565BD"/>
    <w:rsid w:val="7C935B98"/>
    <w:rsid w:val="7C976D69"/>
    <w:rsid w:val="7CD752DA"/>
    <w:rsid w:val="7CDE40AB"/>
    <w:rsid w:val="7CF057E2"/>
    <w:rsid w:val="7D1548B5"/>
    <w:rsid w:val="7DF84014"/>
    <w:rsid w:val="7E0C4ADF"/>
    <w:rsid w:val="7E207949"/>
    <w:rsid w:val="7E5C0A47"/>
    <w:rsid w:val="7E670C75"/>
    <w:rsid w:val="7EE24272"/>
    <w:rsid w:val="7EEA6053"/>
    <w:rsid w:val="7F487C04"/>
    <w:rsid w:val="7FB45F21"/>
    <w:rsid w:val="7FE57088"/>
    <w:rsid w:val="7FF37F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0"/>
    <w:pPr>
      <w:keepNext/>
      <w:keepLines/>
      <w:outlineLvl w:val="2"/>
    </w:pPr>
    <w:rPr>
      <w:rFonts w:ascii="仿宋_GB2312" w:hAnsi="仿宋_GB2312" w:eastAsia="仿宋_GB2312"/>
      <w:b/>
      <w:bCs/>
      <w:szCs w:val="32"/>
    </w:rPr>
  </w:style>
  <w:style w:type="character" w:default="1" w:styleId="11">
    <w:name w:val="Default Paragraph Font"/>
    <w:semiHidden/>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toc 3"/>
    <w:basedOn w:val="1"/>
    <w:next w:val="1"/>
    <w:qFormat/>
    <w:uiPriority w:val="0"/>
    <w:pPr>
      <w:ind w:left="840" w:leftChars="40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2">
    <w:name w:val="Strong"/>
    <w:basedOn w:val="11"/>
    <w:qFormat/>
    <w:uiPriority w:val="0"/>
    <w:rPr>
      <w:b/>
    </w:rPr>
  </w:style>
  <w:style w:type="paragraph" w:customStyle="1" w:styleId="13">
    <w:name w:val="WPSOffice手动目录 3"/>
    <w:qFormat/>
    <w:uiPriority w:val="0"/>
    <w:pPr>
      <w:ind w:leftChars="400"/>
    </w:pPr>
    <w:rPr>
      <w:rFonts w:ascii="Times New Roman" w:hAnsi="Times New Roman" w:eastAsia="宋体" w:cs="Times New Roman"/>
      <w:sz w:val="20"/>
      <w:szCs w:val="20"/>
    </w:rPr>
  </w:style>
  <w:style w:type="paragraph" w:customStyle="1" w:styleId="14">
    <w:name w:val="WPSOffice手动目录 2"/>
    <w:qFormat/>
    <w:uiPriority w:val="0"/>
    <w:pPr>
      <w:ind w:leftChars="200"/>
    </w:pPr>
    <w:rPr>
      <w:rFonts w:ascii="Times New Roman" w:hAnsi="Times New Roman" w:eastAsia="宋体" w:cs="Times New Roman"/>
      <w:sz w:val="20"/>
      <w:szCs w:val="20"/>
    </w:rPr>
  </w:style>
  <w:style w:type="paragraph" w:customStyle="1" w:styleId="15">
    <w:name w:val="WPSOffice手动目录 1"/>
    <w:qFormat/>
    <w:uiPriority w:val="0"/>
    <w:pPr>
      <w:ind w:leftChars="0"/>
    </w:pPr>
    <w:rPr>
      <w:rFonts w:ascii="Times New Roman" w:hAnsi="Times New Roman" w:eastAsia="宋体" w:cs="Times New Roman"/>
      <w:sz w:val="20"/>
      <w:szCs w:val="20"/>
    </w:rPr>
  </w:style>
  <w:style w:type="character" w:customStyle="1" w:styleId="16">
    <w:name w:val="font11"/>
    <w:basedOn w:val="11"/>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8156</Words>
  <Characters>8939</Characters>
  <Lines>0</Lines>
  <Paragraphs>0</Paragraphs>
  <TotalTime>16</TotalTime>
  <ScaleCrop>false</ScaleCrop>
  <LinksUpToDate>false</LinksUpToDate>
  <CharactersWithSpaces>8967</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lenovo</cp:lastModifiedBy>
  <dcterms:modified xsi:type="dcterms:W3CDTF">2025-04-08T04:17:26Z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91C39EEF67B942DDB48CD7EB02FEE3A8_13</vt:lpwstr>
  </property>
  <property fmtid="{D5CDD505-2E9C-101B-9397-08002B2CF9AE}" pid="4" name="KSOTemplateDocerSaveRecord">
    <vt:lpwstr>eyJoZGlkIjoiZmMzMWY0YjY3MjUyMTAzODNjMjQwOTc4ODMyNGM3ZjIiLCJ1c2VySWQiOiIxMTUxMTkwNDYyIn0=</vt:lpwstr>
  </property>
</Properties>
</file>