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2023年教育费附加安排的支出（取暖费）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裕民县第一中学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裕民县第一中学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朱马什</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教育费附加安排的支出（取暖费）项目为了方便在校学生、教师冬季能在温暖的环境下学习工作，从而解决学校2023年冬天取暖问题，使他们能够更加专注于学习，资金总计58.42万元，项目资金主要用于学校2023年冬季取暖费支出，严格把握取暖费支付流程，严格遵守财务制度，由项目绩效负责人员按进度，按照取暖费收费的标准，保障学校2023年取暖费费用正常支出，主要解决学校2023年冬季取暖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本项目主要内容为：2023年教育费附加安排的支出（取暖费）项目为了方便在校学生、教师冬季能在温暖的环境下学习工作，从而解决学校2023年冬天取暖问题，使他们能够更加专注于学习。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2023年教育费附加安排的支出（取暖费）项目的实施主体为裕民县第一中学。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2023年高中补助资助工作教通知》，2023年教育费附加安排的支出（取暖费）项目预算安排资金总额58.42万元，其中财政资金58.42万元、其他资金0万元；2023年实际收到预算资金58.42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截至2023年12月31日，本项目实际支付资金58.42万元，预算执行率100%。项目资金主要用于支付学校2023年冬季取暖费用58.42万元。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教育费附加安排的支出（取暖费）项目计划支出58.42万元，确保学校正常运转2023年教育费附加安排的支出（取暖费）项目为了方便在校学生、教师冬季能在温暖的环境下学习工作，从而解决学校2023年冬天取暖问题，使他们能够更加专注于学习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“班主任人数”指标，预期指标值为“=16人”；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“资金支付截止时间”指标，预期指标值为“2023年12月25日”。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“项目资金金额”指标，预期指标值为“≤58.42万元”；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“保障教育教学正常开展”指标，预期指标值为“有效保障”；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2023年教育费附加安排的支出（取暖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教育费附加安排的支出（取暖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裕民县第一中学党支部书记焦建勋书记任评价组组长，绩效评价工作职责为检查项目绩效指标完成情况、审定项目支出绩效评价结果及项目支出绩效评价报告。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裕民县第一中学副校长朱马什任评价组副组长，绩效评价工作职责为组织和协调项目工作人员采取实地调查、资料检查等方式，核实项目绩效指标完成情况；组织受益对象对项目工作进行评价等。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裕民县第一中学出纳努尔阿亚提任评价组成员，绩效评价工作职责为做好项目支出绩效评价工作的沟通协调工作，对项目实施情况进行实地调查，编写项目支出绩效评价报告。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22023年教育费附加安排的支出（取暖费）项目为了方便在校学生、教师冬季能在温暖的环境下学习工作，从而解决学校2023年冬天取暖问题，使他们能够更加专注于学习。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项目（2023年高中助学金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项目决策类指标从项目立项、绩效目标和资金投入三个方面评价项目前期准备工作，权重分值为15分，本项目实际得分15分，得分率为100%。具体各项指标得分如下：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第一中学申报，于2023年1月批复设立，2023年我单位根据裕财字[2023]1号文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2.立项程序规范性：根据决策依据编制工作计划和经费预算，经过与学校分管领导进行沟通、筛选确定经费预算计划，上党支部支委会研究确定最终预算方案。根据评分标准，该指标2.5分，得2.5分。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2.预算执行率：本项目预算编制较为详细，预算资金58.42万元，实际执行58.42万元，预算执行率为100%，项目资金支出总体能够按照预算执行，根据评分标准，该指标2分，得2分。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3.资金使用合规性：项目任务下达后，我单位制定了《取暖费支付》制度和管理规定对经费使用进行规范管理，财务制度健全、执行严格；根据评分标准，该指标3分，得3分。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4.管理制度健全性：我单位制定了《取暖费支付》等相关项目管理办法，同时对财政专项资金进行严格管理，基本做到了专款专用，根据评分标准，该指标4分，得4分。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学校分管领导沟通后，报党支部支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项目产出类指标包括产出数量、产出质量、产出时效、产出成本共四方面的内容，由5个三级指标构成，权重分为40分，本项目实际得分40分，得分率为100%。具体各项指标得分如下：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“班主任人数”指标，预期指标值为“=16人，根据2023年学校班主任花名册可知，实际完成在校班主任人数为16人，与预期目标一致，根据评分标准，该指标10分，得10分。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“资金使用合规率”指标，预期指标值为“=100%”，根据资金支付凭证可知，实际完成该资金使用合规，用于支付2023年冬季取暖费合规率达100%，与预期目标一致，根据评分标准，该指标10分，得10分。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“资金支付截止时间”指标，预期指标值为“2023年12月25日”；根据资金支付凭证显示，资金已于2023年12月全部支付完毕，与预期目标指标一致，根据评分标准，该指标5分，得5分。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“资金到位及时率”指标，预期指标值为“=100%”；根据资金支付凭证显示，资金已于2023年8月支付到位，与预期目标指标一致，根据评分标准，该指标5分，得5分。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经济成本“项目资金金额”指标，预期指标值为“≤58.42万元”，根据2023年取暖费支付凭证显示，本项目2023年共计支付58.42万元，经费支出能够控制在年度计划成本范围内，根据评分标准，该指标10分，得10分。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“保障教育教学正常开展”指标，预期指标值为“有效保障”，根据取暖费支付情况，实际完成值为达成年度指标并具有一定效果，根据评分标准，该指标20分，得20分。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“学生满意度”指标，预期指标值为“≥95%”，根据对在校学生进行满意度问卷调查的结果可知，学生满意度达95%，根据评分标准，该指标10分，得10分。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2023年教育费附加安排的支出(取暖费)项目预算金额58.42万元，实际到位58.42万元，全年项目实际支出58.42万元，预算执行率为100%。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2023年本单位负责实施的2023年教育费附加安排的支出(取暖费)项目的绩效目标及指标已经全部达成，不存在偏差情况。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1.聚焦重点任务，推动营养餐项目工作落地落实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为有效推进助学金项目工作开展，提高财政资金使用效益，项目领导小组进一步强化取暖费项目意识，严格按照学校取暖面积，及时支付取暖费，确保了项目按时保质完成，保障了项目效益发挥。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总务处主任跟供暖公司及时联系开好票据，及时上报学校财务进行审核，每年一次按时支付，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塔城地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7F46AE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2024-08-16T10:16:41Z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