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B8D3B">
      <w:pPr>
        <w:widowControl w:val="0"/>
        <w:wordWrap/>
        <w:adjustRightInd/>
        <w:snapToGrid/>
        <w:spacing w:line="240" w:lineRule="auto"/>
        <w:textAlignment w:val="auto"/>
        <w:rPr>
          <w:rFonts w:ascii="黑体" w:hAnsi="黑体" w:eastAsia="黑体"/>
          <w:color w:val="auto"/>
          <w:sz w:val="32"/>
          <w:szCs w:val="32"/>
          <w:highlight w:val="none"/>
        </w:rPr>
      </w:pPr>
    </w:p>
    <w:p w14:paraId="2BCB2ADF">
      <w:pPr>
        <w:widowControl w:val="0"/>
        <w:wordWrap/>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6D301B09">
      <w:pPr>
        <w:widowControl w:val="0"/>
        <w:wordWrap/>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中国人民政治协商会议新疆维吾尔自治区裕民县委员会</w:t>
      </w:r>
    </w:p>
    <w:p w14:paraId="5F352A9F">
      <w:pPr>
        <w:widowControl w:val="0"/>
        <w:wordWrap/>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1E6DF5CE">
      <w:pPr>
        <w:widowControl w:val="0"/>
        <w:wordWrap/>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28785419">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0A11999C">
      <w:pPr>
        <w:widowControl w:val="0"/>
        <w:wordWrap/>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76C423CE">
      <w:pPr>
        <w:pStyle w:val="6"/>
        <w:widowControl w:val="0"/>
        <w:tabs>
          <w:tab w:val="right" w:pos="8306"/>
        </w:tabs>
        <w:wordWrap/>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0C0CEC2D">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2147CABB">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57819718">
      <w:pPr>
        <w:pStyle w:val="6"/>
        <w:widowControl w:val="0"/>
        <w:tabs>
          <w:tab w:val="right" w:pos="8306"/>
        </w:tabs>
        <w:wordWrap/>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63164CDA">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6D6B6D5F">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2A7D5379">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4BA5B96C">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179C6009">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67CAA790">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613D056B">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0A2A658B">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09D663E7">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016ED438">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2927CB36">
      <w:pPr>
        <w:pStyle w:val="3"/>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478F9B5C">
      <w:pPr>
        <w:pStyle w:val="3"/>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19647583">
      <w:pPr>
        <w:pStyle w:val="3"/>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777ECF7F">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3550B0D2">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3DBCA41E">
      <w:pPr>
        <w:pStyle w:val="6"/>
        <w:widowControl w:val="0"/>
        <w:tabs>
          <w:tab w:val="right" w:pos="8306"/>
        </w:tabs>
        <w:wordWrap/>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573A013E">
      <w:pPr>
        <w:pStyle w:val="6"/>
        <w:widowControl w:val="0"/>
        <w:tabs>
          <w:tab w:val="right" w:pos="8306"/>
        </w:tabs>
        <w:wordWrap/>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180C6E2D">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4F8BCD3F">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204F85FD">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425BBA1A">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53E61163">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54C750AF">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020B0020">
      <w:pPr>
        <w:pStyle w:val="7"/>
        <w:widowControl w:val="0"/>
        <w:tabs>
          <w:tab w:val="right" w:pos="8306"/>
        </w:tabs>
        <w:wordWrap/>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5BDC5995">
      <w:pPr>
        <w:pStyle w:val="7"/>
        <w:widowControl w:val="0"/>
        <w:tabs>
          <w:tab w:val="right" w:pos="8306"/>
        </w:tabs>
        <w:wordWrap/>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7DF290FD">
      <w:pPr>
        <w:pStyle w:val="7"/>
        <w:widowControl w:val="0"/>
        <w:tabs>
          <w:tab w:val="right" w:pos="8306"/>
        </w:tabs>
        <w:wordWrap/>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7F247F46">
      <w:pPr>
        <w:widowControl w:val="0"/>
        <w:wordWrap/>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7C036C5E">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5A57367C">
      <w:pPr>
        <w:widowControl w:val="0"/>
        <w:wordWrap/>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14:paraId="1B630D4A">
      <w:pPr>
        <w:widowControl w:val="0"/>
        <w:wordWrap/>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3A7CEB5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rPr>
      </w:pPr>
      <w:bookmarkStart w:id="4" w:name="_Toc31238"/>
      <w:bookmarkStart w:id="5" w:name="_Toc2151"/>
      <w:r>
        <w:rPr>
          <w:rFonts w:hint="eastAsia" w:ascii="仿宋_GB2312" w:eastAsia="仿宋_GB2312"/>
          <w:sz w:val="32"/>
          <w:szCs w:val="32"/>
          <w:highlight w:val="none"/>
        </w:rPr>
        <w:t>政协的主要职能是政治协商、参政议政与民主监督，政治协商是对国家和地方的大政方针以及政治、经济、文化和社会生活中的重要问题在决策之前进行协商和就决策执行过程中的重要问题进行协商</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民主监督是对国家宪法、法律和法规的实施，重大方针政策的贯彻执行，国家机关及其工作人员的工作，通过建议和批评进行监督；参政议政是政治协商、民主监督的拓展和延伸，是组织参加政协的各党派、各团体和各族各界人士以多种形式参与国家政治生活的概括性表述。</w:t>
      </w:r>
    </w:p>
    <w:p w14:paraId="621FFB58">
      <w:pPr>
        <w:widowControl w:val="0"/>
        <w:wordWrap/>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742DE01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中国人民政治协商会议新疆维吾尔自治区裕民县委员会</w:t>
      </w:r>
      <w:r>
        <w:rPr>
          <w:rFonts w:hint="eastAsia" w:ascii="仿宋_GB2312" w:eastAsia="仿宋_GB2312"/>
          <w:sz w:val="32"/>
          <w:szCs w:val="32"/>
          <w:highlight w:val="none"/>
          <w:lang w:eastAsia="zh-CN"/>
        </w:rPr>
        <w:t>2023年度，</w:t>
      </w:r>
      <w:r>
        <w:rPr>
          <w:rFonts w:hint="eastAsia" w:ascii="仿宋_GB2312" w:eastAsia="仿宋_GB2312"/>
          <w:sz w:val="32"/>
          <w:szCs w:val="32"/>
          <w:highlight w:val="none"/>
        </w:rPr>
        <w:t>实有人数</w:t>
      </w:r>
      <w:r>
        <w:rPr>
          <w:rFonts w:hint="eastAsia" w:ascii="仿宋_GB2312" w:eastAsia="仿宋_GB2312"/>
          <w:sz w:val="32"/>
          <w:szCs w:val="32"/>
          <w:highlight w:val="none"/>
          <w:lang w:val="zh-CN" w:eastAsia="zh-CN"/>
        </w:rPr>
        <w:t>43</w:t>
      </w:r>
      <w:r>
        <w:rPr>
          <w:rFonts w:hint="eastAsia" w:ascii="仿宋_GB2312" w:eastAsia="仿宋_GB2312"/>
          <w:sz w:val="32"/>
          <w:szCs w:val="32"/>
          <w:highlight w:val="none"/>
        </w:rPr>
        <w:t>人，其中：在职人员</w:t>
      </w:r>
      <w:r>
        <w:rPr>
          <w:rFonts w:hint="eastAsia" w:ascii="仿宋_GB2312" w:eastAsia="仿宋_GB2312"/>
          <w:sz w:val="32"/>
          <w:szCs w:val="32"/>
          <w:highlight w:val="none"/>
          <w:lang w:val="zh-CN" w:eastAsia="zh-CN"/>
        </w:rPr>
        <w:t>14</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离休人员</w:t>
      </w:r>
      <w:r>
        <w:rPr>
          <w:rFonts w:hint="eastAsia" w:ascii="仿宋_GB2312" w:eastAsia="仿宋_GB2312"/>
          <w:sz w:val="32"/>
          <w:szCs w:val="32"/>
          <w:highlight w:val="none"/>
          <w:lang w:val="zh-CN" w:eastAsia="zh-CN"/>
        </w:rPr>
        <w:t>0</w:t>
      </w:r>
      <w:r>
        <w:rPr>
          <w:rFonts w:hint="eastAsia" w:ascii="仿宋_GB2312" w:eastAsia="仿宋_GB2312"/>
          <w:sz w:val="32"/>
          <w:szCs w:val="32"/>
          <w:highlight w:val="none"/>
        </w:rPr>
        <w:t>人，退休人员</w:t>
      </w:r>
      <w:r>
        <w:rPr>
          <w:rFonts w:hint="eastAsia" w:ascii="仿宋_GB2312" w:eastAsia="仿宋_GB2312"/>
          <w:sz w:val="32"/>
          <w:szCs w:val="32"/>
          <w:highlight w:val="none"/>
          <w:lang w:val="zh-CN" w:eastAsia="zh-CN"/>
        </w:rPr>
        <w:t>29</w:t>
      </w:r>
      <w:r>
        <w:rPr>
          <w:rFonts w:hint="eastAsia" w:ascii="仿宋_GB2312" w:eastAsia="仿宋_GB2312"/>
          <w:sz w:val="32"/>
          <w:szCs w:val="32"/>
          <w:highlight w:val="none"/>
        </w:rPr>
        <w:t>人。</w:t>
      </w:r>
    </w:p>
    <w:p w14:paraId="2F886D4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中国人民政治协商会议新疆维吾尔自治区裕民县委员会</w:t>
      </w:r>
      <w:r>
        <w:rPr>
          <w:rFonts w:hint="eastAsia" w:ascii="仿宋_GB2312" w:eastAsia="仿宋_GB2312"/>
          <w:sz w:val="32"/>
          <w:szCs w:val="32"/>
          <w:highlight w:val="none"/>
          <w:lang w:eastAsia="zh-CN"/>
        </w:rPr>
        <w:t>无下属预算单位，下设3个处室，分别是：政协办公室、政协综合委员会、政协文史资料中心。</w:t>
      </w:r>
      <w:bookmarkStart w:id="6" w:name="_Toc3092"/>
      <w:bookmarkStart w:id="7" w:name="_Toc29374"/>
    </w:p>
    <w:p w14:paraId="15A15FCF">
      <w:pPr>
        <w:widowControl w:val="0"/>
        <w:wordWrap/>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5CCE8A6A">
      <w:pPr>
        <w:widowControl w:val="0"/>
        <w:wordWrap/>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6BA48557">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361.6</w:t>
      </w:r>
      <w:r>
        <w:rPr>
          <w:rFonts w:hint="eastAsia" w:ascii="仿宋_GB2312" w:eastAsia="仿宋_GB2312"/>
          <w:b/>
          <w:bCs/>
          <w:color w:val="auto"/>
          <w:spacing w:val="0"/>
          <w:sz w:val="32"/>
          <w:szCs w:val="32"/>
          <w:highlight w:val="none"/>
          <w:lang w:val="en-US" w:eastAsia="zh-CN"/>
        </w:rPr>
        <w:t>2</w:t>
      </w:r>
      <w:r>
        <w:rPr>
          <w:rFonts w:hint="eastAsia" w:ascii="仿宋_GB2312" w:eastAsia="仿宋_GB2312"/>
          <w:b/>
          <w:bCs/>
          <w:color w:val="auto"/>
          <w:spacing w:val="0"/>
          <w:sz w:val="32"/>
          <w:szCs w:val="32"/>
          <w:highlight w:val="none"/>
          <w:lang w:eastAsia="zh-CN"/>
        </w:rPr>
        <w:t>万元，</w:t>
      </w:r>
      <w:r>
        <w:rPr>
          <w:rFonts w:hint="eastAsia" w:ascii="仿宋_GB2312" w:eastAsia="仿宋_GB2312"/>
          <w:sz w:val="32"/>
          <w:szCs w:val="32"/>
          <w:highlight w:val="none"/>
          <w:lang w:val="en-US" w:eastAsia="zh-CN"/>
        </w:rPr>
        <w:t>其中：本年收入合计357.90万元，使用非财政拨款结余0.00万元，年初结转和结余3.72万元。</w:t>
      </w:r>
    </w:p>
    <w:p w14:paraId="6B6D2202">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361.62万元</w:t>
      </w:r>
      <w:r>
        <w:rPr>
          <w:rFonts w:hint="eastAsia" w:ascii="仿宋_GB2312" w:eastAsia="仿宋_GB2312"/>
          <w:color w:val="auto"/>
          <w:spacing w:val="0"/>
          <w:sz w:val="32"/>
          <w:szCs w:val="32"/>
          <w:highlight w:val="none"/>
          <w:lang w:eastAsia="zh-CN"/>
        </w:rPr>
        <w:t>，</w:t>
      </w:r>
      <w:r>
        <w:rPr>
          <w:rFonts w:hint="eastAsia" w:ascii="仿宋_GB2312" w:eastAsia="仿宋_GB2312"/>
          <w:sz w:val="32"/>
          <w:szCs w:val="32"/>
          <w:highlight w:val="none"/>
          <w:lang w:val="en-US" w:eastAsia="zh-CN"/>
        </w:rPr>
        <w:t>其中：本年支出合计357.90万元，结余分配0.00万元，年末结转和结余3.72万元。</w:t>
      </w:r>
    </w:p>
    <w:p w14:paraId="6F0B78A6">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sz w:val="32"/>
          <w:szCs w:val="32"/>
          <w:highlight w:val="none"/>
          <w:lang w:val="zh-CN" w:eastAsia="zh-CN"/>
        </w:rPr>
        <w:t>增加</w:t>
      </w:r>
      <w:r>
        <w:rPr>
          <w:rFonts w:hint="eastAsia" w:ascii="仿宋_GB2312" w:eastAsia="仿宋_GB2312"/>
          <w:sz w:val="32"/>
          <w:szCs w:val="32"/>
          <w:highlight w:val="none"/>
          <w:lang w:val="en-US" w:eastAsia="zh-CN"/>
        </w:rPr>
        <w:t>7.68</w:t>
      </w:r>
      <w:r>
        <w:rPr>
          <w:rFonts w:hint="eastAsia" w:ascii="仿宋_GB2312" w:eastAsia="仿宋_GB2312"/>
          <w:sz w:val="32"/>
          <w:szCs w:val="32"/>
          <w:highlight w:val="none"/>
          <w:lang w:val="zh-CN" w:eastAsia="zh-CN"/>
        </w:rPr>
        <w:t>万元</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lang w:val="zh-CN" w:eastAsia="zh-CN"/>
        </w:rPr>
        <w:t>增长</w:t>
      </w:r>
      <w:r>
        <w:rPr>
          <w:rFonts w:hint="eastAsia" w:ascii="仿宋_GB2312" w:eastAsia="仿宋_GB2312"/>
          <w:sz w:val="32"/>
          <w:szCs w:val="32"/>
          <w:highlight w:val="none"/>
          <w:lang w:val="en-US" w:eastAsia="zh-CN"/>
        </w:rPr>
        <w:t>2.17</w:t>
      </w:r>
      <w:r>
        <w:rPr>
          <w:rFonts w:hint="eastAsia" w:ascii="仿宋_GB2312" w:eastAsia="仿宋_GB2312"/>
          <w:sz w:val="32"/>
          <w:szCs w:val="32"/>
          <w:highlight w:val="none"/>
          <w:lang w:val="zh-CN" w:eastAsia="zh-CN"/>
        </w:rPr>
        <w:t>%</w:t>
      </w:r>
      <w:r>
        <w:rPr>
          <w:rFonts w:hint="eastAsia" w:ascii="仿宋_GB2312" w:eastAsia="仿宋_GB2312"/>
          <w:sz w:val="32"/>
          <w:szCs w:val="32"/>
          <w:highlight w:val="none"/>
          <w:lang w:val="en-US" w:eastAsia="zh-CN"/>
        </w:rPr>
        <w:t>，主要原因是：2023年增加基础性绩效工资，人员经费增加。</w:t>
      </w:r>
    </w:p>
    <w:p w14:paraId="2F17F8C6">
      <w:pPr>
        <w:widowControl w:val="0"/>
        <w:wordWrap/>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5AAD2E13">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357.90</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357.90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00758484">
      <w:pPr>
        <w:widowControl w:val="0"/>
        <w:wordWrap/>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61AEC5B3">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zh-CN" w:eastAsia="zh-CN"/>
        </w:rPr>
        <w:t>本年支出357.90万元，</w:t>
      </w:r>
      <w:r>
        <w:rPr>
          <w:rFonts w:hint="eastAsia" w:ascii="仿宋_GB2312" w:eastAsia="仿宋_GB2312"/>
          <w:color w:val="auto"/>
          <w:sz w:val="32"/>
          <w:szCs w:val="32"/>
          <w:highlight w:val="none"/>
          <w:lang w:val="zh-CN" w:eastAsia="zh-CN"/>
        </w:rPr>
        <w:t>其中：基本支出343.93万元，占96.10%；项目支出13.97万元，占3.90%；上缴上级支出0.00万元，占0.00%；经营支出0.00万元，占0.00%；对附属单位补助支出0.00万元，占0.00%。</w:t>
      </w:r>
      <w:bookmarkStart w:id="14" w:name="_Toc4393"/>
      <w:bookmarkStart w:id="15" w:name="_Toc26564"/>
    </w:p>
    <w:p w14:paraId="03E102BB">
      <w:pPr>
        <w:widowControl w:val="0"/>
        <w:wordWrap/>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41208A93">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361.62</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z w:val="32"/>
          <w:szCs w:val="32"/>
          <w:highlight w:val="none"/>
          <w:lang w:val="en-US" w:eastAsia="zh-CN"/>
        </w:rPr>
        <w:t>其中：年初财政拨款结转和结余</w:t>
      </w:r>
      <w:r>
        <w:rPr>
          <w:rFonts w:hint="eastAsia" w:ascii="仿宋_GB2312" w:eastAsia="仿宋_GB2312"/>
          <w:color w:val="auto"/>
          <w:sz w:val="32"/>
          <w:szCs w:val="32"/>
          <w:highlight w:val="none"/>
          <w:lang w:val="zh-CN" w:eastAsia="zh-CN"/>
        </w:rPr>
        <w:t>3.7</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本年财政拨款收入</w:t>
      </w:r>
      <w:r>
        <w:rPr>
          <w:rFonts w:hint="eastAsia" w:ascii="仿宋_GB2312" w:eastAsia="仿宋_GB2312"/>
          <w:color w:val="auto"/>
          <w:sz w:val="32"/>
          <w:szCs w:val="32"/>
          <w:highlight w:val="none"/>
          <w:lang w:val="zh-CN" w:eastAsia="zh-CN"/>
        </w:rPr>
        <w:t>357.90万元。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361.62</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z w:val="32"/>
          <w:szCs w:val="32"/>
          <w:highlight w:val="none"/>
          <w:lang w:val="en-US" w:eastAsia="zh-CN"/>
        </w:rPr>
        <w:t>其中：年末财政拨款结转和结余</w:t>
      </w:r>
      <w:r>
        <w:rPr>
          <w:rFonts w:hint="eastAsia" w:ascii="仿宋_GB2312" w:eastAsia="仿宋_GB2312"/>
          <w:color w:val="auto"/>
          <w:sz w:val="32"/>
          <w:szCs w:val="32"/>
          <w:highlight w:val="none"/>
          <w:lang w:val="zh-CN" w:eastAsia="zh-CN"/>
        </w:rPr>
        <w:t>3.7</w:t>
      </w:r>
      <w:r>
        <w:rPr>
          <w:rFonts w:hint="eastAsia" w:ascii="仿宋_GB2312" w:eastAsia="仿宋_GB2312"/>
          <w:color w:val="auto"/>
          <w:sz w:val="32"/>
          <w:szCs w:val="32"/>
          <w:highlight w:val="none"/>
          <w:lang w:val="en-US" w:eastAsia="zh-CN"/>
        </w:rPr>
        <w:t>2万元，本年财政拨款支出</w:t>
      </w:r>
      <w:r>
        <w:rPr>
          <w:rFonts w:hint="eastAsia" w:ascii="仿宋_GB2312" w:eastAsia="仿宋_GB2312"/>
          <w:color w:val="auto"/>
          <w:sz w:val="32"/>
          <w:szCs w:val="32"/>
          <w:highlight w:val="none"/>
          <w:lang w:val="zh-CN" w:eastAsia="zh-CN"/>
        </w:rPr>
        <w:t>357.90</w:t>
      </w:r>
      <w:r>
        <w:rPr>
          <w:rFonts w:hint="eastAsia" w:ascii="仿宋_GB2312" w:eastAsia="仿宋_GB2312"/>
          <w:color w:val="auto"/>
          <w:sz w:val="32"/>
          <w:szCs w:val="32"/>
          <w:highlight w:val="none"/>
          <w:lang w:val="en-US" w:eastAsia="zh-CN"/>
        </w:rPr>
        <w:t>万元。</w:t>
      </w:r>
    </w:p>
    <w:p w14:paraId="71912F03">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增加</w:t>
      </w:r>
      <w:r>
        <w:rPr>
          <w:rFonts w:hint="eastAsia" w:ascii="仿宋_GB2312" w:eastAsia="仿宋_GB2312"/>
          <w:color w:val="auto"/>
          <w:sz w:val="32"/>
          <w:szCs w:val="32"/>
          <w:highlight w:val="none"/>
          <w:lang w:val="en-US" w:eastAsia="zh-CN"/>
        </w:rPr>
        <w:t>7.68</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增长</w:t>
      </w:r>
      <w:r>
        <w:rPr>
          <w:rFonts w:hint="eastAsia" w:ascii="仿宋_GB2312" w:eastAsia="仿宋_GB2312"/>
          <w:color w:val="auto"/>
          <w:sz w:val="32"/>
          <w:szCs w:val="32"/>
          <w:highlight w:val="none"/>
          <w:lang w:val="en-US" w:eastAsia="zh-CN"/>
        </w:rPr>
        <w:t>2.17</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主要原因是：2023年增加基础性绩效工资，人员经费增加。</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z w:val="32"/>
          <w:szCs w:val="32"/>
          <w:highlight w:val="none"/>
          <w:lang w:val="zh-CN" w:eastAsia="zh-CN"/>
        </w:rPr>
        <w:t>年初预算数314.73万元，决算数361.62万元，预决算差异率14.90%，主要原因是：退休人员增加2人，人员经费增加，增加基础性绩效工资及增加考核绩效工资等。</w:t>
      </w:r>
    </w:p>
    <w:p w14:paraId="405CAD6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160C311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7DC30AF4">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2023年度一般公共预算财政拨款支出357.90万元，</w:t>
      </w:r>
      <w:r>
        <w:rPr>
          <w:rFonts w:hint="eastAsia" w:ascii="仿宋_GB2312" w:eastAsia="仿宋_GB2312"/>
          <w:color w:val="auto"/>
          <w:sz w:val="32"/>
          <w:szCs w:val="32"/>
          <w:highlight w:val="none"/>
          <w:lang w:val="zh-CN" w:eastAsia="zh-CN"/>
        </w:rPr>
        <w:t>占本年支出合计的100.00%。与上年相比，增加</w:t>
      </w:r>
      <w:r>
        <w:rPr>
          <w:rFonts w:hint="eastAsia" w:ascii="仿宋_GB2312" w:eastAsia="仿宋_GB2312"/>
          <w:color w:val="auto"/>
          <w:sz w:val="32"/>
          <w:szCs w:val="32"/>
          <w:highlight w:val="none"/>
          <w:lang w:val="en-US" w:eastAsia="zh-CN"/>
        </w:rPr>
        <w:t>7.68</w:t>
      </w:r>
      <w:r>
        <w:rPr>
          <w:rFonts w:hint="eastAsia" w:ascii="仿宋_GB2312" w:eastAsia="仿宋_GB2312"/>
          <w:color w:val="auto"/>
          <w:sz w:val="32"/>
          <w:szCs w:val="32"/>
          <w:highlight w:val="none"/>
          <w:lang w:val="zh-CN" w:eastAsia="zh-CN"/>
        </w:rPr>
        <w:t>万元，增长</w:t>
      </w:r>
      <w:r>
        <w:rPr>
          <w:rFonts w:hint="eastAsia" w:ascii="仿宋_GB2312" w:eastAsia="仿宋_GB2312"/>
          <w:color w:val="auto"/>
          <w:sz w:val="32"/>
          <w:szCs w:val="32"/>
          <w:highlight w:val="none"/>
          <w:lang w:val="en-US" w:eastAsia="zh-CN"/>
        </w:rPr>
        <w:t>2.19</w:t>
      </w:r>
      <w:r>
        <w:rPr>
          <w:rFonts w:hint="eastAsia" w:ascii="仿宋_GB2312" w:eastAsia="仿宋_GB2312"/>
          <w:color w:val="auto"/>
          <w:sz w:val="32"/>
          <w:szCs w:val="32"/>
          <w:highlight w:val="none"/>
          <w:lang w:val="zh-CN" w:eastAsia="zh-CN"/>
        </w:rPr>
        <w:t>%，主要原因是：202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年增加基础性绩效工资，人员经费增加。</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z w:val="32"/>
          <w:szCs w:val="32"/>
          <w:highlight w:val="none"/>
          <w:lang w:val="zh-CN" w:eastAsia="zh-CN"/>
        </w:rPr>
        <w:t>年初预算数314.73万元，决算数357.90万元，预决算差异率13.72%，主要原因是：退休人员增加2人，人员经费增加，增加基础性绩效工资及增加考核绩效工资等。</w:t>
      </w:r>
    </w:p>
    <w:p w14:paraId="1C44DAFB">
      <w:pPr>
        <w:widowControl w:val="0"/>
        <w:numPr>
          <w:ilvl w:val="0"/>
          <w:numId w:val="1"/>
        </w:numPr>
        <w:wordWrap/>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68AA4661">
      <w:pPr>
        <w:pStyle w:val="8"/>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255.34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71.34</w:t>
      </w:r>
      <w:r>
        <w:rPr>
          <w:rFonts w:hint="default" w:ascii="仿宋_GB2312" w:hAnsi="Times New Roman" w:eastAsia="仿宋_GB2312" w:cs="Times New Roman"/>
          <w:color w:val="auto"/>
          <w:spacing w:val="0"/>
          <w:kern w:val="2"/>
          <w:sz w:val="32"/>
          <w:szCs w:val="32"/>
          <w:highlight w:val="none"/>
          <w:lang w:val="zh-CN" w:eastAsia="zh-CN" w:bidi="ar-SA"/>
        </w:rPr>
        <w:t>%；</w:t>
      </w:r>
    </w:p>
    <w:p w14:paraId="5F9DC8E9">
      <w:pPr>
        <w:pStyle w:val="8"/>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60.78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16.98</w:t>
      </w:r>
      <w:r>
        <w:rPr>
          <w:rFonts w:hint="default" w:ascii="仿宋_GB2312" w:hAnsi="Times New Roman" w:eastAsia="仿宋_GB2312" w:cs="Times New Roman"/>
          <w:color w:val="auto"/>
          <w:spacing w:val="0"/>
          <w:kern w:val="2"/>
          <w:sz w:val="32"/>
          <w:szCs w:val="32"/>
          <w:highlight w:val="none"/>
          <w:lang w:val="zh-CN" w:eastAsia="zh-CN" w:bidi="ar-SA"/>
        </w:rPr>
        <w:t>%；</w:t>
      </w:r>
    </w:p>
    <w:p w14:paraId="7E37EBB0">
      <w:pPr>
        <w:pStyle w:val="8"/>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17.62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4.92</w:t>
      </w:r>
      <w:r>
        <w:rPr>
          <w:rFonts w:hint="default" w:ascii="仿宋_GB2312" w:hAnsi="Times New Roman" w:eastAsia="仿宋_GB2312" w:cs="Times New Roman"/>
          <w:color w:val="auto"/>
          <w:spacing w:val="0"/>
          <w:kern w:val="2"/>
          <w:sz w:val="32"/>
          <w:szCs w:val="32"/>
          <w:highlight w:val="none"/>
          <w:lang w:val="zh-CN" w:eastAsia="zh-CN" w:bidi="ar-SA"/>
        </w:rPr>
        <w:t>%；</w:t>
      </w:r>
    </w:p>
    <w:p w14:paraId="0504AABA">
      <w:pPr>
        <w:pStyle w:val="8"/>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2.08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0.58</w:t>
      </w:r>
      <w:r>
        <w:rPr>
          <w:rFonts w:hint="default" w:ascii="仿宋_GB2312" w:hAnsi="Times New Roman" w:eastAsia="仿宋_GB2312" w:cs="Times New Roman"/>
          <w:color w:val="auto"/>
          <w:spacing w:val="0"/>
          <w:kern w:val="2"/>
          <w:sz w:val="32"/>
          <w:szCs w:val="32"/>
          <w:highlight w:val="none"/>
          <w:lang w:val="zh-CN" w:eastAsia="zh-CN" w:bidi="ar-SA"/>
        </w:rPr>
        <w:t>%；</w:t>
      </w:r>
    </w:p>
    <w:p w14:paraId="5D05A33D">
      <w:pPr>
        <w:pStyle w:val="8"/>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22.08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6.17</w:t>
      </w:r>
      <w:r>
        <w:rPr>
          <w:rFonts w:hint="default" w:ascii="仿宋_GB2312" w:hAnsi="Times New Roman" w:eastAsia="仿宋_GB2312" w:cs="Times New Roman"/>
          <w:color w:val="auto"/>
          <w:spacing w:val="0"/>
          <w:kern w:val="2"/>
          <w:sz w:val="32"/>
          <w:szCs w:val="32"/>
          <w:highlight w:val="none"/>
          <w:lang w:val="zh-CN" w:eastAsia="zh-CN" w:bidi="ar-SA"/>
        </w:rPr>
        <w:t>%；</w:t>
      </w:r>
    </w:p>
    <w:p w14:paraId="400AD9F5">
      <w:pPr>
        <w:widowControl w:val="0"/>
        <w:wordWrap/>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1AC2907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1.一般公共服务支出（类）政协事务（款）政协会议（项）:支出决算数为2.91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增加0.6万元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增长25.97</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2023年政协会议费里有还历年换届会议的欠款</w:t>
      </w:r>
      <w:r>
        <w:rPr>
          <w:rFonts w:hint="eastAsia" w:eastAsia="仿宋_GB2312" w:cs="Times New Roman"/>
          <w:color w:val="auto"/>
          <w:kern w:val="2"/>
          <w:sz w:val="32"/>
          <w:szCs w:val="32"/>
          <w:highlight w:val="none"/>
          <w:lang w:val="zh-CN" w:eastAsia="zh-CN" w:bidi="ar-SA"/>
        </w:rPr>
        <w:t>。</w:t>
      </w:r>
    </w:p>
    <w:p w14:paraId="5810651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2.卫生健康支出（类）行政事业单位医疗（款）行政单位医疗（项）:支出决算数为12.77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增加0.75万元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增长6.24</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2023年人员工资上调，医疗费基数增加</w:t>
      </w:r>
      <w:r>
        <w:rPr>
          <w:rFonts w:hint="eastAsia" w:eastAsia="仿宋_GB2312" w:cs="Times New Roman"/>
          <w:color w:val="auto"/>
          <w:kern w:val="2"/>
          <w:sz w:val="32"/>
          <w:szCs w:val="32"/>
          <w:highlight w:val="none"/>
          <w:lang w:val="zh-CN" w:eastAsia="zh-CN" w:bidi="ar-SA"/>
        </w:rPr>
        <w:t>。</w:t>
      </w:r>
    </w:p>
    <w:p w14:paraId="326F718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3.一般公共服务支出（类）政协事务（款）委员视察（项）:支出决算数为3.99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增加1.58万元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增长65.56</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因工作需要，委员外出学习培训考察费用增加</w:t>
      </w:r>
      <w:r>
        <w:rPr>
          <w:rFonts w:hint="eastAsia" w:eastAsia="仿宋_GB2312" w:cs="Times New Roman"/>
          <w:color w:val="auto"/>
          <w:kern w:val="2"/>
          <w:sz w:val="32"/>
          <w:szCs w:val="32"/>
          <w:highlight w:val="none"/>
          <w:lang w:val="zh-CN" w:eastAsia="zh-CN" w:bidi="ar-SA"/>
        </w:rPr>
        <w:t>。</w:t>
      </w:r>
    </w:p>
    <w:p w14:paraId="002B477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4.社会保障和就业支出（类）行政事业单位养老支出（款）行政单位离退休（项）:支出决算数为17.12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减少12.37万元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降低了41.95</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2023年以前退休人员全部视同医疗缴费，不需要交纳医疗费，经费减少</w:t>
      </w:r>
      <w:r>
        <w:rPr>
          <w:rFonts w:hint="eastAsia" w:eastAsia="仿宋_GB2312" w:cs="Times New Roman"/>
          <w:color w:val="auto"/>
          <w:kern w:val="2"/>
          <w:sz w:val="32"/>
          <w:szCs w:val="32"/>
          <w:highlight w:val="none"/>
          <w:lang w:val="zh-CN" w:eastAsia="zh-CN" w:bidi="ar-SA"/>
        </w:rPr>
        <w:t>。</w:t>
      </w:r>
    </w:p>
    <w:p w14:paraId="74D62F0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5.社会保障和就业支出（类）行政事业单位养老支出（款）机关事业单位基本养老保险缴费支出（项）:支出决算数为28.46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增加4.06万元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增长16.64</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2023年工资增加，养老保险基数增加</w:t>
      </w:r>
      <w:r>
        <w:rPr>
          <w:rFonts w:hint="eastAsia" w:eastAsia="仿宋_GB2312" w:cs="Times New Roman"/>
          <w:color w:val="auto"/>
          <w:kern w:val="2"/>
          <w:sz w:val="32"/>
          <w:szCs w:val="32"/>
          <w:highlight w:val="none"/>
          <w:lang w:val="zh-CN" w:eastAsia="zh-CN" w:bidi="ar-SA"/>
        </w:rPr>
        <w:t>。</w:t>
      </w:r>
    </w:p>
    <w:p w14:paraId="161D62A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6.一般公共服务支出（类）政协事务（款）其他政协事务支出（项）:支出决算数为5.00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增加0万元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自治区拨的基层政协补助经费，每年均拨付5万元，因此预算与支出均</w:t>
      </w:r>
      <w:r>
        <w:rPr>
          <w:rFonts w:hint="eastAsia" w:eastAsia="仿宋_GB2312" w:cs="Times New Roman"/>
          <w:color w:val="auto"/>
          <w:kern w:val="2"/>
          <w:sz w:val="32"/>
          <w:szCs w:val="32"/>
          <w:highlight w:val="none"/>
          <w:lang w:val="zh-CN" w:eastAsia="zh-CN" w:bidi="ar-SA"/>
        </w:rPr>
        <w:t>与上年数据一致。</w:t>
      </w:r>
    </w:p>
    <w:p w14:paraId="2E6D634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7.卫生健康支出（类）行政事业单位医疗（款）公务员医疗补助（项）:支出决算数为4.85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增加0.4万元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增长8.99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2023年工资增加，公务员医疗基数增加</w:t>
      </w:r>
      <w:r>
        <w:rPr>
          <w:rFonts w:hint="eastAsia" w:eastAsia="仿宋_GB2312" w:cs="Times New Roman"/>
          <w:color w:val="auto"/>
          <w:kern w:val="2"/>
          <w:sz w:val="32"/>
          <w:szCs w:val="32"/>
          <w:highlight w:val="none"/>
          <w:lang w:val="zh-CN" w:eastAsia="zh-CN" w:bidi="ar-SA"/>
        </w:rPr>
        <w:t>。</w:t>
      </w:r>
    </w:p>
    <w:p w14:paraId="4C2E11A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8.住房保障支出（类）住房改革支出（款）住房公积金（项）:支出决算数为22.08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增加2.01万元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0</w:t>
      </w:r>
      <w:r>
        <w:rPr>
          <w:rFonts w:hint="eastAsia" w:eastAsia="仿宋_GB2312" w:cs="Times New Roman"/>
          <w:color w:val="auto"/>
          <w:kern w:val="2"/>
          <w:sz w:val="32"/>
          <w:szCs w:val="32"/>
          <w:highlight w:val="none"/>
          <w:lang w:val="en-US" w:eastAsia="zh-CN" w:bidi="ar-SA"/>
        </w:rPr>
        <w:t>1</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2023年工资增加，住房公积金基数增加</w:t>
      </w:r>
      <w:r>
        <w:rPr>
          <w:rFonts w:hint="eastAsia" w:eastAsia="仿宋_GB2312" w:cs="Times New Roman"/>
          <w:color w:val="auto"/>
          <w:kern w:val="2"/>
          <w:sz w:val="32"/>
          <w:szCs w:val="32"/>
          <w:highlight w:val="none"/>
          <w:lang w:val="zh-CN" w:eastAsia="zh-CN" w:bidi="ar-SA"/>
        </w:rPr>
        <w:t>。</w:t>
      </w:r>
    </w:p>
    <w:p w14:paraId="1F57781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9.社会保障和就业支出（类）行政事业单位养老支出（款）机关事业单位职业年金缴费支出（项）:支出决算数为15.20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增加2.79万元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增长22.48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2023年退休2人增加职业年金。</w:t>
      </w:r>
    </w:p>
    <w:p w14:paraId="736D6C5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10.一般公共服务支出（类）政协事务（款）行政运行（项）:支出决算数为243.44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增加15.64万元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增长6.87</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2023年工资增加，人员经费增加</w:t>
      </w:r>
      <w:r>
        <w:rPr>
          <w:rFonts w:hint="eastAsia" w:eastAsia="仿宋_GB2312" w:cs="Times New Roman"/>
          <w:color w:val="auto"/>
          <w:kern w:val="2"/>
          <w:sz w:val="32"/>
          <w:szCs w:val="32"/>
          <w:highlight w:val="none"/>
          <w:lang w:val="zh-CN" w:eastAsia="zh-CN" w:bidi="ar-SA"/>
        </w:rPr>
        <w:t>。</w:t>
      </w:r>
    </w:p>
    <w:p w14:paraId="53F63D3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11.农林水支出（类）农业农村（款）其他农业农村支出（项）:支出决算数为2.08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2022年工作队经费放在其他支出科目里</w:t>
      </w:r>
      <w:r>
        <w:rPr>
          <w:rFonts w:hint="eastAsia" w:eastAsia="仿宋_GB2312" w:cs="Times New Roman"/>
          <w:color w:val="auto"/>
          <w:kern w:val="2"/>
          <w:sz w:val="32"/>
          <w:szCs w:val="32"/>
          <w:highlight w:val="none"/>
          <w:lang w:val="zh-CN" w:eastAsia="zh-CN" w:bidi="ar-SA"/>
        </w:rPr>
        <w:t>。</w:t>
      </w:r>
    </w:p>
    <w:p w14:paraId="4C544FC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eastAsia="仿宋_GB2312" w:cs="Times New Roman"/>
          <w:color w:val="auto"/>
          <w:kern w:val="2"/>
          <w:sz w:val="32"/>
          <w:szCs w:val="32"/>
          <w:highlight w:val="none"/>
          <w:lang w:val="en-US" w:eastAsia="zh-CN" w:bidi="ar-SA"/>
        </w:rPr>
      </w:pPr>
      <w:r>
        <w:rPr>
          <w:rFonts w:hint="eastAsia" w:eastAsia="仿宋_GB2312" w:cs="Times New Roman"/>
          <w:color w:val="auto"/>
          <w:kern w:val="2"/>
          <w:sz w:val="32"/>
          <w:szCs w:val="32"/>
          <w:highlight w:val="none"/>
          <w:lang w:val="en-US" w:eastAsia="zh-CN" w:bidi="ar-SA"/>
        </w:rPr>
        <w:t>12.</w:t>
      </w:r>
      <w:r>
        <w:rPr>
          <w:rFonts w:hint="eastAsia" w:ascii="仿宋_GB2312" w:eastAsia="仿宋_GB2312"/>
          <w:sz w:val="32"/>
          <w:szCs w:val="32"/>
          <w:highlight w:val="none"/>
          <w:lang w:val="en-US" w:eastAsia="zh-CN"/>
        </w:rPr>
        <w:t>其他支出（类）其他支出（款）其他支出（项）：支出决算数为0万元，比上年决算减少9.87万元，下降100%，主要原因是：原本放在其他支出里的工作队经费2023年放在了其他农业农村支出里了。</w:t>
      </w:r>
    </w:p>
    <w:p w14:paraId="2B4CD002">
      <w:pPr>
        <w:widowControl w:val="0"/>
        <w:wordWrap/>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7D169F3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343.93</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321.72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生活补助、医疗费补助、其他对个人和家庭的补助。</w:t>
      </w:r>
    </w:p>
    <w:p w14:paraId="6B38379D">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22.20</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办公费、邮电费、取暖费、差旅费、培训费、工会经费、公务用车运行维护费、其他商品和服务支出、办公设备购置。</w:t>
      </w:r>
    </w:p>
    <w:p w14:paraId="11B39052">
      <w:pPr>
        <w:widowControl w:val="0"/>
        <w:wordWrap/>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3FD8E49F">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“三公”经费支出6.00万元，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val="zh-CN" w:eastAsia="zh-CN"/>
        </w:rPr>
        <w:t>万元，增长0.00%，主要原因是：</w:t>
      </w:r>
      <w:r>
        <w:rPr>
          <w:rFonts w:hint="eastAsia" w:ascii="仿宋_GB2312" w:eastAsia="仿宋_GB2312"/>
          <w:color w:val="auto"/>
          <w:sz w:val="32"/>
          <w:szCs w:val="32"/>
          <w:highlight w:val="none"/>
          <w:lang w:val="en-US" w:eastAsia="zh-CN"/>
        </w:rPr>
        <w:t>严格控制“三公”经费支出，2023年“三公”经费预算与支出均</w:t>
      </w:r>
      <w:r>
        <w:rPr>
          <w:rFonts w:hint="eastAsia" w:ascii="仿宋_GB2312" w:eastAsia="仿宋_GB2312"/>
          <w:color w:val="auto"/>
          <w:sz w:val="32"/>
          <w:szCs w:val="32"/>
          <w:highlight w:val="none"/>
          <w:lang w:val="zh-CN" w:eastAsia="zh-CN"/>
        </w:rPr>
        <w:t>与上年数据一致。其中：因公出国（境）费支出0.00万元，占0.00%，比上年增加0.00万元，增长0.00%，主要原因是：</w:t>
      </w:r>
      <w:r>
        <w:rPr>
          <w:rFonts w:hint="eastAsia" w:ascii="仿宋_GB2312" w:eastAsia="仿宋_GB2312"/>
          <w:sz w:val="32"/>
          <w:szCs w:val="32"/>
          <w:highlight w:val="none"/>
        </w:rPr>
        <w:t>我单位无因公出国（境）费支出</w:t>
      </w:r>
      <w:r>
        <w:rPr>
          <w:rFonts w:hint="eastAsia" w:ascii="仿宋_GB2312" w:eastAsia="仿宋_GB2312"/>
          <w:color w:val="auto"/>
          <w:sz w:val="32"/>
          <w:szCs w:val="32"/>
          <w:highlight w:val="none"/>
          <w:lang w:val="zh-CN" w:eastAsia="zh-CN"/>
        </w:rPr>
        <w:t>；公务用车购置及运行维护费支出6.00万元，占100.00%，比上年增加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val="zh-CN" w:eastAsia="zh-CN"/>
        </w:rPr>
        <w:t>万元，增长0.00%，主要原因是：</w:t>
      </w:r>
      <w:r>
        <w:rPr>
          <w:rFonts w:hint="eastAsia" w:ascii="仿宋_GB2312" w:eastAsia="仿宋_GB2312"/>
          <w:color w:val="auto"/>
          <w:sz w:val="32"/>
          <w:szCs w:val="32"/>
          <w:highlight w:val="none"/>
          <w:lang w:val="en-US" w:eastAsia="zh-CN"/>
        </w:rPr>
        <w:t>严格控制</w:t>
      </w:r>
      <w:r>
        <w:rPr>
          <w:rFonts w:hint="eastAsia" w:ascii="仿宋_GB2312" w:eastAsia="仿宋_GB2312"/>
          <w:color w:val="auto"/>
          <w:sz w:val="32"/>
          <w:szCs w:val="32"/>
          <w:highlight w:val="none"/>
          <w:lang w:val="zh-CN" w:eastAsia="zh-CN"/>
        </w:rPr>
        <w:t>公务用车购置及运行维护费支出</w:t>
      </w:r>
      <w:r>
        <w:rPr>
          <w:rFonts w:hint="eastAsia" w:ascii="仿宋_GB2312" w:eastAsia="仿宋_GB2312"/>
          <w:color w:val="auto"/>
          <w:sz w:val="32"/>
          <w:szCs w:val="32"/>
          <w:highlight w:val="none"/>
          <w:lang w:val="en-US" w:eastAsia="zh-CN"/>
        </w:rPr>
        <w:t>，2023年</w:t>
      </w:r>
      <w:r>
        <w:rPr>
          <w:rFonts w:hint="eastAsia" w:ascii="仿宋_GB2312" w:eastAsia="仿宋_GB2312"/>
          <w:color w:val="auto"/>
          <w:sz w:val="32"/>
          <w:szCs w:val="32"/>
          <w:highlight w:val="none"/>
          <w:lang w:val="zh-CN" w:eastAsia="zh-CN"/>
        </w:rPr>
        <w:t>公务用车购置及运行维护费</w:t>
      </w:r>
      <w:r>
        <w:rPr>
          <w:rFonts w:hint="eastAsia" w:ascii="仿宋_GB2312" w:eastAsia="仿宋_GB2312"/>
          <w:color w:val="auto"/>
          <w:sz w:val="32"/>
          <w:szCs w:val="32"/>
          <w:highlight w:val="none"/>
          <w:lang w:val="en-US" w:eastAsia="zh-CN"/>
        </w:rPr>
        <w:t>预算与支出均</w:t>
      </w:r>
      <w:r>
        <w:rPr>
          <w:rFonts w:hint="eastAsia" w:ascii="仿宋_GB2312" w:eastAsia="仿宋_GB2312"/>
          <w:color w:val="auto"/>
          <w:sz w:val="32"/>
          <w:szCs w:val="32"/>
          <w:highlight w:val="none"/>
          <w:lang w:val="zh-CN" w:eastAsia="zh-CN"/>
        </w:rPr>
        <w:t>与上年数据一致；公务接待费支出0.00万元，占0.00%，比上年增加0.00万元，增长0.00%，主要原因是：</w:t>
      </w:r>
      <w:r>
        <w:rPr>
          <w:rFonts w:hint="eastAsia" w:ascii="仿宋_GB2312" w:eastAsia="仿宋_GB2312"/>
          <w:sz w:val="32"/>
          <w:szCs w:val="32"/>
          <w:highlight w:val="none"/>
        </w:rPr>
        <w:t>我单位无公务接待费支出</w:t>
      </w:r>
      <w:r>
        <w:rPr>
          <w:rFonts w:hint="eastAsia" w:ascii="仿宋_GB2312" w:eastAsia="仿宋_GB2312"/>
          <w:color w:val="auto"/>
          <w:sz w:val="32"/>
          <w:szCs w:val="32"/>
          <w:highlight w:val="none"/>
          <w:lang w:val="zh-CN" w:eastAsia="zh-CN"/>
        </w:rPr>
        <w:t>。</w:t>
      </w:r>
    </w:p>
    <w:p w14:paraId="1270E28B">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14:paraId="38EC885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sz w:val="32"/>
          <w:szCs w:val="32"/>
          <w:highlight w:val="none"/>
        </w:rPr>
        <w:t>开支内容包括</w:t>
      </w:r>
      <w:r>
        <w:rPr>
          <w:rFonts w:hint="eastAsia" w:ascii="仿宋_GB2312" w:eastAsia="仿宋_GB2312"/>
          <w:sz w:val="32"/>
          <w:szCs w:val="32"/>
          <w:highlight w:val="none"/>
          <w:lang w:eastAsia="zh-CN"/>
        </w:rPr>
        <w:t>无此项开支内容。</w:t>
      </w:r>
      <w:r>
        <w:rPr>
          <w:rFonts w:hint="eastAsia" w:ascii="仿宋_GB2312" w:eastAsia="仿宋_GB2312"/>
          <w:color w:val="auto"/>
          <w:sz w:val="32"/>
          <w:szCs w:val="32"/>
          <w:highlight w:val="none"/>
          <w:lang w:val="zh-CN" w:eastAsia="zh-CN"/>
        </w:rPr>
        <w:t>单位全年安排的因公出国（境）团组0个，因公出国（境）0人次。</w:t>
      </w:r>
    </w:p>
    <w:p w14:paraId="13DCFA5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公务用车购置及运行维护费6.00万元，其中：公务用车购置费0.00万元，公务用车运行维护费6.00万元。公务用车运行维护费开支内容包括</w:t>
      </w:r>
      <w:r>
        <w:rPr>
          <w:rFonts w:hint="eastAsia" w:ascii="仿宋_GB2312" w:eastAsia="仿宋_GB2312"/>
          <w:sz w:val="32"/>
          <w:szCs w:val="32"/>
          <w:highlight w:val="none"/>
        </w:rPr>
        <w:t>公务用车加油、维修及保险等</w:t>
      </w:r>
      <w:r>
        <w:rPr>
          <w:rFonts w:hint="eastAsia" w:ascii="仿宋_GB2312" w:eastAsia="仿宋_GB2312"/>
          <w:color w:val="auto"/>
          <w:sz w:val="32"/>
          <w:szCs w:val="32"/>
          <w:highlight w:val="none"/>
          <w:lang w:val="zh-CN" w:eastAsia="zh-CN"/>
        </w:rPr>
        <w:t>。公务用车购置数0辆，公务用车保有量5辆。国有资产占用情况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5辆，</w:t>
      </w:r>
      <w:r>
        <w:rPr>
          <w:rFonts w:hint="eastAsia" w:ascii="仿宋_GB2312" w:eastAsia="仿宋_GB2312"/>
          <w:sz w:val="32"/>
          <w:szCs w:val="32"/>
          <w:highlight w:val="none"/>
          <w:lang w:val="en-US" w:eastAsia="zh-CN"/>
        </w:rPr>
        <w:t>与</w:t>
      </w:r>
      <w:r>
        <w:rPr>
          <w:rFonts w:hint="eastAsia" w:ascii="仿宋_GB2312" w:eastAsia="仿宋_GB2312"/>
          <w:sz w:val="32"/>
          <w:szCs w:val="32"/>
          <w:highlight w:val="none"/>
        </w:rPr>
        <w:t>公务用车</w:t>
      </w:r>
      <w:r>
        <w:rPr>
          <w:rFonts w:hint="eastAsia" w:ascii="仿宋_GB2312" w:eastAsia="仿宋_GB2312"/>
          <w:sz w:val="32"/>
          <w:szCs w:val="32"/>
          <w:highlight w:val="none"/>
          <w:lang w:val="en-US" w:eastAsia="zh-CN"/>
        </w:rPr>
        <w:t>保有量差异</w:t>
      </w:r>
      <w:r>
        <w:rPr>
          <w:rFonts w:hint="eastAsia" w:ascii="仿宋_GB2312" w:eastAsia="仿宋_GB2312"/>
          <w:sz w:val="32"/>
          <w:szCs w:val="32"/>
          <w:highlight w:val="none"/>
          <w:lang w:eastAsia="zh-CN"/>
        </w:rPr>
        <w:t>原因是</w:t>
      </w:r>
      <w:r>
        <w:rPr>
          <w:rFonts w:hint="eastAsia" w:ascii="仿宋_GB2312" w:eastAsia="仿宋_GB2312"/>
          <w:sz w:val="32"/>
          <w:szCs w:val="32"/>
          <w:highlight w:val="none"/>
        </w:rPr>
        <w:t>：</w:t>
      </w:r>
      <w:r>
        <w:rPr>
          <w:rFonts w:hint="eastAsia" w:ascii="仿宋_GB2312" w:eastAsia="仿宋_GB2312"/>
          <w:color w:val="auto"/>
          <w:sz w:val="32"/>
          <w:szCs w:val="32"/>
          <w:highlight w:val="none"/>
          <w:lang w:val="en-US" w:eastAsia="zh-CN"/>
        </w:rPr>
        <w:t>公务用车保有量无差异</w:t>
      </w:r>
      <w:r>
        <w:rPr>
          <w:rFonts w:hint="eastAsia" w:ascii="仿宋_GB2312" w:eastAsia="仿宋_GB2312"/>
          <w:color w:val="auto"/>
          <w:sz w:val="32"/>
          <w:szCs w:val="32"/>
          <w:highlight w:val="none"/>
          <w:lang w:val="zh-CN" w:eastAsia="zh-CN"/>
        </w:rPr>
        <w:t>。</w:t>
      </w:r>
    </w:p>
    <w:p w14:paraId="5D16F35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w:t>
      </w:r>
      <w:r>
        <w:rPr>
          <w:rFonts w:hint="eastAsia" w:ascii="仿宋_GB2312" w:eastAsia="仿宋_GB2312"/>
          <w:sz w:val="32"/>
          <w:szCs w:val="32"/>
          <w:highlight w:val="none"/>
        </w:rPr>
        <w:t>开支内容包括</w:t>
      </w:r>
      <w:r>
        <w:rPr>
          <w:rFonts w:hint="eastAsia" w:ascii="仿宋_GB2312" w:eastAsia="仿宋_GB2312"/>
          <w:sz w:val="32"/>
          <w:szCs w:val="32"/>
          <w:highlight w:val="none"/>
          <w:lang w:eastAsia="zh-CN"/>
        </w:rPr>
        <w:t>无此项开支内容</w:t>
      </w:r>
      <w:r>
        <w:rPr>
          <w:rFonts w:hint="eastAsia" w:ascii="仿宋_GB2312" w:eastAsia="仿宋_GB2312"/>
          <w:color w:val="auto"/>
          <w:sz w:val="32"/>
          <w:szCs w:val="32"/>
          <w:highlight w:val="none"/>
          <w:lang w:val="zh-CN" w:eastAsia="zh-CN"/>
        </w:rPr>
        <w:t>。单位全年安排的国内公务接待0批次，0人次。</w:t>
      </w:r>
    </w:p>
    <w:p w14:paraId="511E7399">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预算数6.00万元，决算数6.00万元，预决算差异率0.00%，主要原因是：</w:t>
      </w:r>
      <w:r>
        <w:rPr>
          <w:rFonts w:hint="eastAsia" w:ascii="仿宋_GB2312" w:eastAsia="仿宋_GB2312"/>
          <w:sz w:val="32"/>
          <w:szCs w:val="32"/>
          <w:highlight w:val="none"/>
        </w:rPr>
        <w:t>财政拨款“三公”经费支出预算数和决算数无变化，预决算无差异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highlight w:val="none"/>
        </w:rPr>
        <w:t>我单位</w:t>
      </w:r>
      <w:r>
        <w:rPr>
          <w:rFonts w:hint="eastAsia" w:ascii="仿宋_GB2312" w:eastAsia="仿宋_GB2312"/>
          <w:sz w:val="32"/>
          <w:szCs w:val="32"/>
          <w:highlight w:val="none"/>
          <w:lang w:eastAsia="zh-CN"/>
        </w:rPr>
        <w:t>无此项开支内容，预决算无差异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rPr>
        <w:t>我单位</w:t>
      </w:r>
      <w:r>
        <w:rPr>
          <w:rFonts w:hint="eastAsia" w:ascii="仿宋_GB2312" w:eastAsia="仿宋_GB2312"/>
          <w:sz w:val="32"/>
          <w:szCs w:val="32"/>
          <w:highlight w:val="none"/>
          <w:lang w:eastAsia="zh-CN"/>
        </w:rPr>
        <w:t>无此项开支内容</w:t>
      </w:r>
      <w:r>
        <w:rPr>
          <w:rFonts w:hint="eastAsia" w:ascii="仿宋_GB2312" w:eastAsia="仿宋_GB2312"/>
          <w:sz w:val="32"/>
          <w:szCs w:val="32"/>
          <w:highlight w:val="none"/>
        </w:rPr>
        <w:t>，预决算无差异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预算数6.00万元，决算数6.00万元，预决算差异率0.00%，主要原因是：</w:t>
      </w:r>
      <w:r>
        <w:rPr>
          <w:rFonts w:hint="eastAsia" w:ascii="仿宋_GB2312" w:hAnsi="宋体" w:eastAsia="仿宋_GB2312" w:cs="宋体"/>
          <w:kern w:val="0"/>
          <w:sz w:val="32"/>
          <w:szCs w:val="32"/>
          <w:highlight w:val="none"/>
        </w:rPr>
        <w:t>公务用车运行费预算数和决算数无变化，预决算无差异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rPr>
        <w:t>我单位</w:t>
      </w:r>
      <w:r>
        <w:rPr>
          <w:rFonts w:hint="eastAsia" w:ascii="仿宋_GB2312" w:eastAsia="仿宋_GB2312"/>
          <w:sz w:val="32"/>
          <w:szCs w:val="32"/>
          <w:highlight w:val="none"/>
          <w:lang w:eastAsia="zh-CN"/>
        </w:rPr>
        <w:t>无此项开支内容</w:t>
      </w:r>
      <w:r>
        <w:rPr>
          <w:rFonts w:hint="eastAsia" w:ascii="仿宋_GB2312" w:eastAsia="仿宋_GB2312"/>
          <w:sz w:val="32"/>
          <w:szCs w:val="32"/>
          <w:highlight w:val="none"/>
        </w:rPr>
        <w:t>，预决算无差异。</w:t>
      </w:r>
    </w:p>
    <w:p w14:paraId="08DCF07A">
      <w:pPr>
        <w:widowControl w:val="0"/>
        <w:wordWrap/>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62B52D8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00A0D3AA">
      <w:pPr>
        <w:widowControl w:val="0"/>
        <w:wordWrap/>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050B998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4A564F79">
      <w:pPr>
        <w:widowControl w:val="0"/>
        <w:wordWrap/>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1C7C8BCC">
      <w:pPr>
        <w:widowControl w:val="0"/>
        <w:wordWrap/>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241DEFB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中国人民政治协商会议新疆维吾尔自治区裕民县委员会（行政单位和参照公务员法管理事业单位）公用经费支出22.20万元，比上年增加3.15万元，增长16.54%,主要原因是：2023年疫情结束，差旅费增加。</w:t>
      </w:r>
    </w:p>
    <w:p w14:paraId="1BC6CCD1">
      <w:pPr>
        <w:widowControl w:val="0"/>
        <w:wordWrap/>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02FE5CC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2023年度政府采购支出总额6.56万元，其中：政府采购货物支出1.18万元、政府采购工程支出0.00万元、政府采购服务支出5.38万元。</w:t>
      </w:r>
    </w:p>
    <w:p w14:paraId="37F0D5F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授予中小企业合同金额6.56万元，占政府采购支出总额的100.00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，其中：授予小微企业合同金额6.56万元，占政府采购支出总额的100.00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14:paraId="00EBED80">
      <w:pPr>
        <w:widowControl w:val="0"/>
        <w:wordWrap/>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4A913CC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189.39</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屋0.0平方米，价值0.00万元。车辆5辆，价值143.16万元，其中：副部（省）级及以上领导用车0辆、主要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用车0辆、其他用车5辆，其他用车主要是：</w:t>
      </w:r>
      <w:r>
        <w:rPr>
          <w:rFonts w:hint="eastAsia" w:ascii="仿宋_GB2312" w:eastAsia="仿宋_GB2312"/>
          <w:color w:val="auto"/>
          <w:sz w:val="32"/>
          <w:szCs w:val="32"/>
          <w:highlight w:val="none"/>
          <w:lang w:val="en-US" w:eastAsia="zh-CN"/>
        </w:rPr>
        <w:t>一般</w:t>
      </w:r>
      <w:bookmarkStart w:id="48" w:name="_GoBack"/>
      <w:bookmarkEnd w:id="48"/>
      <w:r>
        <w:rPr>
          <w:rFonts w:hint="eastAsia" w:ascii="仿宋_GB2312" w:eastAsia="仿宋_GB2312"/>
          <w:color w:val="auto"/>
          <w:sz w:val="32"/>
          <w:szCs w:val="32"/>
          <w:highlight w:val="none"/>
          <w:lang w:val="zh-CN" w:eastAsia="zh-CN"/>
        </w:rPr>
        <w:t>公务用车；单价100万元（含）以上设备（不含车辆）0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w:t>
      </w:r>
    </w:p>
    <w:p w14:paraId="401EDBFF">
      <w:pPr>
        <w:widowControl w:val="0"/>
        <w:wordWrap/>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68F08A4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预算绩效管理要求，我部门2023年度预算绩效管理整体支出绩效自评表1个，全年预算总额365.35万元，实际执行总额357.9万元；预算绩效评价项目4个，全年预算数23.32万元，全年执行数13.98万元。预算绩效管理取得的成效：一是确保专项资金发挥最大作用；二是最大限度程度地使项目资金发挥效益。发现的问题及原因：一是绩效管理运行监控有待进一步强化；二是促进绩效目标实现和强化预算执行管理的作用发挥不够。下一步改进措施：一是继续按照绩效目标进行实施，严格管理财政支出资金，加强财政项目资金管理，做到专款专用；二是严格按照绩效目标的要求，循序渐进，优质高效的完成各项任务。具体项目自评情况附绩效自评表及自评报告。</w:t>
      </w:r>
    </w:p>
    <w:p w14:paraId="04FF5466">
      <w:pPr>
        <w:widowControl w:val="0"/>
        <w:wordWrap/>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394B7A7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本单位无其他需说明事项。</w:t>
      </w:r>
    </w:p>
    <w:p w14:paraId="340C19DC">
      <w:pPr>
        <w:widowControl w:val="0"/>
        <w:wordWrap/>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695726D3">
      <w:pPr>
        <w:widowControl w:val="0"/>
        <w:wordWrap/>
        <w:autoSpaceDE w:val="0"/>
        <w:autoSpaceDN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60850153">
      <w:pPr>
        <w:widowControl w:val="0"/>
        <w:wordWrap/>
        <w:autoSpaceDE w:val="0"/>
        <w:autoSpaceDN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584A5489">
      <w:pPr>
        <w:widowControl w:val="0"/>
        <w:wordWrap/>
        <w:autoSpaceDE w:val="0"/>
        <w:autoSpaceDN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09D2F53C">
      <w:pPr>
        <w:widowControl w:val="0"/>
        <w:wordWrap/>
        <w:autoSpaceDE w:val="0"/>
        <w:autoSpaceDN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56B28AF3">
      <w:pPr>
        <w:widowControl w:val="0"/>
        <w:wordWrap/>
        <w:autoSpaceDE w:val="0"/>
        <w:autoSpaceDN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157E1A7C">
      <w:pPr>
        <w:widowControl w:val="0"/>
        <w:wordWrap/>
        <w:autoSpaceDE w:val="0"/>
        <w:autoSpaceDN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6E0366E4">
      <w:pPr>
        <w:widowControl w:val="0"/>
        <w:wordWrap/>
        <w:autoSpaceDE w:val="0"/>
        <w:autoSpaceDN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4FEF5197">
      <w:pPr>
        <w:widowControl w:val="0"/>
        <w:wordWrap/>
        <w:autoSpaceDE w:val="0"/>
        <w:autoSpaceDN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3D9789">
      <w:pPr>
        <w:widowControl w:val="0"/>
        <w:wordWrap/>
        <w:autoSpaceDE w:val="0"/>
        <w:autoSpaceDN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58A0501F">
      <w:pPr>
        <w:widowControl w:val="0"/>
        <w:wordWrap/>
        <w:autoSpaceDE w:val="0"/>
        <w:autoSpaceDN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6934C7EF">
      <w:pPr>
        <w:widowControl w:val="0"/>
        <w:wordWrap/>
        <w:autoSpaceDE w:val="0"/>
        <w:autoSpaceDN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70C04BF8">
      <w:pPr>
        <w:widowControl w:val="0"/>
        <w:wordWrap/>
        <w:autoSpaceDE w:val="0"/>
        <w:autoSpaceDN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2EF3C387">
      <w:pPr>
        <w:widowControl w:val="0"/>
        <w:wordWrap/>
        <w:autoSpaceDE w:val="0"/>
        <w:autoSpaceDN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1D15892D">
      <w:pPr>
        <w:widowControl w:val="0"/>
        <w:wordWrap/>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6BAA8891">
      <w:pPr>
        <w:widowControl w:val="0"/>
        <w:wordWrap/>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128977DD">
      <w:pPr>
        <w:widowControl w:val="0"/>
        <w:wordWrap/>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25F82AE9">
      <w:pPr>
        <w:widowControl w:val="0"/>
        <w:wordWrap/>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63A25E34">
      <w:pPr>
        <w:widowControl w:val="0"/>
        <w:wordWrap/>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60B362FE">
      <w:pPr>
        <w:widowControl w:val="0"/>
        <w:wordWrap/>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725B7BC8">
      <w:pPr>
        <w:widowControl w:val="0"/>
        <w:wordWrap/>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3E3A8356">
      <w:pPr>
        <w:widowControl w:val="0"/>
        <w:wordWrap/>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27ABA5BD">
      <w:pPr>
        <w:widowControl w:val="0"/>
        <w:wordWrap/>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11FFF22F">
      <w:pPr>
        <w:widowControl w:val="0"/>
        <w:wordWrap/>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2F07CFE2">
      <w:pPr>
        <w:widowControl w:val="0"/>
        <w:wordWrap/>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1DB60AA9">
      <w:pPr>
        <w:widowControl w:val="0"/>
        <w:wordWrap/>
        <w:adjustRightInd/>
        <w:snapToGrid/>
        <w:spacing w:line="240" w:lineRule="auto"/>
        <w:ind w:firstLine="640" w:firstLineChars="200"/>
        <w:textAlignment w:val="auto"/>
        <w:rPr>
          <w:rFonts w:hint="eastAsia" w:ascii="仿宋_GB2312" w:eastAsia="仿宋_GB2312"/>
          <w:color w:val="auto"/>
          <w:sz w:val="32"/>
          <w:szCs w:val="32"/>
          <w:highlight w:val="none"/>
        </w:rPr>
      </w:pPr>
    </w:p>
    <w:p w14:paraId="15346975">
      <w:pPr>
        <w:widowControl w:val="0"/>
        <w:wordWrap/>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7E211">
    <w:pPr>
      <w:pStyle w:val="4"/>
    </w:pPr>
    <w:r>
      <w:rPr>
        <w:rFonts w:ascii="Times New Roman" w:hAnsi="Times New Roman" w:eastAsia="宋体" w:cs="Times New Roman"/>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6BABE75E">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fmucmMMBAACPAwAADgAAAAAAAAABACAAAAAfAQAAZHJzL2Uyb0RvYy54bWxQ&#10;SwUGAAAAAAYABgBZAQAAVAUAAAAA&#10;">
              <v:fill on="f" focussize="0,0"/>
              <v:stroke on="f"/>
              <v:imagedata o:title=""/>
              <o:lock v:ext="edit" aspectratio="f"/>
              <v:textbox inset="0mm,0mm,0mm,0mm" style="mso-fit-shape-to-text:t;">
                <w:txbxContent>
                  <w:p w14:paraId="6BABE75E">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wODYyMzNjNjI1NDgwNGQ0MWQxNDJjNGJiOTMxMTkifQ=="/>
    <w:docVar w:name="KSO_WPS_MARK_KEY" w:val="41ee2a61-2d54-4f93-83be-afdb9a40d732"/>
  </w:docVars>
  <w:rsids>
    <w:rsidRoot w:val="00000000"/>
    <w:rsid w:val="00213C59"/>
    <w:rsid w:val="003210CE"/>
    <w:rsid w:val="00B70D59"/>
    <w:rsid w:val="00F52A8D"/>
    <w:rsid w:val="018D2072"/>
    <w:rsid w:val="019404F8"/>
    <w:rsid w:val="02BD3108"/>
    <w:rsid w:val="02F73D26"/>
    <w:rsid w:val="034D4FEF"/>
    <w:rsid w:val="035D1785"/>
    <w:rsid w:val="039F47CE"/>
    <w:rsid w:val="03E05CE8"/>
    <w:rsid w:val="03F973EE"/>
    <w:rsid w:val="043E5B56"/>
    <w:rsid w:val="0467088D"/>
    <w:rsid w:val="04C04386"/>
    <w:rsid w:val="04FA68C4"/>
    <w:rsid w:val="053F5AE6"/>
    <w:rsid w:val="057C0B0F"/>
    <w:rsid w:val="05EF4B48"/>
    <w:rsid w:val="05F76ECA"/>
    <w:rsid w:val="06792773"/>
    <w:rsid w:val="07093795"/>
    <w:rsid w:val="07804730"/>
    <w:rsid w:val="079052BE"/>
    <w:rsid w:val="07DE616A"/>
    <w:rsid w:val="07F855D7"/>
    <w:rsid w:val="08145C21"/>
    <w:rsid w:val="08422688"/>
    <w:rsid w:val="085854ED"/>
    <w:rsid w:val="0879188F"/>
    <w:rsid w:val="08A0354D"/>
    <w:rsid w:val="08CD4C49"/>
    <w:rsid w:val="09114954"/>
    <w:rsid w:val="095A5B83"/>
    <w:rsid w:val="096466E3"/>
    <w:rsid w:val="0968304D"/>
    <w:rsid w:val="097330F1"/>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0FA14FDF"/>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C532073"/>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887A00"/>
    <w:rsid w:val="23BC04D2"/>
    <w:rsid w:val="23C54634"/>
    <w:rsid w:val="23EF1892"/>
    <w:rsid w:val="2483647E"/>
    <w:rsid w:val="24A32D55"/>
    <w:rsid w:val="25292727"/>
    <w:rsid w:val="252E5CA9"/>
    <w:rsid w:val="254443FA"/>
    <w:rsid w:val="256F7692"/>
    <w:rsid w:val="25BA2154"/>
    <w:rsid w:val="25C8773F"/>
    <w:rsid w:val="25F160B7"/>
    <w:rsid w:val="26370073"/>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3DA1CB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B3E20"/>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B82E1C"/>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416037"/>
    <w:rsid w:val="4C4179BB"/>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1A6B71"/>
    <w:rsid w:val="518D0ED5"/>
    <w:rsid w:val="525C687F"/>
    <w:rsid w:val="52F647F7"/>
    <w:rsid w:val="52F92565"/>
    <w:rsid w:val="53D03877"/>
    <w:rsid w:val="542F73CA"/>
    <w:rsid w:val="5430786D"/>
    <w:rsid w:val="54C811C0"/>
    <w:rsid w:val="556A442D"/>
    <w:rsid w:val="55910A52"/>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870A74"/>
    <w:rsid w:val="5ED44800"/>
    <w:rsid w:val="5F350BDE"/>
    <w:rsid w:val="5F61632C"/>
    <w:rsid w:val="5FA17648"/>
    <w:rsid w:val="5FE705CB"/>
    <w:rsid w:val="603D5080"/>
    <w:rsid w:val="60D0261B"/>
    <w:rsid w:val="618E3791"/>
    <w:rsid w:val="61947DCA"/>
    <w:rsid w:val="61A46A97"/>
    <w:rsid w:val="61D1382F"/>
    <w:rsid w:val="61F02C85"/>
    <w:rsid w:val="61F114A2"/>
    <w:rsid w:val="62512BB4"/>
    <w:rsid w:val="625D7D1A"/>
    <w:rsid w:val="62DD7D21"/>
    <w:rsid w:val="637D586B"/>
    <w:rsid w:val="639707EA"/>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7E0753C"/>
    <w:rsid w:val="683F0658"/>
    <w:rsid w:val="689C6793"/>
    <w:rsid w:val="68DB0208"/>
    <w:rsid w:val="68FB170C"/>
    <w:rsid w:val="691B3D98"/>
    <w:rsid w:val="693748F0"/>
    <w:rsid w:val="69846A0E"/>
    <w:rsid w:val="69AD798C"/>
    <w:rsid w:val="69D005C0"/>
    <w:rsid w:val="69D80B96"/>
    <w:rsid w:val="6B671B60"/>
    <w:rsid w:val="6B68175F"/>
    <w:rsid w:val="6BFD799F"/>
    <w:rsid w:val="6C4A2E5A"/>
    <w:rsid w:val="6C8138D0"/>
    <w:rsid w:val="6CEF0725"/>
    <w:rsid w:val="6D4B2604"/>
    <w:rsid w:val="6D8030E4"/>
    <w:rsid w:val="6DD1281C"/>
    <w:rsid w:val="6E0E35C4"/>
    <w:rsid w:val="6E0F7A08"/>
    <w:rsid w:val="6E3947F5"/>
    <w:rsid w:val="6E9C74ED"/>
    <w:rsid w:val="6EF72976"/>
    <w:rsid w:val="6F656DC1"/>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03185"/>
    <w:rsid w:val="73674C62"/>
    <w:rsid w:val="73845865"/>
    <w:rsid w:val="739B6D9E"/>
    <w:rsid w:val="73BC1D76"/>
    <w:rsid w:val="73FB6630"/>
    <w:rsid w:val="748D790E"/>
    <w:rsid w:val="7495512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53A03"/>
    <w:rsid w:val="78574801"/>
    <w:rsid w:val="7873527F"/>
    <w:rsid w:val="78E26637"/>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715D10"/>
    <w:rsid w:val="7DF84014"/>
    <w:rsid w:val="7E06068C"/>
    <w:rsid w:val="7E207949"/>
    <w:rsid w:val="7E537F31"/>
    <w:rsid w:val="7E5C0A47"/>
    <w:rsid w:val="7E670C75"/>
    <w:rsid w:val="7EA865BD"/>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lang w:val="en-US" w:eastAsia="zh-CN" w:bidi="ar-SA"/>
    </w:rPr>
  </w:style>
  <w:style w:type="paragraph" w:customStyle="1" w:styleId="13">
    <w:name w:val="WPSOffice手动目录 2"/>
    <w:qFormat/>
    <w:uiPriority w:val="0"/>
    <w:pPr>
      <w:ind w:leftChars="200"/>
    </w:pPr>
    <w:rPr>
      <w:rFonts w:ascii="Times New Roman" w:hAnsi="Times New Roman" w:eastAsia="宋体" w:cs="Times New Roman"/>
      <w:sz w:val="20"/>
      <w:szCs w:val="20"/>
      <w:lang w:val="en-US" w:eastAsia="zh-CN" w:bidi="ar-SA"/>
    </w:rPr>
  </w:style>
  <w:style w:type="paragraph" w:customStyle="1" w:styleId="14">
    <w:name w:val="WPSOffice手动目录 1"/>
    <w:qFormat/>
    <w:uiPriority w:val="0"/>
    <w:pPr>
      <w:ind w:leftChars="0"/>
    </w:pPr>
    <w:rPr>
      <w:rFonts w:ascii="Times New Roman" w:hAnsi="Times New Roman" w:eastAsia="宋体" w:cs="Times New Roman"/>
      <w:sz w:val="20"/>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5575</Words>
  <Characters>6256</Characters>
  <Lines>0</Lines>
  <Paragraphs>0</Paragraphs>
  <TotalTime>14</TotalTime>
  <ScaleCrop>false</ScaleCrop>
  <LinksUpToDate>false</LinksUpToDate>
  <CharactersWithSpaces>6267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1</cp:lastModifiedBy>
  <dcterms:modified xsi:type="dcterms:W3CDTF">2025-04-01T12:38:27Z</dcterms:modified>
  <dc:title>中国人民政治协商会议新疆维吾尔自治区裕民县委员会</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4607A9FBA81C49149301295C152CB5EE_13</vt:lpwstr>
  </property>
</Properties>
</file>