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Pr="00AD591D" w:rsidRDefault="000048AA" w:rsidP="00AD591D">
      <w:pPr>
        <w:spacing w:line="540" w:lineRule="exact"/>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proofErr w:type="spellStart"/>
      <w:proofErr w:type="spellEnd"/>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裕民县人才公寓建设（设计-采购=施工）项目</w:t>
      </w:r>
      <w:proofErr w:type="spellStart"/>
      <w:proofErr w:type="spellEnd"/>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裕民县人民政府</w:t>
      </w:r>
      <w:proofErr w:type="spellStart"/>
      <w:proofErr w:type="spellEnd"/>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裕民县人民政府</w:t>
      </w:r>
      <w:proofErr w:type="spellStart"/>
      <w:proofErr w:type="spellEnd"/>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秦勇</w:t>
      </w:r>
      <w:proofErr w:type="spellStart"/>
      <w:proofErr w:type="spellEnd"/>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2024年05月24日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项目名称：裕民县人才公寓项目</w:t>
        <w:br/>
        <w:t>建设地点：裕民县万花园路东侧</w:t>
        <w:br/>
        <w:t>项目性质：新建</w:t>
        <w:br/>
        <w:t>建设单位：裕民县机关事务服务中心</w:t>
        <w:br/>
        <w:t>项目建设单位为裕民县机关事务服务中心，统一社会信用代码为12654225057702871N，企业类型为事业单位营业，注册地址是裕民县巴尔鲁克西路 项目单位为机关办公提供服务的后勤保障，制定机关事务服务工作计划和规章制度、并组织实施相关公产管理所管区域的安全保卫 有关物业管理、有关会议服务、有关接待服务、提供相关社会服务、公共机构节能管理。</w:t>
        <w:br/>
        <w:t>2.项目主要内容及实施情况</w:t>
        <w:br/>
        <w:t>本项目主要内容为：新建人才公寓楼一栋，建筑面积3000平方米，主体为剪力墙结构，地上六层，及相关配套附属设施。</w:t>
        <w:br/>
        <w:t>党和国家历来高度重视人才工作，新中国成立以来特别是改革开放以来，提出了一系列加强人才工作的政策措施，培养造就了各个领域的大批人才。进入新世纪新阶段，党中央、国务院作</w:t>
        <w:br/>
        <w:t>出了实施人才强国战略的重大决策，人才强国战略已成为我国经济社会发展的一项基本战略，人才发展取得了显著成就。科学人才观逐步确立，以高层次人才、高技能人才为重点的各类人才队伍不断壮大，有利于人才发展的政策体系进一步完善，市场配置人才资源的基础性作用初步发挥，人才效能明显提高，党管人才工作新格局基本形成，裕民县人才公寓建设项目正是在上述背景下提出的，此举是落实科学发展观、服务于人才队伍，构建和谐社会的需要。对于加快城市建设，提升城市配套整体形象起到了积极的作用。将有力的推动裕民县的经济增长，使裕民县的环境面貌有较大的改观，对裕民县的稳定都有着一定的推动作用。</w:t>
        <w:br/>
        <w:t>3.项目实施主体</w:t>
        <w:br/>
        <w:t>2023年裕民县才公寓建设(设计-采购-施工）项目的实施主体为裕民县机关事务服务中心。</w:t>
        <w:br/>
        <w:t>4. 资金投入和使用情况</w:t>
        <w:br/>
        <w:t>（1）项目资金安排落实、总投入情况</w:t>
        <w:br/>
        <w:t>根据项目总投资为100万元，其中：财政资金100万元，其他资金0万元；2023年实际收到预算资金100万元，预算资金到位率为100%。</w:t>
        <w:br/>
        <w:t>（2）项目资金实际使用情况</w:t>
        <w:br/>
        <w:t>截至2023年12月31日，本项目实际支付资金100万元，预算执行率100%。项目资金主要用于支付裕民县才公寓项目EPC(设计-采购-施工）项目费用 100万元。</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项目绩效目标</w:t>
        <w:br/>
        <w:t>1.总体目标</w:t>
        <w:br/>
        <w:t>和国家历来高度重视人才工作，新中国成立以来特别是改革开放以来，提出了一系列加强人才工作的政策措施，培养造就了各个领域的大批人才。进入新世纪新阶段，党中央、国务院作出了实施人才强国战略的重大决策，人才强国战略已成为我国经济社会发展的一项基本战略，人才发展取得了显著成就。科学人才观逐步确立，以高层次人才、高技能人才为重点的各类人才队伍不断壮大，有利于人才发展的政策体系进一步完善，市场配置人才资源的基础性作用初步发挥，人才效能明显提高，党管人才工作新格局基本形成，裕民县人才公寓建设项目正是在上述背景下提出的，此举是落实科学发展观、服务于人才队伍，构建和谐社会的需要。对于加快城市建设，提升城市配套整体形象起到了积极的作用。将有力的推动裕民县的经济增长，使裕民县的环境面貌有较大的改观，对裕民县的稳定都有着一定的推动作用。</w:t>
        <w:br/>
        <w:t>项目为为落实第三次中央新疆工作座谈会精神，更好的服务裕民县人才工作开展，适应裕民县人才市场的需要，为社会发展和经济建设提供稳定的人才储备，拟实施裕民县人才公寓建设项目，项目的建设符合《中华人民共和国国民经济和社会发展第十四个五年规划纲要》（2021年）、《新疆维吾尔自治区国民经济和社会发展第十四个五年规划纲要》（2021年）、《产业结构调整指导目录(2019年本)》等相关政策文件，符合国家中长期人才发展规划纲要（2010-2020年）的政策要求，政策合规。</w:t>
        <w:br/>
        <w:t>2.阶段性目标</w:t>
        <w:br/>
        <w:t>根据《中华人民共和国预算法》《中共中央国务院关于全面实施预算绩效管理的意见》（中发〔2018〕34号）、《关于印发&lt;项目支出绩效评价管理办法&gt;的通知》（财预〔2020〕10号）、《塔城地区财政支出绩效评价管理暂行办法》（塔地财预〔2018〕114号）等文件要求，结合本项目实际，对绩效目标进行逐层分解、细化后的具体绩效指标如下：</w:t>
        <w:br/>
        <w:t>（1）项目产出指标</w:t>
        <w:br/>
        <w:t>①数量指标</w:t>
        <w:br/>
        <w:t>“ 新建人才公寓面积”指标，预期指标值为“＝2986.52平方米”；</w:t>
        <w:br/>
        <w:t>“新建人才公寓数量”指标，预期指标值为“&gt;=1栋”；</w:t>
        <w:br/>
        <w:t>②质量指标</w:t>
        <w:br/>
        <w:t>“资金使用合规率”指标，预期指标值为“=100%”；</w:t>
        <w:br/>
        <w:t>“项目验收合格率”指标，预期指标值为“=100%”。</w:t>
        <w:br/>
        <w:t>③时效指标</w:t>
        <w:br/>
        <w:t>“项目完成时间”指标，预期指标值为“2023年12月25日”；</w:t>
        <w:br/>
        <w:t>（2）项目成本指标</w:t>
        <w:br/>
        <w:t>经济成本指标</w:t>
        <w:br/>
        <w:t>“ 裕民县才公寓项目EPC(设计-采购-施工）工程总承包”指标，预期指标值为“&lt;=100万元”；</w:t>
        <w:br/>
        <w:t>（3）项目效益指标</w:t>
        <w:br/>
        <w:t>①经济效益指标</w:t>
        <w:br/>
        <w:t>无此项指标；</w:t>
        <w:br/>
        <w:t>②社会效益指标</w:t>
        <w:br/>
        <w:t>“保障公寓正常居住”指标，预期指标值为“有效保障”；</w:t>
        <w:br/>
        <w:t>③生态效益指标</w:t>
        <w:br/>
        <w:t>无此项指标。</w:t>
        <w:br/>
        <w:t>（4）相关满意度目标</w:t>
        <w:br/>
        <w:t>“人才公寓居住人员满意度”指标，预期指标值为“&gt;=95%”；</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1.绩效评价的目的</w:t>
        <w:b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br/>
        <w:t>2.绩效评价的对象和范围</w:t>
        <w:br/>
        <w:t>本次绩效评价遵循财政部《关于印发&lt;项目支出绩效评价管理办法&gt;的通知》（财预〔2020〕10号）以及自治区财政厅《自治区财政支出绩效评价管理暂行办法》（新财预〔2018〕189号）等文件规定，对2023年度我单位实施的裕民县才公寓建设(设计-采购-施工）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1.绩效评价原则</w:t>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裕民县才公寓建设(设计-采购-施工）项目实际开展情况，运用定量和定性分析相结合的方法，总结经验做法，反思项目实施和管理中的问题，以切实提升财政资金管理的科学化、规范化和精细化水平。</w:t>
        <w:br/>
        <w:t>根据以上原则，绩效评价遵循如下具体要求：</w:t>
        <w:br/>
        <w:t>（1）在数据采集时，采取客观数据主管部门审查、社会中介组织复查与问卷调查相结合的形式，以保证各项指标的真实性。</w:t>
        <w:br/>
        <w:t>（2）保证评价结果的真实性、公正性，提高评价报告的公信力。</w:t>
        <w:br/>
        <w:t>（3）绩效评价报告简明扼要，除对绩效评价的过程、结果描述外，还总结经验、指出问题，并就共性问题提出可操作性改进建议。</w:t>
        <w:br/>
        <w:t>2.绩效评价指标体系及绩效评价标准</w:t>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件）：</w:t>
        <w:br/>
        <w:t>一级指标为：决策、过程、产出、成本、效益。</w:t>
        <w:br/>
        <w:t>二级指标为：项目立项、绩效目标、资金投入、资金管理、组织实施、产出数量、产出质量、产出时效、经济成本、项目效益。</w:t>
        <w:b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控制率、社会效益、服务对象满意度。</w:t>
        <w:br/>
        <w:t>3.评价方法</w:t>
        <w:br/>
        <w:t>本次评价采取定量与定性评价相结合的方式，采用比较法、公众评判法对项目实施过程以及预期绩效目标完成情况进行全面、系统的评价，总分由各项指标得分汇总形成。</w:t>
        <w:br/>
        <w:t>比较法：通过整理本项目相关资料和数据，评价数量指标的完成情况；通过分析项目的实施情况与绩效目标实现情况，评价项目实施的效果；通过分析项目资金使用情况及产生的效果，评价预算资金分配的合理性。</w:t>
        <w:br/>
        <w:t>公众评判法：评价组采用实地访谈、远程访谈相结合方式，对本项目的实施情况进行充分调研，了解掌握资金分配、资金管理、资金使用、制度建设、制度执行情况。采用问卷调查方式，对受益对象开展满意度调查，进行综合评价。</w:t>
        <w:br/>
        <w:t>4.评价标准</w:t>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第一阶段：前期准备。</w:t>
        <w:br/>
        <w:t>我单位绩效评价人员根据《项目支出绩效评价管理办法》（财预〔2020〕10号）文件精神认真学习相关要求与规定，成立绩效评价工作组，作为绩效评价工作具体实施机构。成员构成如下：</w:t>
        <w:br/>
        <w:t>夏力哈尔·赛依甫汉任评价组组长，绩效评价工作职责为检查项目绩效指标完成情况、审定项目支出绩效评价结果及项目支出绩效评价报告。</w:t>
        <w:br/>
        <w:t>秦勇任评价组副组长，绩效评价工作职责为组织和协调项目工作人员采取实地调查、资料检查等方式，核实项目绩效指标完成情况；组织受益对象对项目工作进行评价等。</w:t>
        <w:br/>
        <w:t>宋建军任评价组成员，绩效评价工作职责为做好项目支出绩效评价工作的沟通协调工作，对项目实施情况进行实地调查，编写项目支出绩效评价报告。</w:t>
        <w:br/>
        <w:t>第二阶段：组织实施。</w:t>
        <w:br/>
        <w:t>经评价组通过实地调研、查阅资料等方式，采用综合分析法对项目的决策、管理、绩效进行综合评价分析。</w:t>
        <w:br/>
        <w:t>第三阶段：分析评价。</w:t>
        <w:br/>
        <w:t>首先按照指标体系进行定量、定性分析。其次开展量化打分、综合评价工作，形成初步评价结论。最后归纳整体项目情况与存在问题，撰写部门绩效评价报告。</w:t>
        <w:br/>
        <w:t>第四阶段：撰写与提交评价报告</w:t>
        <w:br/>
        <w:t>项目撰写绩效评价报告，按照财政局大平台绩效系统中统一格式和文本框架撰写绩效评价报告。</w:t>
        <w:br/>
        <w:t>第五阶段：归集档案</w:t>
        <w:br/>
        <w:t>建立和落实档案管理制度，将项目相关资料存档，包括但不限于：评价项目基本情况和相关文件、评价实施方案、项目支付资料等相关档案。</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（一）综合评价情况</w:t>
        <w:br/>
        <w:t>通过裕民县才公寓建设(设计-采购-施工）项目的实施，解决了为满足裕民县人才住房需求，拟建36套公寓，满足72人居住要求问题，实现了人才公寓居住人员效益，该项目预算执行率达100%，项目预期绩效目标及各项具体指标均已全部达成。</w:t>
        <w:br/>
        <w:t>（二）综合评价结论</w:t>
        <w:br/>
        <w:t>本次评价采取定量与定性评价相结合的方式，对裕民县才公寓项目EPC(设计-采购-施工）项目的绩效目标和各项具体绩效指标实现情况进行了客观评价，最终评分为65分。绩效评级为“中”，具体得分情况为：项目决策15分、项目过程15分、项目产出35分、项目效益0分、项目满意度0分。</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（一）项目决策情况（15分）</w:t>
        <w:br/>
        <w:t>项目决策类指标从项目立项、绩效目标和资金投入三个方面评价项目前期准备工作，权重分值为 15 分，本项目实际得分15分，得分率为100%。具体各项指标得分如下：</w:t>
        <w:br/>
        <w:t>1.立项依据充分性：本项目是由裕民县机关事务服务中心</w:t>
        <w:br/>
        <w:t>单位提出申报，于2023年6月批复设立，2023年我单位根据《关于裕民县人才公寓项目可行性研究报告的批复文件》（裕发改项目[2023]118号）文件要求组织实施该项目。项目立项符合国家法律法规、自治区和地区行业发展规划和政策要求，属于本部门履职所需。根据评分标准，该指标2.5分，得2.5分。</w:t>
        <w:br/>
        <w:t>2.立项程序规范性：根据决策依据编制工作计划和经费预算，经过与分管领导进行沟通、筛选确定经费预算计划，上党委会研究确定最终预算方案。根据评分标准，该指标2.5分，得2.5分。</w:t>
        <w:br/>
        <w:t>3.绩效目标合理性：本项目制定了项目支出绩效目标，明确了项目总体思路及总目标、并对项目任务进行了详细分解，对目标进行了细化。根据评分标准，该指标3分，得3分。</w:t>
        <w:br/>
        <w:t>4.绩效指标明确性：本项目已将项目绩效目标细化分解为具体的绩效指标，并通过清晰、可衡量的指标值予以体现，与项目目标任务数或计划数相对应。根据评分标准，该指标2分，得2分。</w:t>
        <w:br/>
        <w:t>5.预算编制科学性：预算编制经过科学论证，内容与项目内容匹配，项目投资额与工作任务相匹配，根据评分标准，该指标3分，得3分。</w:t>
        <w:br/>
        <w:t>6.资金分配合理性：本项目资金分配依据充分，资金分配额度合理，与项目地方实际相适应。根据评分标准，该指标2分，得2分。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项目过程类指标包括资金管理和组织实施两方面的内容，由 5个三级指标构成，权重分值为 15 分，本项目实际得分15分，得分率为100%。具体各项指标得分如下：</w:t>
        <w:br/>
        <w:t xml:space="preserve">1.资金到位率：该项目所需财政资金能够足额拨付到位，牵头单位能够及时足额按照合同约定将专项资金拨付给单位，根据评分标准，该指标2分，得2分。   </w:t>
        <w:br/>
        <w:t>2.预算执行率：本项目预算编制较为详细，预算资金100万元，实际执行100万元，预算执行率为100%，项目资金支出总体能够按照预算执行，根据评分标准，该指标2分，得2分。</w:t>
        <w:br/>
        <w:t>3.资金使用合规性：项目任务下达后，我单位制定了《裕民县政府办公室单位财务管理制度》制度和管理规定对经费使用进行规范管理，财务制度健全、执行严格；根据评分标准，该指标3分，得3分。</w:t>
        <w:br/>
        <w:t>4.管理制度健全性：我单位制定了《裕民县政府办公室部门单位预算绩效管理工作实施办法》等相关项目管理办法，同时对财政专项资金进行严格管理，基本做到了专款专用，根据评分标准，该指标4分，得4分。</w:t>
        <w:b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项目产出类指标包括产出数量、产出质量、产出时效、产出成本共四方面的内容，由6个三级指标构成，权重分为40分，本项目实际得分35分，得分率为87.5%。具体各项指标得分如下：</w:t>
        <w:br/>
        <w:t>1. 产出数量（10分）</w:t>
        <w:br/>
        <w:t>“新建人才公寓面积”指标，预期指标值为“＝2986.52㎡”，根据施工合同可知，实际完成新建人才公寓面积2986.52㎡，与预期目标一致，根据评分标准，该指标5分，得5分。</w:t>
        <w:br/>
        <w:t>“新建人才公寓数量”指标，预期指标值为“≥1栋”，根据施工合同可知，与预期目标一致，根据评分标准，该指标5分，得5分。</w:t>
        <w:br/>
        <w:t>2.产出质量（10分）</w:t>
        <w:br/>
        <w:t>“资金使用合规率”指标，预期指标值为“＝100%”，根据工程付款票据，资金使用合规率达100%，与预期目标一致，根据评分标准，该指标5分，得5分。</w:t>
        <w:br/>
        <w:t>“项目验收合格率”指标，预期指标值为“＝100%”，实际完成项目验收合格率为0，指标完成率为0%，偏差率为100%，造成偏差原因为：“项目未进行验收”。根据评分标准，该指标扣5分，得0分。</w:t>
        <w:br/>
        <w:t>3.产出时效（10分）</w:t>
        <w:br/>
        <w:t>“项目完成时间”指标，预期指标值为“2023年12月25日”；根据支付凭证，与预期目标指标一致，根据评分标准，该指标10分，得10分。</w:t>
        <w:br/>
        <w:t>4.产出成本（10分）</w:t>
        <w:br/>
        <w:t>经济成本“裕民县才公寓项目EPC(设计-采购-施工）工程总承包”指标，预期指标值为“≤100万元”，根据项目合同和资金支付凭证显示，本项目2023年共计支付工程款100万元，经费支出能够控制在年度计划成本范围内，根据评分标准，该指标10分，得10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42E7F70D" w14:textId="5C44F7ED"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项目效益类指标由社会效益目标内等1个二级指标和1个三级指标构成，权重分为20分，本项目实际得分0分，得分率为0%。具体各项指标得分如下：</w:t>
        <w:br/>
        <w:t>1.社会效益指标</w:t>
        <w:br/>
        <w:t>“保障公寓正常居住”指标，预期指标值为“有效改善”，项目未竣工验收，实际完成值为“实现目标程度较低”，根据评分标准，该指标20分，得0分。</w:t>
        <w:br/>
        <w:t>2.经济效益指标</w:t>
        <w:br/>
        <w:t>本项目无该项指标。</w:t>
        <w:br/>
        <w:t>3.生态效益指标</w:t>
        <w:br/>
        <w:t>本项目无该项指标。</w:t>
      </w:r>
    </w:p>
    <w:p w14:paraId="5CE82706" w14:textId="77777777" w:rsidR="009C229E" w:rsidRDefault="009C229E">
      <w:pPr>
        <w:spacing w:line="540" w:lineRule="exact"/>
        <w:ind w:firstLine="567"/>
        <w:rPr>
          <w:rStyle w:val="ad"/>
          <w:rFonts w:ascii="楷体" w:eastAsia="楷体" w:hAnsi="楷体"/>
          <w:b w:val="0"/>
          <w:bCs w:val="0"/>
          <w:spacing w:val="-4"/>
          <w:sz w:val="32"/>
          <w:szCs w:val="32"/>
        </w:rPr>
      </w:pPr>
    </w:p>
    <w:p w14:paraId="1CB9D46B" w14:textId="77777777" w:rsidR="00397B01" w:rsidRDefault="00397B01" w:rsidP="009C229E">
      <w:pPr>
        <w:spacing w:line="540" w:lineRule="exact"/>
        <w:ind w:firstLineChars="181" w:firstLine="567"/>
        <w:rPr>
          <w:rFonts w:ascii="楷体" w:eastAsia="楷体" w:hAnsi="楷体"/>
          <w:b/>
          <w:spacing w:val="-4"/>
          <w:sz w:val="32"/>
          <w:szCs w:val="32"/>
        </w:rPr>
      </w:pPr>
    </w:p>
    <w:p w14:paraId="178E06A4" w14:textId="77777777" w:rsidR="00073CC5" w:rsidRDefault="00073CC5" w:rsidP="009C229E">
      <w:pPr>
        <w:spacing w:line="540" w:lineRule="exact"/>
        <w:ind w:firstLineChars="181" w:firstLine="567"/>
        <w:rPr>
          <w:rFonts w:ascii="楷体" w:eastAsia="楷体" w:hAnsi="楷体" w:hint="eastAsia"/>
          <w:b/>
          <w:spacing w:val="-4"/>
          <w:sz w:val="32"/>
          <w:szCs w:val="32"/>
        </w:rPr>
      </w:pPr>
    </w:p>
    <w:p w14:paraId="50B5B55A" w14:textId="25DCA52F" w:rsidR="009C229E" w:rsidRPr="009C229E" w:rsidRDefault="009C229E" w:rsidP="009C229E">
      <w:pPr>
        <w:spacing w:line="540" w:lineRule="exact"/>
        <w:ind w:firstLineChars="181" w:firstLine="567"/>
        <w:rPr>
          <w:rStyle w:val="ad"/>
          <w:rFonts w:ascii="楷体" w:eastAsia="楷体" w:hAnsi="楷体"/>
          <w:bCs w:val="0"/>
          <w:spacing w:val="-4"/>
          <w:sz w:val="32"/>
          <w:szCs w:val="32"/>
        </w:rPr>
      </w:pPr>
      <w:r>
        <w:rPr>
          <w:rFonts w:ascii="楷体" w:eastAsia="楷体" w:hAnsi="楷体" w:hint="eastAsia"/>
          <w:b/>
          <w:spacing w:val="-4"/>
          <w:sz w:val="32"/>
          <w:szCs w:val="32"/>
        </w:rPr>
        <w:t>（五）</w:t>
      </w:r>
      <w:r w:rsidRPr="009C229E">
        <w:rPr>
          <w:rFonts w:ascii="楷体" w:eastAsia="楷体" w:hAnsi="楷体" w:hint="eastAsia"/>
          <w:b/>
          <w:spacing w:val="-4"/>
          <w:sz w:val="32"/>
          <w:szCs w:val="32"/>
        </w:rPr>
        <w:t>满意度指标完成情况分析</w:t>
      </w:r>
    </w:p>
    <w:p w14:paraId="3385D9A6" w14:textId="2016C645" w:rsidR="000048AA" w:rsidRPr="00397B01" w:rsidRDefault="00000000" w:rsidP="00397B01">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“人才公寓居住人员满意度”指标，预期指标值为“≥95%”，项目未竣工验收，未进行满意度调查，根据评分标准，该指标10分，得0分。</w:t>
      </w:r>
    </w:p>
    <w:p w14:paraId="30FB9643"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五、预算执行进度与绩效指标偏差</w:t>
      </w:r>
    </w:p>
    <w:p w14:paraId="3EC063D4"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（一）预算执行进度</w:t>
        <w:br/>
        <w:t>裕民县才公寓项目预算金额100万元，实际到位100万元，全年项目实际支出100万元，预算执行率为100%。</w:t>
        <w:br/>
        <w:t>（二）绩效指标偏差情况</w:t>
        <w:br/>
        <w:t>2023年本单位负责实施的裕民县才公寓项目当中，时效指标的实际完成情况未能达到预算指标值，存在偏差的原因如下：</w:t>
        <w:br/>
        <w:t>“项目验收合格率”指标，预期指标值为“＝100%”，实际完成值为“0%”，存在偏差原因是工程未验收。</w:t>
        <w:br/>
        <w:t>“保障公寓正常居住”指标，预期指标值为“有效改善”，实际完成值为“实现目标程度较低”，存在偏差原因是工程未验收。</w:t>
        <w:br/>
        <w:t>“人才公寓居住人员满意度”指标，预期指标值为“≥95%”，实际完成值为“0%”，存在偏差原因是工程未验收，未进行满意度调查。</w:t>
      </w:r>
    </w:p>
    <w:p w14:paraId="75C28D89"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w:t>
        <w:br/>
        <w:t>1.聚焦重点任务，推动项目工作落地落实</w:t>
        <w:b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br/>
        <w:t>2.坚持问题导向，加强执行监控，提高资金效益</w:t>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降低了资金偏离政策目标的风险，提高了资金使用效益。</w:t>
        <w:br/>
        <w:t>3.强化绩效目标刚性约束，及时对项目进行跟踪问效</w:t>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br/>
        <w:t>（二）存在问题及原因分析</w:t>
        <w:br/>
        <w:t>1.绩效预算认识不够充分，绩效理念有待进一步强化</w:t>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br/>
        <w:t>2.绩效档案归档工作有待提高</w:t>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br/>
        <w:t>3.项目支出绩效评价存在局限，客观性有待加强</w:t>
        <w:b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391BFB09"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1.加强培训，提高相关人员工作水平</w:t>
        <w:br/>
        <w:t>采取多种培训形式对单位财务人员、业务科室人员进行集中培训，进一步树牢绩效观念，提高本单位工作人员的绩效管理能力和工作水平，为预算绩效管理相关工作的顺利开展提供保障。</w:t>
        <w:br/>
        <w:t>2.扎实推进档案规范化建设，提升档案管理水平</w:t>
        <w:br/>
        <w:t>一是进一步完善项目评价资料。项目启动时同步做好档案的归纳与整理，及时整理、收集、汇总，健全档案资料。二是严格落实塔城地区关于绩效管理工作档案资料归档的相关要求，强化收集力度，确保归档资料的完整齐全。</w:t>
        <w:br/>
        <w:t>3. 高度重视，加强领导</w:t>
        <w:br/>
        <w:t>高度重视，加强领导，精心组织。项目绩效领导小组对绩效评价工作进行指导、监督、检查，确保项目绩效评价反映项目完成真实情况。严格执行项目绩效评价工作要求，切实提高项目绩效报告的客观性和公正性。</w:t>
        <w:br/>
        <w:t>4.加大宣传力度，强化绩效理念</w:t>
        <w:br/>
        <w:t>通过召开会议、县级融媒体举办业务讲座等多种形式，组织预算单位的领导和财务人员学习预算绩效法律法规和相关政策，让绩效理念深入人心，让绩效操作人员吃透政策、知行合一。通过专门的工作报告、情况通报、工作简报等方式方法，积极向县委、县政府、县人大、政协党政机关和主要党政领导汇报，最大限度争取重视和支持，提升预算绩效管理的权威性。</w:t>
      </w:r>
    </w:p>
    <w:p w14:paraId="4DE4CB6C"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八、其他需要说明的问题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无其他说明内容。</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31DCDA" w14:textId="77777777" w:rsidR="00764620" w:rsidRDefault="00764620">
      <w:r>
        <w:separator/>
      </w:r>
    </w:p>
  </w:endnote>
  <w:endnote w:type="continuationSeparator" w:id="0">
    <w:p w14:paraId="2A9A1DF7" w14:textId="77777777" w:rsidR="00764620" w:rsidRDefault="00764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204A5C" w14:textId="77777777" w:rsidR="00764620" w:rsidRDefault="00764620">
      <w:r>
        <w:separator/>
      </w:r>
    </w:p>
  </w:footnote>
  <w:footnote w:type="continuationSeparator" w:id="0">
    <w:p w14:paraId="51C7E881" w14:textId="77777777" w:rsidR="00764620" w:rsidRDefault="007646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457"/>
    <w:rsid w:val="000048AA"/>
    <w:rsid w:val="00032036"/>
    <w:rsid w:val="00056465"/>
    <w:rsid w:val="00073CC5"/>
    <w:rsid w:val="00102DFF"/>
    <w:rsid w:val="00121AE4"/>
    <w:rsid w:val="00146AAD"/>
    <w:rsid w:val="001B3A40"/>
    <w:rsid w:val="00291BC0"/>
    <w:rsid w:val="00311DBE"/>
    <w:rsid w:val="00397B01"/>
    <w:rsid w:val="004366A8"/>
    <w:rsid w:val="00502BA7"/>
    <w:rsid w:val="005162F1"/>
    <w:rsid w:val="00535153"/>
    <w:rsid w:val="00554F82"/>
    <w:rsid w:val="0056390D"/>
    <w:rsid w:val="005719B0"/>
    <w:rsid w:val="005D10D6"/>
    <w:rsid w:val="006443A3"/>
    <w:rsid w:val="00764620"/>
    <w:rsid w:val="00786FF3"/>
    <w:rsid w:val="007D32FE"/>
    <w:rsid w:val="007E3CE9"/>
    <w:rsid w:val="00855E3A"/>
    <w:rsid w:val="0091457F"/>
    <w:rsid w:val="00922CB9"/>
    <w:rsid w:val="009B210C"/>
    <w:rsid w:val="009C229E"/>
    <w:rsid w:val="009E5CD9"/>
    <w:rsid w:val="00A26421"/>
    <w:rsid w:val="00A34588"/>
    <w:rsid w:val="00A4293B"/>
    <w:rsid w:val="00A67D50"/>
    <w:rsid w:val="00A8691A"/>
    <w:rsid w:val="00AC1946"/>
    <w:rsid w:val="00AD27E7"/>
    <w:rsid w:val="00AD591D"/>
    <w:rsid w:val="00B069C7"/>
    <w:rsid w:val="00B40063"/>
    <w:rsid w:val="00B41F61"/>
    <w:rsid w:val="00B91FFD"/>
    <w:rsid w:val="00BA46E6"/>
    <w:rsid w:val="00C56C72"/>
    <w:rsid w:val="00CA6457"/>
    <w:rsid w:val="00CE2FD9"/>
    <w:rsid w:val="00D17F2E"/>
    <w:rsid w:val="00D30354"/>
    <w:rsid w:val="00DB6ECB"/>
    <w:rsid w:val="00DF42A0"/>
    <w:rsid w:val="00E30E91"/>
    <w:rsid w:val="00E769FE"/>
    <w:rsid w:val="00EA2CBE"/>
    <w:rsid w:val="00F32FEE"/>
    <w:rsid w:val="00FB10BB"/>
    <w:rsid w:val="00FD2A57"/>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103</Words>
  <Characters>588</Characters>
  <Application>Microsoft Office Word</Application>
  <DocSecurity>0</DocSecurity>
  <Lines>4</Lines>
  <Paragraphs>1</Paragraphs>
  <ScaleCrop>false</ScaleCrop>
  <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2024-06-03T02:53:00Z</dcterms:created>
  <dc:creator>赵 恺（预算处）</dc:creator>
  <cp:lastModifiedBy>翔 王</cp:lastModifiedBy>
  <cp:lastPrinted>2018-12-31T10:56:00Z</cp:lastPrinted>
  <dcterms:modified xsi:type="dcterms:W3CDTF">2024-06-03T02:53:00Z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y fmtid="{D5CDD505-2E9C-101B-9397-08002B2CF9AE}" pid="4" name="_DocHome">
    <vt:i4>-178212855</vt:i4>
  </property>
</Properties>
</file>