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裕民县城管监察大队</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widowControl/>
        <w:spacing w:line="540" w:lineRule="exact"/>
        <w:ind w:firstLine="640"/>
        <w:jc w:val="left"/>
        <w:rPr>
          <w:rFonts w:ascii="仿宋_GB2312" w:hAnsi="黑体" w:eastAsia="仿宋_GB2312" w:cs="宋体"/>
          <w:bCs/>
          <w:color w:val="auto"/>
          <w:kern w:val="0"/>
          <w:sz w:val="32"/>
          <w:szCs w:val="32"/>
          <w:highlight w:val="none"/>
        </w:rPr>
      </w:pPr>
      <w:bookmarkStart w:id="4" w:name="_Toc31238"/>
      <w:bookmarkStart w:id="5" w:name="_Toc2151"/>
      <w:r>
        <w:rPr>
          <w:rFonts w:hint="eastAsia" w:ascii="仿宋_GB2312" w:hAnsi="黑体" w:eastAsia="仿宋_GB2312" w:cs="宋体"/>
          <w:bCs/>
          <w:color w:val="auto"/>
          <w:kern w:val="0"/>
          <w:sz w:val="32"/>
          <w:szCs w:val="32"/>
          <w:highlight w:val="none"/>
        </w:rPr>
        <w:t>(1)、依据《中华人民共和国城市规划法》，实施城市规划监督。</w:t>
      </w:r>
    </w:p>
    <w:p>
      <w:pPr>
        <w:widowControl/>
        <w:spacing w:line="540" w:lineRule="exact"/>
        <w:ind w:firstLine="640"/>
        <w:jc w:val="left"/>
        <w:rPr>
          <w:rFonts w:ascii="仿宋_GB2312" w:hAnsi="黑体" w:eastAsia="仿宋_GB2312" w:cs="宋体"/>
          <w:bCs/>
          <w:color w:val="auto"/>
          <w:kern w:val="0"/>
          <w:sz w:val="32"/>
          <w:szCs w:val="32"/>
          <w:highlight w:val="none"/>
        </w:rPr>
      </w:pPr>
      <w:r>
        <w:rPr>
          <w:rFonts w:hint="eastAsia" w:ascii="仿宋_GB2312" w:hAnsi="黑体" w:eastAsia="仿宋_GB2312" w:cs="宋体"/>
          <w:bCs/>
          <w:color w:val="auto"/>
          <w:kern w:val="0"/>
          <w:sz w:val="32"/>
          <w:szCs w:val="32"/>
          <w:highlight w:val="none"/>
        </w:rPr>
        <w:t>(2)、依据《城市道路管理条例》，实施城市市改工程设施的监督。</w:t>
      </w:r>
    </w:p>
    <w:p>
      <w:pPr>
        <w:widowControl/>
        <w:spacing w:line="540" w:lineRule="exact"/>
        <w:ind w:firstLine="640"/>
        <w:jc w:val="left"/>
        <w:rPr>
          <w:rFonts w:ascii="仿宋_GB2312" w:hAnsi="黑体" w:eastAsia="仿宋_GB2312" w:cs="宋体"/>
          <w:bCs/>
          <w:color w:val="auto"/>
          <w:kern w:val="0"/>
          <w:sz w:val="32"/>
          <w:szCs w:val="32"/>
          <w:highlight w:val="none"/>
        </w:rPr>
      </w:pPr>
      <w:r>
        <w:rPr>
          <w:rFonts w:hint="eastAsia" w:ascii="仿宋_GB2312" w:hAnsi="黑体" w:eastAsia="仿宋_GB2312" w:cs="宋体"/>
          <w:bCs/>
          <w:color w:val="auto"/>
          <w:kern w:val="0"/>
          <w:sz w:val="32"/>
          <w:szCs w:val="32"/>
          <w:highlight w:val="none"/>
        </w:rPr>
        <w:t>(3)、依据《城市供水条例》，实施城市公用设施的监督。</w:t>
      </w:r>
    </w:p>
    <w:p>
      <w:pPr>
        <w:widowControl/>
        <w:spacing w:line="540" w:lineRule="exact"/>
        <w:ind w:firstLine="640"/>
        <w:jc w:val="left"/>
        <w:rPr>
          <w:rFonts w:ascii="仿宋_GB2312" w:hAnsi="黑体" w:eastAsia="仿宋_GB2312" w:cs="宋体"/>
          <w:bCs/>
          <w:color w:val="auto"/>
          <w:kern w:val="0"/>
          <w:sz w:val="32"/>
          <w:szCs w:val="32"/>
          <w:highlight w:val="none"/>
        </w:rPr>
      </w:pPr>
      <w:r>
        <w:rPr>
          <w:rFonts w:hint="eastAsia" w:ascii="仿宋_GB2312" w:hAnsi="黑体" w:eastAsia="仿宋_GB2312" w:cs="宋体"/>
          <w:bCs/>
          <w:color w:val="auto"/>
          <w:kern w:val="0"/>
          <w:sz w:val="32"/>
          <w:szCs w:val="32"/>
          <w:highlight w:val="none"/>
        </w:rPr>
        <w:t>(4)、依据《城市市容环境卫生管理条例》，实施城市市容环境的监督。</w:t>
      </w:r>
    </w:p>
    <w:p>
      <w:pPr>
        <w:widowControl/>
        <w:spacing w:line="540" w:lineRule="exact"/>
        <w:ind w:firstLine="640"/>
        <w:jc w:val="left"/>
        <w:rPr>
          <w:rFonts w:ascii="仿宋_GB2312" w:hAnsi="黑体" w:eastAsia="仿宋_GB2312" w:cs="宋体"/>
          <w:bCs/>
          <w:color w:val="auto"/>
          <w:kern w:val="0"/>
          <w:sz w:val="32"/>
          <w:szCs w:val="32"/>
          <w:highlight w:val="none"/>
        </w:rPr>
      </w:pPr>
      <w:r>
        <w:rPr>
          <w:rFonts w:hint="eastAsia" w:ascii="仿宋_GB2312" w:hAnsi="黑体" w:eastAsia="仿宋_GB2312" w:cs="宋体"/>
          <w:bCs/>
          <w:color w:val="auto"/>
          <w:kern w:val="0"/>
          <w:sz w:val="32"/>
          <w:szCs w:val="32"/>
          <w:highlight w:val="none"/>
        </w:rPr>
        <w:t>(5)、依据《城市绿化条例》，实施城市园林绿化的监督。</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裕民县城管监察大队</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20</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16</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4</w:t>
      </w:r>
      <w:r>
        <w:rPr>
          <w:rFonts w:hint="eastAsia" w:ascii="仿宋_GB2312" w:eastAsia="仿宋_GB2312"/>
          <w:color w:val="auto"/>
          <w:sz w:val="32"/>
          <w:szCs w:val="32"/>
          <w:highlight w:val="none"/>
        </w:rPr>
        <w:t>人。</w:t>
      </w:r>
    </w:p>
    <w:p>
      <w:pPr>
        <w:widowControl/>
        <w:spacing w:line="540" w:lineRule="exact"/>
        <w:ind w:firstLine="640"/>
        <w:jc w:val="left"/>
        <w:rPr>
          <w:rFonts w:hint="eastAsia" w:ascii="仿宋_GB2312" w:hAnsi="宋体" w:eastAsia="仿宋_GB2312" w:cs="宋体"/>
          <w:color w:val="auto"/>
          <w:kern w:val="0"/>
          <w:sz w:val="32"/>
          <w:szCs w:val="32"/>
          <w:highlight w:val="none"/>
          <w:lang w:eastAsia="zh-CN"/>
        </w:rPr>
      </w:pPr>
      <w:bookmarkStart w:id="6" w:name="_Toc29374"/>
      <w:bookmarkStart w:id="7" w:name="_Toc3092"/>
      <w:r>
        <w:rPr>
          <w:rFonts w:hint="eastAsia" w:ascii="仿宋_GB2312" w:eastAsia="仿宋_GB2312"/>
          <w:color w:val="auto"/>
          <w:sz w:val="32"/>
          <w:szCs w:val="32"/>
          <w:highlight w:val="none"/>
          <w:lang w:val="en-US" w:eastAsia="zh-CN"/>
        </w:rPr>
        <w:t>从部门决算单位构成看，新疆塔城地区裕民县城管监察大队部门决算包括：新疆塔城地区裕民县城管监察大队决算。单位无下属预算单位，下设2个处室，分别是：</w:t>
      </w:r>
      <w:r>
        <w:rPr>
          <w:rFonts w:hint="eastAsia" w:ascii="仿宋_GB2312" w:hAnsi="宋体" w:eastAsia="仿宋_GB2312" w:cs="宋体"/>
          <w:color w:val="auto"/>
          <w:kern w:val="0"/>
          <w:sz w:val="32"/>
          <w:szCs w:val="32"/>
          <w:highlight w:val="none"/>
        </w:rPr>
        <w:t>办公室、</w:t>
      </w:r>
      <w:r>
        <w:rPr>
          <w:rFonts w:hint="eastAsia" w:ascii="仿宋_GB2312" w:hAnsi="宋体" w:eastAsia="仿宋_GB2312" w:cs="宋体"/>
          <w:color w:val="auto"/>
          <w:kern w:val="0"/>
          <w:sz w:val="32"/>
          <w:szCs w:val="32"/>
          <w:highlight w:val="none"/>
          <w:lang w:eastAsia="zh-CN"/>
        </w:rPr>
        <w:t>档案室。</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295.11万元，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295.11万元，使用非财政拨款结余0.00万元，年初结转和结余0.00万元。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295.11万元，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295.08万元，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0.00万元，年末结转和结余0.03万元。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b/>
          <w:bCs/>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增加20.03万元</w:t>
      </w:r>
      <w:r>
        <w:rPr>
          <w:rFonts w:hint="eastAsia" w:ascii="仿宋_GB2312" w:eastAsia="仿宋_GB2312"/>
          <w:color w:val="auto"/>
          <w:spacing w:val="0"/>
          <w:sz w:val="32"/>
          <w:szCs w:val="32"/>
          <w:highlight w:val="none"/>
          <w:lang w:eastAsia="zh-CN"/>
        </w:rPr>
        <w:t>，增长7.28%，主要原因是：2023年新录公务员两人，</w:t>
      </w:r>
      <w:bookmarkStart w:id="48" w:name="_GoBack"/>
      <w:bookmarkEnd w:id="48"/>
      <w:r>
        <w:rPr>
          <w:rFonts w:hint="eastAsia" w:ascii="仿宋_GB2312" w:eastAsia="仿宋_GB2312"/>
          <w:color w:val="auto"/>
          <w:spacing w:val="0"/>
          <w:sz w:val="32"/>
          <w:szCs w:val="32"/>
          <w:highlight w:val="none"/>
          <w:lang w:eastAsia="zh-CN"/>
        </w:rPr>
        <w:t>退休人员死亡一人，发放抚恤金。工资增加，基数增加。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295.11</w:t>
      </w:r>
      <w:r>
        <w:rPr>
          <w:rFonts w:hint="eastAsia" w:ascii="仿宋_GB2312" w:eastAsia="仿宋_GB2312"/>
          <w:b/>
          <w:bCs/>
          <w:color w:val="auto"/>
          <w:sz w:val="32"/>
          <w:szCs w:val="32"/>
          <w:highlight w:val="none"/>
        </w:rPr>
        <w:t>万元，</w:t>
      </w:r>
      <w:r>
        <w:rPr>
          <w:rFonts w:hint="eastAsia" w:ascii="仿宋_GB2312" w:eastAsia="仿宋_GB2312"/>
          <w:color w:val="auto"/>
          <w:spacing w:val="0"/>
          <w:sz w:val="32"/>
          <w:szCs w:val="32"/>
          <w:highlight w:val="none"/>
          <w:lang w:val="zh-CN" w:eastAsia="zh-CN"/>
        </w:rPr>
        <w:t>其中：财政拨款收入295.08万元，占99.99%；上级补助收入0.00万元，占0.00%；事业收入0.00万元，占0.00%；经营收入0.00万元，占0.00%；附属单位上缴收入0.00万元，占0.00%；其他收入0.03万元，占0.01%。</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val="zh-CN" w:eastAsia="zh-CN"/>
        </w:rPr>
      </w:pPr>
      <w:r>
        <w:rPr>
          <w:rFonts w:hint="eastAsia" w:ascii="Times New Roman" w:hAnsi="Times New Roman" w:eastAsia="仿宋_GB2312" w:cs="仿宋_GB2312"/>
          <w:b/>
          <w:bCs/>
          <w:color w:val="auto"/>
          <w:sz w:val="32"/>
          <w:szCs w:val="32"/>
          <w:highlight w:val="none"/>
          <w:lang w:val="zh-CN" w:eastAsia="zh-CN"/>
        </w:rPr>
        <w:t>本年支出295.08万元，</w:t>
      </w:r>
      <w:r>
        <w:rPr>
          <w:rFonts w:hint="eastAsia" w:ascii="Times New Roman" w:hAnsi="Times New Roman" w:eastAsia="仿宋_GB2312" w:cs="仿宋_GB2312"/>
          <w:color w:val="auto"/>
          <w:sz w:val="32"/>
          <w:szCs w:val="32"/>
          <w:highlight w:val="none"/>
          <w:lang w:val="zh-CN" w:eastAsia="zh-CN"/>
        </w:rPr>
        <w:t>其中：</w:t>
      </w:r>
      <w:r>
        <w:rPr>
          <w:rFonts w:hint="eastAsia" w:ascii="仿宋_GB2312" w:eastAsia="仿宋_GB2312"/>
          <w:color w:val="auto"/>
          <w:spacing w:val="0"/>
          <w:sz w:val="32"/>
          <w:szCs w:val="32"/>
          <w:highlight w:val="none"/>
          <w:lang w:val="zh-CN" w:eastAsia="zh-CN"/>
        </w:rPr>
        <w:t>基本支出295.08万元，占100.00%；项目支出0.00万元，占0.00%；上缴上级支出0.00万元，占0.00%；经营支出0.00万元，占0.00%；对附属单位补助支出0.00万元，占0.00%。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295.08</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295.08</w:t>
      </w:r>
      <w:r>
        <w:rPr>
          <w:rFonts w:hint="eastAsia" w:ascii="仿宋_GB2312" w:eastAsia="仿宋_GB2312"/>
          <w:color w:val="auto"/>
          <w:spacing w:val="0"/>
          <w:sz w:val="32"/>
          <w:szCs w:val="32"/>
          <w:highlight w:val="none"/>
          <w:lang w:eastAsia="zh-CN"/>
        </w:rPr>
        <w:t>万元。</w:t>
      </w:r>
      <w:r>
        <w:rPr>
          <w:rFonts w:hint="eastAsia" w:ascii="仿宋_GB2312" w:eastAsia="仿宋_GB2312"/>
          <w:b/>
          <w:bCs/>
          <w:color w:val="auto"/>
          <w:spacing w:val="0"/>
          <w:sz w:val="32"/>
          <w:szCs w:val="32"/>
          <w:highlight w:val="none"/>
          <w:lang w:eastAsia="zh-CN"/>
        </w:rPr>
        <w:t>财政拨款支出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295.08</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295.08</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b/>
          <w:bCs/>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增加20.00万元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增长7.27%,</w:t>
      </w:r>
      <w:r>
        <w:rPr>
          <w:rFonts w:hint="eastAsia" w:ascii="仿宋_GB2312" w:eastAsia="仿宋_GB2312"/>
          <w:color w:val="auto"/>
          <w:spacing w:val="0"/>
          <w:sz w:val="32"/>
          <w:szCs w:val="32"/>
          <w:highlight w:val="none"/>
          <w:lang w:eastAsia="zh-CN"/>
        </w:rPr>
        <w:t>主要原因是：2023年新录公务员两人，退休人员死亡一人，发放抚恤金。工资增加，基数增加。</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254.05</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295.08</w:t>
      </w:r>
      <w:r>
        <w:rPr>
          <w:rFonts w:hint="eastAsia" w:ascii="仿宋_GB2312" w:eastAsia="仿宋_GB2312"/>
          <w:color w:val="auto"/>
          <w:spacing w:val="0"/>
          <w:sz w:val="32"/>
          <w:szCs w:val="32"/>
          <w:highlight w:val="none"/>
          <w:lang w:eastAsia="zh-CN"/>
        </w:rPr>
        <w:t>万元，预决算差异率16.15%，主要原因是：2023年新录公务员两人，退休人员死亡一人，发放抚恤金。工资增加，基数增加。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2023年度一般公共预算财政拨款支出295.08万元，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100.00%</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增加20.00万元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增长7.27%,</w:t>
      </w:r>
      <w:r>
        <w:rPr>
          <w:rFonts w:hint="eastAsia" w:ascii="仿宋_GB2312" w:eastAsia="仿宋_GB2312"/>
          <w:color w:val="auto"/>
          <w:spacing w:val="0"/>
          <w:sz w:val="32"/>
          <w:szCs w:val="32"/>
          <w:highlight w:val="none"/>
          <w:lang w:eastAsia="zh-CN"/>
        </w:rPr>
        <w:t>主要原因是：2023年新录公务员两人，退休人员死亡一人，发放抚恤金。</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254.05</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295.08</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16.15%</w:t>
      </w:r>
      <w:r>
        <w:rPr>
          <w:rFonts w:hint="eastAsia" w:ascii="仿宋_GB2312" w:eastAsia="仿宋_GB2312"/>
          <w:color w:val="auto"/>
          <w:spacing w:val="0"/>
          <w:sz w:val="32"/>
          <w:szCs w:val="32"/>
          <w:highlight w:val="none"/>
          <w:lang w:eastAsia="zh-CN"/>
        </w:rPr>
        <w:t>，主要原因是2023年新录公务员两人，退休人员死亡一人，发放抚恤金。</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52.24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17.71</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13.47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4.57</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3</w:t>
      </w:r>
      <w:r>
        <w:rPr>
          <w:rFonts w:hint="default" w:ascii="仿宋_GB2312" w:hAnsi="Times New Roman" w:eastAsia="仿宋_GB2312" w:cs="Times New Roman"/>
          <w:color w:val="auto"/>
          <w:spacing w:val="0"/>
          <w:kern w:val="2"/>
          <w:sz w:val="32"/>
          <w:szCs w:val="32"/>
          <w:highlight w:val="none"/>
          <w:lang w:val="zh-CN" w:eastAsia="zh-CN" w:bidi="ar-SA"/>
        </w:rPr>
        <w:t>.城乡社区支出（类）</w:t>
      </w:r>
      <w:r>
        <w:rPr>
          <w:rFonts w:hint="eastAsia" w:ascii="仿宋_GB2312" w:hAnsi="Times New Roman" w:eastAsia="仿宋_GB2312" w:cs="Times New Roman"/>
          <w:color w:val="auto"/>
          <w:spacing w:val="0"/>
          <w:kern w:val="2"/>
          <w:sz w:val="32"/>
          <w:szCs w:val="32"/>
          <w:highlight w:val="none"/>
          <w:lang w:val="zh-CN" w:eastAsia="zh-CN" w:bidi="ar-SA"/>
        </w:rPr>
        <w:t>211.97</w:t>
      </w:r>
      <w:r>
        <w:rPr>
          <w:rFonts w:hint="default" w:ascii="仿宋_GB2312" w:hAnsi="Times New Roman" w:eastAsia="仿宋_GB2312" w:cs="Times New Roman"/>
          <w:color w:val="auto"/>
          <w:spacing w:val="0"/>
          <w:kern w:val="2"/>
          <w:sz w:val="32"/>
          <w:szCs w:val="32"/>
          <w:highlight w:val="none"/>
          <w:lang w:val="zh-CN" w:eastAsia="zh-CN" w:bidi="ar-SA"/>
        </w:rPr>
        <w:t xml:space="preserve">万元，占 </w:t>
      </w:r>
      <w:r>
        <w:rPr>
          <w:rFonts w:hint="eastAsia" w:ascii="仿宋_GB2312" w:hAnsi="Times New Roman" w:eastAsia="仿宋_GB2312" w:cs="Times New Roman"/>
          <w:color w:val="auto"/>
          <w:spacing w:val="0"/>
          <w:kern w:val="2"/>
          <w:sz w:val="32"/>
          <w:szCs w:val="32"/>
          <w:highlight w:val="none"/>
          <w:lang w:val="zh-CN" w:eastAsia="zh-CN" w:bidi="ar-SA"/>
        </w:rPr>
        <w:t>71.84</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4</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17.39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5.89</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b w:val="0"/>
          <w:bCs w:val="0"/>
          <w:color w:val="auto"/>
          <w:spacing w:val="0"/>
          <w:sz w:val="32"/>
          <w:szCs w:val="32"/>
          <w:highlight w:val="none"/>
          <w:lang w:val="zh-CN" w:eastAsia="zh-CN"/>
        </w:rPr>
      </w:pPr>
      <w:r>
        <w:rPr>
          <w:rFonts w:hint="eastAsia" w:ascii="Times New Roman" w:hAnsi="Times New Roman" w:eastAsia="仿宋_GB2312" w:cs="Times New Roman"/>
          <w:color w:val="auto"/>
          <w:kern w:val="2"/>
          <w:sz w:val="32"/>
          <w:szCs w:val="32"/>
          <w:highlight w:val="none"/>
          <w:lang w:val="en-US" w:eastAsia="zh-CN" w:bidi="ar-SA"/>
        </w:rPr>
        <w:t>1.</w:t>
      </w:r>
      <w:r>
        <w:rPr>
          <w:rFonts w:hint="eastAsia" w:ascii="仿宋_GB2312" w:eastAsia="仿宋_GB2312"/>
          <w:b w:val="0"/>
          <w:bCs w:val="0"/>
          <w:color w:val="auto"/>
          <w:spacing w:val="0"/>
          <w:sz w:val="32"/>
          <w:szCs w:val="32"/>
          <w:highlight w:val="none"/>
          <w:lang w:val="en-US" w:eastAsia="zh-CN"/>
        </w:rPr>
        <w:t>卫生健康支出（类）行政事业单位医疗（款）行政单位医疗（项）:支出决算数为10.03万元，比上年决算减少0.44万元，下降4.19%，主要原因是：</w:t>
      </w:r>
      <w:r>
        <w:rPr>
          <w:rFonts w:hint="eastAsia" w:ascii="仿宋_GB2312" w:eastAsia="仿宋_GB2312"/>
          <w:b w:val="0"/>
          <w:bCs w:val="0"/>
          <w:color w:val="auto"/>
          <w:spacing w:val="0"/>
          <w:sz w:val="32"/>
          <w:szCs w:val="32"/>
          <w:highlight w:val="none"/>
          <w:lang w:val="zh-CN" w:eastAsia="zh-CN"/>
        </w:rPr>
        <w:t>在职转退休一人，工资比例下降，医疗基数减少。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b w:val="0"/>
          <w:bCs w:val="0"/>
          <w:color w:val="auto"/>
          <w:spacing w:val="0"/>
          <w:sz w:val="32"/>
          <w:szCs w:val="32"/>
          <w:highlight w:val="none"/>
          <w:lang w:val="zh-CN" w:eastAsia="zh-CN"/>
        </w:rPr>
      </w:pPr>
      <w:r>
        <w:rPr>
          <w:rFonts w:hint="eastAsia" w:ascii="Times New Roman" w:hAnsi="Times New Roman" w:eastAsia="仿宋_GB2312" w:cs="Times New Roman"/>
          <w:color w:val="auto"/>
          <w:kern w:val="2"/>
          <w:sz w:val="32"/>
          <w:szCs w:val="32"/>
          <w:highlight w:val="none"/>
          <w:lang w:val="en-US" w:eastAsia="zh-CN" w:bidi="ar-SA"/>
        </w:rPr>
        <w:t>2.</w:t>
      </w:r>
      <w:r>
        <w:rPr>
          <w:rFonts w:hint="eastAsia" w:ascii="仿宋_GB2312" w:eastAsia="仿宋_GB2312"/>
          <w:b w:val="0"/>
          <w:bCs w:val="0"/>
          <w:color w:val="auto"/>
          <w:spacing w:val="0"/>
          <w:sz w:val="32"/>
          <w:szCs w:val="32"/>
          <w:highlight w:val="none"/>
          <w:lang w:val="en-US" w:eastAsia="zh-CN"/>
        </w:rPr>
        <w:t>卫生健康支出（类）行政事业单位医疗（款）公务员医疗补助（项）:支出决算数为3.44万元，比上年决算减少0.26万元，下降7.03%，主要原因是：</w:t>
      </w:r>
      <w:r>
        <w:rPr>
          <w:rFonts w:hint="eastAsia" w:ascii="仿宋_GB2312" w:eastAsia="仿宋_GB2312"/>
          <w:b w:val="0"/>
          <w:bCs w:val="0"/>
          <w:color w:val="auto"/>
          <w:spacing w:val="0"/>
          <w:sz w:val="32"/>
          <w:szCs w:val="32"/>
          <w:highlight w:val="none"/>
          <w:lang w:val="zh-CN" w:eastAsia="zh-CN"/>
        </w:rPr>
        <w:t>在职转退休一人，工资比例下降，医疗基数减少。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b w:val="0"/>
          <w:bCs w:val="0"/>
          <w:color w:val="auto"/>
          <w:spacing w:val="0"/>
          <w:sz w:val="32"/>
          <w:szCs w:val="32"/>
          <w:highlight w:val="none"/>
          <w:lang w:val="zh-CN" w:eastAsia="zh-CN"/>
        </w:rPr>
      </w:pPr>
      <w:r>
        <w:rPr>
          <w:rFonts w:hint="eastAsia" w:ascii="Times New Roman" w:hAnsi="Times New Roman" w:eastAsia="仿宋_GB2312" w:cs="Times New Roman"/>
          <w:color w:val="auto"/>
          <w:kern w:val="2"/>
          <w:sz w:val="32"/>
          <w:szCs w:val="32"/>
          <w:highlight w:val="none"/>
          <w:lang w:val="en-US" w:eastAsia="zh-CN" w:bidi="ar-SA"/>
        </w:rPr>
        <w:t>3.</w:t>
      </w:r>
      <w:r>
        <w:rPr>
          <w:rFonts w:hint="eastAsia" w:ascii="仿宋_GB2312" w:eastAsia="仿宋_GB2312"/>
          <w:b w:val="0"/>
          <w:bCs w:val="0"/>
          <w:color w:val="auto"/>
          <w:spacing w:val="0"/>
          <w:sz w:val="32"/>
          <w:szCs w:val="32"/>
          <w:highlight w:val="none"/>
          <w:lang w:val="en-US" w:eastAsia="zh-CN"/>
        </w:rPr>
        <w:t>城乡社区支出（类）城乡社区管理事务（款）城管执法（项）:支出决算数为211.97万元，比上年决算减少6.50万元，下降2.98%，主要原因是：</w:t>
      </w:r>
      <w:r>
        <w:rPr>
          <w:rFonts w:hint="eastAsia" w:ascii="仿宋_GB2312" w:eastAsia="仿宋_GB2312"/>
          <w:b w:val="0"/>
          <w:bCs w:val="0"/>
          <w:color w:val="auto"/>
          <w:spacing w:val="0"/>
          <w:sz w:val="32"/>
          <w:szCs w:val="32"/>
          <w:highlight w:val="none"/>
          <w:lang w:val="zh-CN" w:eastAsia="zh-CN"/>
        </w:rPr>
        <w:t>2023年在职转退休一人，</w:t>
      </w:r>
      <w:r>
        <w:rPr>
          <w:rFonts w:hint="eastAsia" w:ascii="仿宋_GB2312" w:eastAsia="仿宋_GB2312"/>
          <w:b w:val="0"/>
          <w:bCs w:val="0"/>
          <w:color w:val="auto"/>
          <w:spacing w:val="0"/>
          <w:sz w:val="32"/>
          <w:szCs w:val="32"/>
          <w:highlight w:val="none"/>
          <w:lang w:val="en-US" w:eastAsia="zh-CN"/>
        </w:rPr>
        <w:t>经费减少</w:t>
      </w:r>
      <w:r>
        <w:rPr>
          <w:rFonts w:hint="eastAsia" w:ascii="仿宋_GB2312" w:eastAsia="仿宋_GB2312"/>
          <w:b w:val="0"/>
          <w:bCs w:val="0"/>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b w:val="0"/>
          <w:bCs w:val="0"/>
          <w:color w:val="auto"/>
          <w:spacing w:val="0"/>
          <w:sz w:val="32"/>
          <w:szCs w:val="32"/>
          <w:highlight w:val="none"/>
          <w:lang w:val="zh-CN" w:eastAsia="zh-CN"/>
        </w:rPr>
      </w:pPr>
      <w:r>
        <w:rPr>
          <w:rFonts w:hint="eastAsia" w:ascii="Times New Roman" w:hAnsi="Times New Roman" w:eastAsia="仿宋_GB2312" w:cs="Times New Roman"/>
          <w:color w:val="auto"/>
          <w:kern w:val="2"/>
          <w:sz w:val="32"/>
          <w:szCs w:val="32"/>
          <w:highlight w:val="none"/>
          <w:lang w:val="en-US" w:eastAsia="zh-CN" w:bidi="ar-SA"/>
        </w:rPr>
        <w:t>4.</w:t>
      </w:r>
      <w:r>
        <w:rPr>
          <w:rFonts w:hint="eastAsia" w:ascii="仿宋_GB2312" w:eastAsia="仿宋_GB2312"/>
          <w:b w:val="0"/>
          <w:bCs w:val="0"/>
          <w:color w:val="auto"/>
          <w:spacing w:val="0"/>
          <w:sz w:val="32"/>
          <w:szCs w:val="32"/>
          <w:highlight w:val="none"/>
          <w:lang w:val="en-US" w:eastAsia="zh-CN"/>
        </w:rPr>
        <w:t>住房保障支出（类）住房改革支出（款）住房公积金（项）:支出决算数为17.39万元，比上年决算减少0.22万元，下降1.25%，主要原因是：</w:t>
      </w:r>
      <w:r>
        <w:rPr>
          <w:rFonts w:hint="eastAsia" w:ascii="仿宋_GB2312" w:eastAsia="仿宋_GB2312"/>
          <w:b w:val="0"/>
          <w:bCs w:val="0"/>
          <w:color w:val="auto"/>
          <w:spacing w:val="0"/>
          <w:sz w:val="32"/>
          <w:szCs w:val="32"/>
          <w:highlight w:val="none"/>
          <w:lang w:val="zh-CN" w:eastAsia="zh-CN"/>
        </w:rPr>
        <w:t>2023年在职转退休一人。工资比例下降，住房公积金缴费基数减少。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b w:val="0"/>
          <w:bCs w:val="0"/>
          <w:color w:val="auto"/>
          <w:spacing w:val="0"/>
          <w:sz w:val="32"/>
          <w:szCs w:val="32"/>
          <w:highlight w:val="none"/>
          <w:lang w:val="zh-CN" w:eastAsia="zh-CN"/>
        </w:rPr>
      </w:pPr>
      <w:r>
        <w:rPr>
          <w:rFonts w:hint="eastAsia" w:ascii="Times New Roman" w:hAnsi="Times New Roman" w:eastAsia="仿宋_GB2312" w:cs="Times New Roman"/>
          <w:color w:val="auto"/>
          <w:kern w:val="2"/>
          <w:sz w:val="32"/>
          <w:szCs w:val="32"/>
          <w:highlight w:val="none"/>
          <w:lang w:val="en-US" w:eastAsia="zh-CN" w:bidi="ar-SA"/>
        </w:rPr>
        <w:t>5.社会保障和就业支出（类）行政事业单位养老支出（款）</w:t>
      </w:r>
      <w:r>
        <w:rPr>
          <w:rFonts w:hint="eastAsia" w:ascii="仿宋_GB2312" w:eastAsia="仿宋_GB2312"/>
          <w:b w:val="0"/>
          <w:bCs w:val="0"/>
          <w:color w:val="auto"/>
          <w:spacing w:val="0"/>
          <w:sz w:val="32"/>
          <w:szCs w:val="32"/>
          <w:highlight w:val="none"/>
          <w:lang w:val="en-US" w:eastAsia="zh-CN"/>
        </w:rPr>
        <w:t>行政单位离退休（项）:支出决算数为22.88万元，比上年决算增加19.15万元，增长513.40%，主要原因是：</w:t>
      </w:r>
      <w:r>
        <w:rPr>
          <w:rFonts w:hint="eastAsia" w:ascii="仿宋_GB2312" w:eastAsia="仿宋_GB2312"/>
          <w:b w:val="0"/>
          <w:bCs w:val="0"/>
          <w:color w:val="auto"/>
          <w:spacing w:val="0"/>
          <w:sz w:val="32"/>
          <w:szCs w:val="32"/>
          <w:highlight w:val="none"/>
          <w:lang w:val="zh-CN" w:eastAsia="zh-CN"/>
        </w:rPr>
        <w:t>退休人员死亡一人，发放抚恤金。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b w:val="0"/>
          <w:bCs w:val="0"/>
          <w:color w:val="auto"/>
          <w:spacing w:val="0"/>
          <w:sz w:val="32"/>
          <w:szCs w:val="32"/>
          <w:highlight w:val="none"/>
          <w:lang w:val="zh-CN" w:eastAsia="zh-CN"/>
        </w:rPr>
      </w:pPr>
      <w:r>
        <w:rPr>
          <w:rFonts w:hint="eastAsia" w:ascii="Times New Roman" w:hAnsi="Times New Roman" w:eastAsia="仿宋_GB2312" w:cs="Times New Roman"/>
          <w:color w:val="auto"/>
          <w:kern w:val="2"/>
          <w:sz w:val="32"/>
          <w:szCs w:val="32"/>
          <w:highlight w:val="none"/>
          <w:lang w:val="en-US" w:eastAsia="zh-CN" w:bidi="ar-SA"/>
        </w:rPr>
        <w:t>6.</w:t>
      </w:r>
      <w:r>
        <w:rPr>
          <w:rFonts w:hint="eastAsia" w:ascii="仿宋_GB2312" w:eastAsia="仿宋_GB2312"/>
          <w:b w:val="0"/>
          <w:bCs w:val="0"/>
          <w:color w:val="auto"/>
          <w:spacing w:val="0"/>
          <w:sz w:val="32"/>
          <w:szCs w:val="32"/>
          <w:highlight w:val="none"/>
          <w:lang w:val="en-US" w:eastAsia="zh-CN"/>
        </w:rPr>
        <w:t>社会保障和就业支出（类）行政事业单位养老支出（款）机关事业单位职业年金缴费支出（项）:支出决算数为6.81万元，比上年决算增加6.81万元，增长100%，主要原因是：</w:t>
      </w:r>
      <w:r>
        <w:rPr>
          <w:rFonts w:hint="eastAsia" w:ascii="仿宋_GB2312" w:eastAsia="仿宋_GB2312"/>
          <w:b w:val="0"/>
          <w:bCs w:val="0"/>
          <w:color w:val="auto"/>
          <w:spacing w:val="0"/>
          <w:sz w:val="32"/>
          <w:szCs w:val="32"/>
          <w:highlight w:val="none"/>
          <w:lang w:val="zh-CN" w:eastAsia="zh-CN"/>
        </w:rPr>
        <w:t>在职转退休一人，</w:t>
      </w:r>
      <w:r>
        <w:rPr>
          <w:rFonts w:hint="eastAsia" w:ascii="仿宋_GB2312" w:eastAsia="仿宋_GB2312"/>
          <w:b w:val="0"/>
          <w:bCs w:val="0"/>
          <w:color w:val="auto"/>
          <w:spacing w:val="0"/>
          <w:sz w:val="32"/>
          <w:szCs w:val="32"/>
          <w:highlight w:val="none"/>
          <w:lang w:val="en-US" w:eastAsia="zh-CN"/>
        </w:rPr>
        <w:t>缴纳职业年金增加</w:t>
      </w:r>
      <w:r>
        <w:rPr>
          <w:rFonts w:hint="eastAsia" w:ascii="仿宋_GB2312" w:eastAsia="仿宋_GB2312"/>
          <w:b w:val="0"/>
          <w:bCs w:val="0"/>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b w:val="0"/>
          <w:bCs w:val="0"/>
          <w:color w:val="auto"/>
          <w:spacing w:val="0"/>
          <w:sz w:val="32"/>
          <w:szCs w:val="32"/>
          <w:highlight w:val="none"/>
          <w:lang w:val="zh-CN" w:eastAsia="zh-CN"/>
        </w:rPr>
      </w:pPr>
      <w:r>
        <w:rPr>
          <w:rFonts w:hint="eastAsia" w:ascii="Times New Roman" w:hAnsi="Times New Roman" w:eastAsia="仿宋_GB2312" w:cs="Times New Roman"/>
          <w:color w:val="auto"/>
          <w:kern w:val="2"/>
          <w:sz w:val="32"/>
          <w:szCs w:val="32"/>
          <w:highlight w:val="none"/>
          <w:lang w:val="en-US" w:eastAsia="zh-CN" w:bidi="ar-SA"/>
        </w:rPr>
        <w:t>7.</w:t>
      </w:r>
      <w:r>
        <w:rPr>
          <w:rFonts w:hint="eastAsia" w:ascii="仿宋_GB2312" w:eastAsia="仿宋_GB2312"/>
          <w:b w:val="0"/>
          <w:bCs w:val="0"/>
          <w:color w:val="auto"/>
          <w:spacing w:val="0"/>
          <w:sz w:val="32"/>
          <w:szCs w:val="32"/>
          <w:highlight w:val="none"/>
          <w:lang w:val="en-US" w:eastAsia="zh-CN"/>
        </w:rPr>
        <w:t>社会保障和就业支出（类）行政事业单位养老支出（款）机关事业单位基本养老保险缴费支出（项）:支出决算数为22.55万元，比上年决算增加1.47万元，增长6.96%，主要原因是：</w:t>
      </w:r>
      <w:r>
        <w:rPr>
          <w:rFonts w:hint="eastAsia" w:ascii="仿宋_GB2312" w:eastAsia="仿宋_GB2312"/>
          <w:b w:val="0"/>
          <w:bCs w:val="0"/>
          <w:color w:val="auto"/>
          <w:spacing w:val="0"/>
          <w:sz w:val="32"/>
          <w:szCs w:val="32"/>
          <w:highlight w:val="none"/>
          <w:lang w:val="zh-CN" w:eastAsia="zh-CN"/>
        </w:rPr>
        <w:t>2023年新录公务员两人，养老保险缴费缴费基数增加。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295.08</w:t>
      </w:r>
      <w:r>
        <w:rPr>
          <w:rFonts w:hint="eastAsia" w:ascii="仿宋_GB2312" w:eastAsia="仿宋_GB2312"/>
          <w:color w:val="auto"/>
          <w:sz w:val="32"/>
          <w:szCs w:val="32"/>
          <w:highlight w:val="none"/>
        </w:rPr>
        <w:t>万元，其中：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eastAsia="zh-CN"/>
        </w:rPr>
        <w:t>287.52</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基本工资65.24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val="en-US" w:eastAsia="zh-CN"/>
        </w:rPr>
        <w:t>、津贴补贴67.99</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val="en-US" w:eastAsia="zh-CN"/>
        </w:rPr>
        <w:t>、奖金47.21</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val="en-US" w:eastAsia="zh-CN"/>
        </w:rPr>
        <w:t>、机关事业单位基本养老保险缴费22.55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val="en-US" w:eastAsia="zh-CN"/>
        </w:rPr>
        <w:t>、职业年金缴费6.81</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val="en-US" w:eastAsia="zh-CN"/>
        </w:rPr>
        <w:t>、职工基本医疗保险缴费10.03</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val="en-US" w:eastAsia="zh-CN"/>
        </w:rPr>
        <w:t>、公务员医疗补助缴费3.44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val="en-US" w:eastAsia="zh-CN"/>
        </w:rPr>
        <w:t>、其他社会保障缴费0.49</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val="en-US" w:eastAsia="zh-CN"/>
        </w:rPr>
        <w:t>、住房公积金17.39</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val="en-US" w:eastAsia="zh-CN"/>
        </w:rPr>
        <w:t>、其他工资福利支出23.49</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val="en-US" w:eastAsia="zh-CN"/>
        </w:rPr>
        <w:t>、退休费2.08</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val="en-US" w:eastAsia="zh-CN"/>
        </w:rPr>
        <w:t>、抚恤金20.01</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val="en-US" w:eastAsia="zh-CN"/>
        </w:rPr>
        <w:t>、医疗费补助0.79</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default" w:ascii="仿宋_GB2312" w:eastAsia="仿宋_GB2312"/>
          <w:color w:val="auto"/>
          <w:sz w:val="32"/>
          <w:szCs w:val="32"/>
          <w:highlight w:val="none"/>
          <w:lang w:val="en-US" w:eastAsia="zh-CN"/>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7.56</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办公费2.53万元、邮电费0.32万元、取暖费0.31万元、差旅费0.46万元、工会经费2.46万元、其他交通费用1.30万元、其他商品和服务支出0.19万元万元。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本单位无“三公”经费支出业务，无此项费用</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我单位无因公出国（境）费用支出</w:t>
      </w:r>
      <w:r>
        <w:rPr>
          <w:rFonts w:hint="eastAsia" w:ascii="仿宋_GB2312" w:eastAsia="仿宋_GB2312"/>
          <w:color w:val="auto"/>
          <w:sz w:val="32"/>
          <w:szCs w:val="32"/>
          <w:highlight w:val="none"/>
          <w:lang w:val="zh-CN" w:eastAsia="zh-CN"/>
        </w:rPr>
        <w:t>；公务用车购置及运行维护费支出0.00万元，占0.00%，比上年增加0.00万元，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我我单位无公务用车购置及运行维护支出</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我单位无公务接待支出</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eastAsia" w:ascii="仿宋_GB2312" w:eastAsia="仿宋_GB2312"/>
          <w:b/>
          <w:bCs/>
          <w:color w:val="auto"/>
          <w:sz w:val="32"/>
          <w:szCs w:val="32"/>
          <w:highlight w:val="none"/>
          <w:lang w:val="zh-CN" w:eastAsia="zh-CN"/>
        </w:rPr>
      </w:pPr>
      <w:r>
        <w:rPr>
          <w:rFonts w:hint="eastAsia" w:ascii="仿宋_GB2312" w:eastAsia="仿宋_GB2312"/>
          <w:b/>
          <w:bCs/>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color w:val="auto"/>
          <w:sz w:val="32"/>
          <w:szCs w:val="32"/>
          <w:highlight w:val="none"/>
          <w:lang w:val="en-US" w:eastAsia="zh-CN"/>
        </w:rPr>
        <w:t>我单位无此项开支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w:t>
      </w:r>
      <w:r>
        <w:rPr>
          <w:rFonts w:hint="eastAsia" w:ascii="仿宋_GB2312" w:eastAsia="仿宋_GB2312"/>
          <w:color w:val="auto"/>
          <w:sz w:val="32"/>
          <w:szCs w:val="32"/>
          <w:highlight w:val="none"/>
        </w:rPr>
        <w:t>公务用车运行维护费开支内容包括</w:t>
      </w:r>
      <w:r>
        <w:rPr>
          <w:rFonts w:hint="eastAsia" w:ascii="仿宋_GB2312" w:eastAsia="仿宋_GB2312"/>
          <w:color w:val="auto"/>
          <w:sz w:val="32"/>
          <w:szCs w:val="32"/>
          <w:highlight w:val="none"/>
          <w:lang w:val="en-US" w:eastAsia="zh-CN"/>
        </w:rPr>
        <w:t>我单位无此项开支</w:t>
      </w:r>
      <w:r>
        <w:rPr>
          <w:rFonts w:hint="eastAsia" w:ascii="仿宋_GB2312" w:eastAsia="仿宋_GB2312"/>
          <w:color w:val="auto"/>
          <w:sz w:val="32"/>
          <w:szCs w:val="32"/>
          <w:highlight w:val="none"/>
          <w:lang w:val="zh-CN" w:eastAsia="zh-CN"/>
        </w:rPr>
        <w:t>。公务用车购置数0辆，公务用车保有量0辆。国有资产占用情况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3辆，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固定资产车辆</w:t>
      </w:r>
      <w:r>
        <w:rPr>
          <w:rFonts w:hint="eastAsia" w:ascii="仿宋_GB2312" w:eastAsia="仿宋_GB2312"/>
          <w:color w:val="auto"/>
          <w:sz w:val="32"/>
          <w:szCs w:val="32"/>
          <w:highlight w:val="none"/>
          <w:lang w:val="zh-CN" w:eastAsia="zh-CN"/>
        </w:rPr>
        <w:t>3辆为执法车。</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w:t>
      </w:r>
      <w:r>
        <w:rPr>
          <w:rFonts w:hint="eastAsia" w:ascii="仿宋_GB2312" w:eastAsia="仿宋_GB2312"/>
          <w:color w:val="auto"/>
          <w:sz w:val="32"/>
          <w:szCs w:val="32"/>
          <w:highlight w:val="none"/>
        </w:rPr>
        <w:t>开支内容包括</w:t>
      </w:r>
      <w:r>
        <w:rPr>
          <w:rFonts w:hint="eastAsia" w:ascii="仿宋_GB2312" w:eastAsia="仿宋_GB2312"/>
          <w:color w:val="auto"/>
          <w:sz w:val="32"/>
          <w:szCs w:val="32"/>
          <w:highlight w:val="none"/>
          <w:lang w:val="en-US" w:eastAsia="zh-CN"/>
        </w:rPr>
        <w:t>我单位无此项开支</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与</w:t>
      </w:r>
      <w:r>
        <w:rPr>
          <w:rFonts w:hint="eastAsia" w:ascii="仿宋_GB2312" w:eastAsia="仿宋_GB2312"/>
          <w:b/>
          <w:bCs/>
          <w:color w:val="auto"/>
          <w:sz w:val="32"/>
          <w:szCs w:val="32"/>
          <w:highlight w:val="none"/>
          <w:lang w:val="en-US" w:eastAsia="zh-CN"/>
        </w:rPr>
        <w:t>全年</w:t>
      </w:r>
      <w:r>
        <w:rPr>
          <w:rFonts w:hint="eastAsia" w:ascii="仿宋_GB2312" w:eastAsia="仿宋_GB2312"/>
          <w:b/>
          <w:bCs/>
          <w:color w:val="auto"/>
          <w:sz w:val="32"/>
          <w:szCs w:val="32"/>
          <w:highlight w:val="none"/>
          <w:lang w:val="zh-CN" w:eastAsia="zh-CN"/>
        </w:rPr>
        <w:t>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本单位本年无“三公”经费预算</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color w:val="auto"/>
          <w:sz w:val="32"/>
          <w:szCs w:val="32"/>
          <w:highlight w:val="none"/>
          <w:lang w:val="en-US" w:eastAsia="zh-CN"/>
        </w:rPr>
        <w:t>我单位无因公出国（境）费用预算</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我单位无公务用车购置费预算</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我单位无公务用车运行维护费用预算</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我单位无公务接待费用预算</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我单位本年度无政府性基金预算财政拨款收入支出，政府性基金预算财政拨款收入支出决算表为空表。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我单位本年度无国有资本经营预算财政拨款收入支出，国有资本经营预算财政拨款收入支出决算表为空表。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bookmarkStart w:id="24" w:name="_Toc227"/>
      <w:bookmarkStart w:id="25" w:name="_Toc26704"/>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裕民县城管监察大队（行政单位和参照公务员法管理事业单位）机关运行经费支出7.56万元，</w:t>
      </w:r>
      <w:r>
        <w:rPr>
          <w:rFonts w:hint="eastAsia" w:ascii="仿宋_GB2312" w:eastAsia="仿宋_GB2312"/>
          <w:color w:val="auto"/>
          <w:sz w:val="32"/>
          <w:szCs w:val="32"/>
          <w:highlight w:val="none"/>
          <w:lang w:val="zh-CN" w:eastAsia="zh-CN"/>
        </w:rPr>
        <w:t>比上年减少0.96万元，下降11.22%，主要原因是：2023年压缩经费所致</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2023年度政府采购支出总额0.50万元，其中：政府采购货物支出0.00万元、政府采购工程支出0.00万元、政府采购服务支出0.50万元。</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授予中小企业合同金额0.50万元，占政府采购支出总额的100.00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zh-CN" w:eastAsia="zh-CN"/>
        </w:rPr>
        <w:t>，其中：授予小微企业合同金额0.50万元，占政府采购支出总额的100.00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截至2023</w:t>
      </w:r>
      <w:r>
        <w:rPr>
          <w:rFonts w:hint="eastAsia" w:ascii="仿宋_GB2312" w:eastAsia="仿宋_GB2312"/>
          <w:color w:val="auto"/>
          <w:sz w:val="32"/>
          <w:szCs w:val="32"/>
          <w:highlight w:val="none"/>
          <w:lang w:val="zh-CN" w:eastAsia="zh-CN"/>
        </w:rPr>
        <w:t>年</w:t>
      </w:r>
      <w:r>
        <w:rPr>
          <w:rFonts w:hint="eastAsia" w:ascii="仿宋_GB2312" w:eastAsia="仿宋_GB2312"/>
          <w:color w:val="auto"/>
          <w:sz w:val="32"/>
          <w:szCs w:val="32"/>
          <w:highlight w:val="none"/>
          <w:lang w:val="en-US" w:eastAsia="zh-CN"/>
        </w:rPr>
        <w:t>12月31日</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固定资产原值</w:t>
      </w:r>
      <w:r>
        <w:rPr>
          <w:rFonts w:hint="eastAsia" w:ascii="仿宋_GB2312" w:eastAsia="仿宋_GB2312"/>
          <w:color w:val="auto"/>
          <w:sz w:val="32"/>
          <w:szCs w:val="32"/>
          <w:highlight w:val="none"/>
          <w:lang w:val="zh-CN" w:eastAsia="zh-CN"/>
        </w:rPr>
        <w:t>30.83</w:t>
      </w:r>
      <w:r>
        <w:rPr>
          <w:rFonts w:hint="eastAsia" w:ascii="仿宋_GB2312" w:eastAsia="仿宋_GB2312"/>
          <w:color w:val="auto"/>
          <w:sz w:val="32"/>
          <w:szCs w:val="32"/>
          <w:highlight w:val="none"/>
          <w:lang w:val="en-US" w:eastAsia="zh-CN"/>
        </w:rPr>
        <w:t>万元，房</w:t>
      </w:r>
      <w:r>
        <w:rPr>
          <w:rFonts w:hint="eastAsia" w:ascii="仿宋_GB2312" w:eastAsia="仿宋_GB2312"/>
          <w:color w:val="auto"/>
          <w:sz w:val="32"/>
          <w:szCs w:val="32"/>
          <w:highlight w:val="none"/>
          <w:lang w:val="zh-CN" w:eastAsia="zh-CN"/>
        </w:rPr>
        <w:t>屋0.0平方米，价值0.00万元。车辆3辆，价值22.00万元，其中：副部（省）级及以上领导用车0辆、主要</w:t>
      </w:r>
      <w:r>
        <w:rPr>
          <w:rFonts w:hint="eastAsia" w:ascii="仿宋_GB2312" w:eastAsia="仿宋_GB2312"/>
          <w:color w:val="auto"/>
          <w:sz w:val="32"/>
          <w:szCs w:val="32"/>
          <w:highlight w:val="none"/>
          <w:lang w:val="en-US" w:eastAsia="zh-CN"/>
        </w:rPr>
        <w:t>负责人</w:t>
      </w:r>
      <w:r>
        <w:rPr>
          <w:rFonts w:hint="eastAsia" w:ascii="仿宋_GB2312" w:eastAsia="仿宋_GB2312"/>
          <w:color w:val="auto"/>
          <w:sz w:val="32"/>
          <w:szCs w:val="32"/>
          <w:highlight w:val="none"/>
          <w:lang w:val="zh-CN" w:eastAsia="zh-CN"/>
        </w:rPr>
        <w:t>用车0辆、机要通信用车0辆、应急保障用车0辆、执法执勤用车3辆、特种专业技术用车0辆、离退休干部</w:t>
      </w:r>
      <w:r>
        <w:rPr>
          <w:rFonts w:hint="eastAsia" w:ascii="仿宋_GB2312" w:eastAsia="仿宋_GB2312"/>
          <w:color w:val="auto"/>
          <w:sz w:val="32"/>
          <w:szCs w:val="32"/>
          <w:highlight w:val="none"/>
          <w:lang w:val="en-US" w:eastAsia="zh-CN"/>
        </w:rPr>
        <w:t>服务</w:t>
      </w:r>
      <w:r>
        <w:rPr>
          <w:rFonts w:hint="eastAsia" w:ascii="仿宋_GB2312" w:eastAsia="仿宋_GB2312"/>
          <w:color w:val="auto"/>
          <w:sz w:val="32"/>
          <w:szCs w:val="32"/>
          <w:highlight w:val="none"/>
          <w:lang w:val="zh-CN" w:eastAsia="zh-CN"/>
        </w:rPr>
        <w:t>用车0辆、其他用车0辆；单价100万元（含）以上设备（不含车辆）0</w:t>
      </w:r>
      <w:r>
        <w:rPr>
          <w:rFonts w:hint="eastAsia" w:ascii="仿宋_GB2312" w:eastAsia="仿宋_GB2312"/>
          <w:color w:val="auto"/>
          <w:sz w:val="32"/>
          <w:szCs w:val="32"/>
          <w:highlight w:val="none"/>
          <w:lang w:val="en-US" w:eastAsia="zh-CN"/>
        </w:rPr>
        <w:t>台</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预算总额295.11</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实际执行总额295.08</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全年预算数0.00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全年执行数0.00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一是人员支出、公用经费、专项资金的支出及时、有效，财政资金保障及时；已完成年初制定的重点工作、工作计划、绩效目标等；达到了预期的效果；二是不存在违规发放人员工资、违规支出资金的情况</w:t>
      </w:r>
      <w:r>
        <w:rPr>
          <w:rFonts w:hint="eastAsia" w:ascii="仿宋_GB2312" w:eastAsia="仿宋_GB2312"/>
          <w:color w:val="auto"/>
          <w:sz w:val="32"/>
          <w:szCs w:val="32"/>
          <w:highlight w:val="none"/>
          <w:lang w:eastAsia="zh-CN"/>
        </w:rPr>
        <w:t>。发现的问题及原因：</w:t>
      </w:r>
      <w:r>
        <w:rPr>
          <w:rFonts w:hint="eastAsia" w:ascii="仿宋_GB2312" w:eastAsia="仿宋_GB2312"/>
          <w:color w:val="auto"/>
          <w:sz w:val="32"/>
          <w:szCs w:val="32"/>
          <w:highlight w:val="none"/>
          <w:lang w:val="en-US" w:eastAsia="zh-CN"/>
        </w:rPr>
        <w:t>一是年初预算工作不扎实；二是在工作期间调整经济分类及用途；三是部门决算公开不规范、不够细化等现象</w:t>
      </w:r>
      <w:r>
        <w:rPr>
          <w:rFonts w:hint="eastAsia" w:ascii="仿宋_GB2312" w:eastAsia="仿宋_GB2312"/>
          <w:color w:val="auto"/>
          <w:sz w:val="32"/>
          <w:szCs w:val="32"/>
          <w:highlight w:val="none"/>
          <w:lang w:eastAsia="zh-CN"/>
        </w:rPr>
        <w:t>。下一步改进措施：</w:t>
      </w:r>
      <w:r>
        <w:rPr>
          <w:rFonts w:hint="eastAsia" w:ascii="仿宋_GB2312" w:eastAsia="仿宋_GB2312"/>
          <w:color w:val="auto"/>
          <w:sz w:val="32"/>
          <w:szCs w:val="32"/>
          <w:highlight w:val="none"/>
          <w:lang w:val="en-US" w:eastAsia="zh-CN"/>
        </w:rPr>
        <w:t>一是做好预算编制工作，进一步完善职工工资、福利费、社会保障费、住房公积金、公用经费等编制制度；二是科学合理确定人员支出定额和公用支出定额，确保财政资金正常开支；三是项目按计划组织实施，规划预决算填报及公开制度</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000000"/>
    <w:rsid w:val="00213C59"/>
    <w:rsid w:val="003210CE"/>
    <w:rsid w:val="00B70D59"/>
    <w:rsid w:val="00F52A8D"/>
    <w:rsid w:val="019404F8"/>
    <w:rsid w:val="01BC0C2B"/>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5A5BE1"/>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0B2E9B"/>
    <w:rsid w:val="2A145E96"/>
    <w:rsid w:val="2A2131BB"/>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1F06637"/>
    <w:rsid w:val="32601BAD"/>
    <w:rsid w:val="329F6389"/>
    <w:rsid w:val="32B5732D"/>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AD1020"/>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500E1F"/>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4FA01C6B"/>
    <w:rsid w:val="50447CC2"/>
    <w:rsid w:val="50874A7C"/>
    <w:rsid w:val="50895EE7"/>
    <w:rsid w:val="50921B9D"/>
    <w:rsid w:val="50D16158"/>
    <w:rsid w:val="50DB5F45"/>
    <w:rsid w:val="50E642AB"/>
    <w:rsid w:val="51025EB1"/>
    <w:rsid w:val="51141503"/>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990E77"/>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1B6DE9"/>
    <w:rsid w:val="603D5080"/>
    <w:rsid w:val="60D0261B"/>
    <w:rsid w:val="613F15E1"/>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9D6E4D"/>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C5781A"/>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6D3DB2"/>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6480</Words>
  <Characters>20825</Characters>
  <Lines>0</Lines>
  <Paragraphs>0</Paragraphs>
  <TotalTime>12</TotalTime>
  <ScaleCrop>false</ScaleCrop>
  <LinksUpToDate>false</LinksUpToDate>
  <CharactersWithSpaces>20937</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lenovo</cp:lastModifiedBy>
  <dcterms:modified xsi:type="dcterms:W3CDTF">2025-04-08T08:25:24Z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C7698DCB0CF7440E9093FFE07D524725</vt:lpwstr>
  </property>
  <property fmtid="{D5CDD505-2E9C-101B-9397-08002B2CF9AE}" pid="4" name="KSOTemplateDocerSaveRecord">
    <vt:lpwstr>eyJoZGlkIjoiODZlNjM2MGZhOGRmYzI2ZDVkNzFhOGZkM2E2OTg5YWEifQ==</vt:lpwstr>
  </property>
</Properties>
</file>