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裕民县江格斯乡人民政府</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560" w:lineRule="exact"/>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560" w:lineRule="exac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单位为行政单位，主管部门是裕民县人民政府，江格斯乡党委、政府要通过组织群众、宣传群众、教育群众、服务群众，切实贯彻落实党和国家在农村的各项方针政策和法律法规，围绕农业、农村、农民做好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负责文秘、档案、保密、翻译、综合协调和后勤保障等工作；负责制定乡机关各项工作制度，承担机关政策调研、政务公开等工作并监督落实；负责乡机关效能建设和绩效考核工作；负责机关、派驻机构、事业机构的协调和综合服务工作；协助做好乡人武部工作；完成乡党委、政府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负责党务、组织、纪检监察、宣传、人事和老干部等工作的规划、管理、协调和监督；负责宣传党的各项方针政策；负责党的基层组织建设和党员队伍建设工作；负责纪检监察、党风廉政建设工作；负责人大、团委、工会、妇联等群团组织工作；负责政协委员的联络工作；负责驻村工作、农牧民学校、村考核工作；完成乡党委、政府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highlight w:val="none"/>
          <w:lang w:val="en-US" w:eastAsia="zh-CN"/>
        </w:rPr>
        <w:t>负责农业、林业、畜牧、草原、水利、财政、土地、交通、乡村振兴、新型城镇化、村镇建设，一、二、三产业的规划管理协调和监督工作负责拟定经济发展产业结构调整规划计划并组织实施负责辖区内政府购买社会服务项目的设计和采购贯彻落实统筹城乡发展加快推进城乡一体化和乡村振兴工作总体部署和目标任务负责各类惠民资金。涉农补贴等发放工作。负责农村经济管理，财务管理等工作。负责农村集体经济为农村集体经济健康发展提供保障和服务工作。负责乡政府财政预算决算的编制办理各项收支结算和对账报账工作履行统计职责完成乡党委政府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负责政法、社会治安综合治理、统战、民族宗教、信访、司法、教育、科技、文化、卫生健康、体育、广播电视、旅游、计划生育、安全生产、应急管理、民政、劳动就业、社会保障、社会救助、退役军人、残疾人事业的规划、管理、协调和监督工作；负责拟定社会发展规划、计划并组织实施；完成乡党委、政府交办的其他工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5、负责行政综合执法工作的规划、管理、协调和监督工作；负责拟定综合行政执法队伍统一的运行管理制度；负责完善综合执法体制机制；负责联系协调县政府相关行政部门派驻乡执法人员以及乡执法人员在辖区内开展综合行政执法工作；承担行政执法的日常监督管理工作；承担行政执法人员业务和法律法规培训工作；承担权责清单动态调整相关工作；完成向党委政府交办的其他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lang w:val="en-US" w:eastAsia="zh-CN"/>
        </w:rPr>
        <w:t>裕民县江格斯乡人民政府</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sz w:val="32"/>
          <w:szCs w:val="32"/>
          <w:highlight w:val="none"/>
        </w:rPr>
        <w:t>实有人数</w:t>
      </w:r>
      <w:r>
        <w:rPr>
          <w:rFonts w:hint="eastAsia" w:ascii="仿宋_GB2312" w:hAnsi="仿宋_GB2312" w:eastAsia="仿宋_GB2312" w:cs="仿宋_GB2312"/>
          <w:color w:val="auto"/>
          <w:sz w:val="32"/>
          <w:szCs w:val="32"/>
          <w:highlight w:val="none"/>
          <w:lang w:val="zh-CN" w:eastAsia="zh-CN"/>
        </w:rPr>
        <w:t>108</w:t>
      </w:r>
      <w:r>
        <w:rPr>
          <w:rFonts w:hint="eastAsia" w:ascii="仿宋_GB2312" w:hAnsi="仿宋_GB2312" w:eastAsia="仿宋_GB2312" w:cs="仿宋_GB2312"/>
          <w:color w:val="auto"/>
          <w:sz w:val="32"/>
          <w:szCs w:val="32"/>
          <w:highlight w:val="none"/>
        </w:rPr>
        <w:t>人，其中：在职人员</w:t>
      </w:r>
      <w:r>
        <w:rPr>
          <w:rFonts w:hint="eastAsia" w:ascii="仿宋_GB2312" w:hAnsi="仿宋_GB2312" w:eastAsia="仿宋_GB2312" w:cs="仿宋_GB2312"/>
          <w:color w:val="auto"/>
          <w:sz w:val="32"/>
          <w:szCs w:val="32"/>
          <w:highlight w:val="none"/>
          <w:lang w:val="zh-CN" w:eastAsia="zh-CN"/>
        </w:rPr>
        <w:t>69</w:t>
      </w:r>
      <w:r>
        <w:rPr>
          <w:rFonts w:hint="eastAsia" w:ascii="仿宋_GB2312" w:hAnsi="仿宋_GB2312" w:eastAsia="仿宋_GB2312" w:cs="仿宋_GB2312"/>
          <w:color w:val="auto"/>
          <w:sz w:val="32"/>
          <w:szCs w:val="32"/>
          <w:highlight w:val="none"/>
        </w:rPr>
        <w:t>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离休人员</w:t>
      </w:r>
      <w:r>
        <w:rPr>
          <w:rFonts w:hint="eastAsia" w:ascii="仿宋_GB2312" w:hAnsi="仿宋_GB2312" w:eastAsia="仿宋_GB2312" w:cs="仿宋_GB2312"/>
          <w:color w:val="auto"/>
          <w:sz w:val="32"/>
          <w:szCs w:val="32"/>
          <w:highlight w:val="none"/>
          <w:lang w:val="zh-CN" w:eastAsia="zh-CN"/>
        </w:rPr>
        <w:t>0</w:t>
      </w:r>
      <w:r>
        <w:rPr>
          <w:rFonts w:hint="eastAsia" w:ascii="仿宋_GB2312" w:hAnsi="仿宋_GB2312" w:eastAsia="仿宋_GB2312" w:cs="仿宋_GB2312"/>
          <w:color w:val="auto"/>
          <w:sz w:val="32"/>
          <w:szCs w:val="32"/>
          <w:highlight w:val="none"/>
        </w:rPr>
        <w:t>人，退休人员</w:t>
      </w:r>
      <w:r>
        <w:rPr>
          <w:rFonts w:hint="eastAsia" w:ascii="仿宋_GB2312" w:hAnsi="仿宋_GB2312" w:eastAsia="仿宋_GB2312" w:cs="仿宋_GB2312"/>
          <w:color w:val="auto"/>
          <w:sz w:val="32"/>
          <w:szCs w:val="32"/>
          <w:highlight w:val="none"/>
          <w:lang w:val="zh-CN" w:eastAsia="zh-CN"/>
        </w:rPr>
        <w:t>39</w:t>
      </w:r>
      <w:r>
        <w:rPr>
          <w:rFonts w:hint="eastAsia" w:ascii="仿宋_GB2312" w:hAnsi="仿宋_GB2312" w:eastAsia="仿宋_GB2312" w:cs="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lang w:val="en-US" w:eastAsia="zh-CN"/>
        </w:rPr>
        <w:t>裕民县江格斯乡人民政府</w:t>
      </w:r>
      <w:r>
        <w:rPr>
          <w:rFonts w:hint="eastAsia" w:ascii="仿宋_GB2312" w:hAnsi="仿宋_GB2312" w:eastAsia="仿宋_GB2312" w:cs="仿宋_GB2312"/>
          <w:bCs/>
          <w:color w:val="auto"/>
          <w:kern w:val="0"/>
          <w:sz w:val="32"/>
          <w:szCs w:val="32"/>
          <w:highlight w:val="none"/>
        </w:rPr>
        <w:t>无下属预算单位，下设</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bCs/>
          <w:color w:val="auto"/>
          <w:kern w:val="0"/>
          <w:sz w:val="32"/>
          <w:szCs w:val="32"/>
          <w:highlight w:val="none"/>
        </w:rPr>
        <w:t>个处室，分别是：</w:t>
      </w:r>
      <w:r>
        <w:rPr>
          <w:rFonts w:hint="eastAsia" w:ascii="仿宋_GB2312" w:hAnsi="仿宋_GB2312" w:eastAsia="仿宋_GB2312" w:cs="仿宋_GB2312"/>
          <w:color w:val="auto"/>
          <w:kern w:val="0"/>
          <w:sz w:val="32"/>
          <w:szCs w:val="32"/>
          <w:highlight w:val="none"/>
        </w:rPr>
        <w:t>党群服务中心（文体广电旅游服务中心）、农业（畜牧业）发展服务中心、社会保障（民政）服务中心（退役军人服务站）、农村合作经济（统计）发展中心（财政所）、村镇规划建设发展中心（生态环境工作站）、综治中心、综合行政执法队。</w:t>
      </w:r>
      <w:bookmarkStart w:id="6" w:name="_Toc3092"/>
      <w:bookmarkStart w:id="7" w:name="_Toc2937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4,947.48万元，</w:t>
      </w:r>
      <w:r>
        <w:rPr>
          <w:rFonts w:hint="eastAsia" w:ascii="仿宋_GB2312" w:hAnsi="仿宋_GB2312" w:eastAsia="仿宋_GB2312" w:cs="仿宋_GB2312"/>
          <w:color w:val="auto"/>
          <w:spacing w:val="0"/>
          <w:sz w:val="32"/>
          <w:szCs w:val="32"/>
          <w:highlight w:val="none"/>
          <w:lang w:val="en-US" w:eastAsia="zh-CN"/>
        </w:rPr>
        <w:t>其中：本年收入合计</w:t>
      </w:r>
      <w:r>
        <w:rPr>
          <w:rFonts w:hint="eastAsia" w:ascii="仿宋_GB2312" w:hAnsi="仿宋_GB2312" w:eastAsia="仿宋_GB2312" w:cs="仿宋_GB2312"/>
          <w:color w:val="auto"/>
          <w:spacing w:val="0"/>
          <w:sz w:val="32"/>
          <w:szCs w:val="32"/>
          <w:highlight w:val="none"/>
          <w:lang w:eastAsia="zh-CN"/>
        </w:rPr>
        <w:t>4,897.95万元，使用非财政拨款结余0.00万元，年初结转和结余49.53万元。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2023</w:t>
      </w:r>
      <w:r>
        <w:rPr>
          <w:rFonts w:hint="eastAsia" w:ascii="仿宋_GB2312" w:hAnsi="仿宋_GB2312" w:eastAsia="仿宋_GB2312" w:cs="仿宋_GB2312"/>
          <w:b/>
          <w:bCs/>
          <w:color w:val="auto"/>
          <w:spacing w:val="0"/>
          <w:sz w:val="32"/>
          <w:szCs w:val="32"/>
          <w:highlight w:val="none"/>
          <w:lang w:eastAsia="zh-CN"/>
        </w:rPr>
        <w:t>年</w:t>
      </w:r>
      <w:r>
        <w:rPr>
          <w:rFonts w:hint="eastAsia" w:ascii="仿宋_GB2312" w:hAnsi="仿宋_GB2312" w:eastAsia="仿宋_GB2312" w:cs="仿宋_GB2312"/>
          <w:b/>
          <w:bCs/>
          <w:color w:val="auto"/>
          <w:spacing w:val="0"/>
          <w:sz w:val="32"/>
          <w:szCs w:val="32"/>
          <w:highlight w:val="none"/>
          <w:lang w:val="en-US" w:eastAsia="zh-CN"/>
        </w:rPr>
        <w:t>度</w:t>
      </w:r>
      <w:r>
        <w:rPr>
          <w:rFonts w:hint="eastAsia" w:ascii="仿宋_GB2312" w:hAnsi="仿宋_GB2312" w:eastAsia="仿宋_GB2312" w:cs="仿宋_GB2312"/>
          <w:b/>
          <w:bCs/>
          <w:color w:val="auto"/>
          <w:spacing w:val="0"/>
          <w:sz w:val="32"/>
          <w:szCs w:val="32"/>
          <w:highlight w:val="none"/>
          <w:lang w:eastAsia="zh-CN"/>
        </w:rPr>
        <w:t>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eastAsia="zh-CN"/>
        </w:rPr>
        <w:t>4,947.48万元，</w:t>
      </w:r>
      <w:r>
        <w:rPr>
          <w:rFonts w:hint="eastAsia" w:ascii="仿宋_GB2312" w:hAnsi="仿宋_GB2312" w:eastAsia="仿宋_GB2312" w:cs="仿宋_GB2312"/>
          <w:color w:val="auto"/>
          <w:spacing w:val="0"/>
          <w:sz w:val="32"/>
          <w:szCs w:val="32"/>
          <w:highlight w:val="none"/>
          <w:lang w:val="en-US" w:eastAsia="zh-CN"/>
        </w:rPr>
        <w:t>其中：本年支出合计</w:t>
      </w:r>
      <w:r>
        <w:rPr>
          <w:rFonts w:hint="eastAsia" w:ascii="仿宋_GB2312" w:hAnsi="仿宋_GB2312" w:eastAsia="仿宋_GB2312" w:cs="仿宋_GB2312"/>
          <w:color w:val="auto"/>
          <w:spacing w:val="0"/>
          <w:sz w:val="32"/>
          <w:szCs w:val="32"/>
          <w:highlight w:val="none"/>
          <w:lang w:eastAsia="zh-CN"/>
        </w:rPr>
        <w:t>4,906.51万元，</w:t>
      </w:r>
      <w:r>
        <w:rPr>
          <w:rFonts w:hint="eastAsia" w:ascii="仿宋_GB2312" w:hAnsi="仿宋_GB2312" w:eastAsia="仿宋_GB2312" w:cs="仿宋_GB2312"/>
          <w:color w:val="auto"/>
          <w:spacing w:val="0"/>
          <w:sz w:val="32"/>
          <w:szCs w:val="32"/>
          <w:highlight w:val="none"/>
          <w:lang w:val="en-US" w:eastAsia="zh-CN"/>
        </w:rPr>
        <w:t>结余分配</w:t>
      </w:r>
      <w:r>
        <w:rPr>
          <w:rFonts w:hint="eastAsia" w:ascii="仿宋_GB2312" w:hAnsi="仿宋_GB2312" w:eastAsia="仿宋_GB2312" w:cs="仿宋_GB2312"/>
          <w:color w:val="auto"/>
          <w:spacing w:val="0"/>
          <w:sz w:val="32"/>
          <w:szCs w:val="32"/>
          <w:highlight w:val="none"/>
          <w:lang w:eastAsia="zh-CN"/>
        </w:rPr>
        <w:t>0.00万元，年末结转和结余40.97万元。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val="en-US" w:eastAsia="zh-CN"/>
        </w:rPr>
        <w:t>收入支出总体与上年相比</w:t>
      </w:r>
      <w:r>
        <w:rPr>
          <w:rFonts w:hint="eastAsia" w:ascii="仿宋_GB2312" w:hAnsi="仿宋_GB2312" w:eastAsia="仿宋_GB2312" w:cs="仿宋_GB2312"/>
          <w:b/>
          <w:bCs/>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减少3,834.91万元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下降43.67%</w:t>
      </w:r>
      <w:r>
        <w:rPr>
          <w:rFonts w:hint="eastAsia" w:ascii="仿宋_GB2312" w:hAnsi="仿宋_GB2312" w:eastAsia="仿宋_GB2312" w:cs="仿宋_GB2312"/>
          <w:color w:val="auto"/>
          <w:spacing w:val="0"/>
          <w:sz w:val="32"/>
          <w:szCs w:val="32"/>
          <w:highlight w:val="none"/>
          <w:lang w:eastAsia="zh-CN"/>
        </w:rPr>
        <w:t>，主要原因是：</w:t>
      </w:r>
      <w:r>
        <w:rPr>
          <w:rFonts w:hint="eastAsia" w:ascii="仿宋_GB2312" w:hAnsi="仿宋_GB2312" w:eastAsia="仿宋_GB2312" w:cs="仿宋_GB2312"/>
          <w:color w:val="auto"/>
          <w:spacing w:val="0"/>
          <w:sz w:val="32"/>
          <w:szCs w:val="32"/>
          <w:highlight w:val="none"/>
          <w:lang w:val="en-US" w:eastAsia="zh-CN"/>
        </w:rPr>
        <w:t>本年度</w:t>
      </w:r>
      <w:r>
        <w:rPr>
          <w:rFonts w:hint="eastAsia" w:ascii="仿宋_GB2312" w:hAnsi="仿宋_GB2312" w:eastAsia="仿宋_GB2312" w:cs="仿宋_GB2312"/>
          <w:color w:val="auto"/>
          <w:spacing w:val="0"/>
          <w:sz w:val="32"/>
          <w:szCs w:val="32"/>
          <w:highlight w:val="none"/>
          <w:lang w:eastAsia="zh-CN"/>
        </w:rPr>
        <w:t>我乡项目投入资金量</w:t>
      </w:r>
      <w:r>
        <w:rPr>
          <w:rFonts w:hint="eastAsia" w:ascii="仿宋_GB2312" w:hAnsi="仿宋_GB2312" w:eastAsia="仿宋_GB2312" w:cs="仿宋_GB2312"/>
          <w:color w:val="auto"/>
          <w:spacing w:val="0"/>
          <w:sz w:val="32"/>
          <w:szCs w:val="32"/>
          <w:highlight w:val="none"/>
          <w:lang w:val="en-US" w:eastAsia="zh-CN"/>
        </w:rPr>
        <w:t>较上年减少</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本年度减少专项债游客集散中心建设项目，一般债阿克铁切村农村供水保障设施建设、喀拉米尔村农村供水保障设施提升建设、江格斯村农村污水治理等项目，故本年收入支出总体与上年相比减少</w:t>
      </w:r>
      <w:r>
        <w:rPr>
          <w:rFonts w:hint="eastAsia" w:ascii="仿宋_GB2312" w:hAnsi="仿宋_GB2312" w:eastAsia="仿宋_GB2312" w:cs="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hAnsi="仿宋_GB2312" w:eastAsia="仿宋_GB2312" w:cs="仿宋_GB2312"/>
          <w:b/>
          <w:bCs/>
          <w:color w:val="auto"/>
          <w:sz w:val="32"/>
          <w:szCs w:val="32"/>
          <w:highlight w:val="none"/>
        </w:rPr>
        <w:t>本年收入</w:t>
      </w:r>
      <w:r>
        <w:rPr>
          <w:rFonts w:hint="eastAsia" w:ascii="仿宋_GB2312" w:hAnsi="仿宋_GB2312" w:eastAsia="仿宋_GB2312" w:cs="仿宋_GB2312"/>
          <w:b/>
          <w:bCs/>
          <w:color w:val="auto"/>
          <w:sz w:val="32"/>
          <w:szCs w:val="32"/>
          <w:highlight w:val="none"/>
          <w:lang w:eastAsia="zh-CN"/>
        </w:rPr>
        <w:t>4,897.95</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其中：财政拨款收入</w:t>
      </w:r>
      <w:r>
        <w:rPr>
          <w:rFonts w:hint="eastAsia" w:ascii="仿宋_GB2312" w:hAnsi="仿宋_GB2312" w:eastAsia="仿宋_GB2312" w:cs="仿宋_GB2312"/>
          <w:color w:val="auto"/>
          <w:sz w:val="32"/>
          <w:szCs w:val="32"/>
          <w:highlight w:val="none"/>
          <w:lang w:val="zh-CN"/>
        </w:rPr>
        <w:t>4,897.56</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99.99</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；上级补助收入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；事业收入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；经营收入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；其他收入</w:t>
      </w:r>
      <w:r>
        <w:rPr>
          <w:rFonts w:hint="eastAsia" w:ascii="仿宋_GB2312" w:hAnsi="仿宋_GB2312" w:eastAsia="仿宋_GB2312" w:cs="仿宋_GB2312"/>
          <w:color w:val="auto"/>
          <w:sz w:val="32"/>
          <w:szCs w:val="32"/>
          <w:highlight w:val="none"/>
          <w:lang w:val="zh-CN"/>
        </w:rPr>
        <w:t>0.39</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zh-CN"/>
        </w:rPr>
        <w:t>0.01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0"/>
          <w:szCs w:val="30"/>
          <w:highlight w:val="none"/>
          <w:lang w:val="zh-CN" w:eastAsia="zh-CN"/>
        </w:rPr>
      </w:pPr>
      <w:r>
        <w:rPr>
          <w:rFonts w:hint="eastAsia" w:ascii="仿宋_GB2312" w:hAnsi="仿宋_GB2312" w:eastAsia="仿宋_GB2312" w:cs="仿宋_GB2312"/>
          <w:b/>
          <w:bCs/>
          <w:color w:val="auto"/>
          <w:sz w:val="32"/>
          <w:szCs w:val="32"/>
          <w:highlight w:val="none"/>
          <w:lang w:val="zh-CN" w:eastAsia="zh-CN"/>
        </w:rPr>
        <w:t>本年支出4,906.51万元，</w:t>
      </w:r>
      <w:r>
        <w:rPr>
          <w:rFonts w:hint="eastAsia" w:ascii="仿宋_GB2312" w:hAnsi="仿宋_GB2312" w:eastAsia="仿宋_GB2312" w:cs="仿宋_GB2312"/>
          <w:color w:val="auto"/>
          <w:sz w:val="32"/>
          <w:szCs w:val="32"/>
          <w:highlight w:val="none"/>
          <w:lang w:val="zh-CN" w:eastAsia="zh-CN"/>
        </w:rPr>
        <w:t>其中：基本支出1,639.32万元，占33.41%；项目支出3,267.19万元，占66.59%；上缴上级支出0.00万元，占0.00%；经营支出0.00万元，占0.00%；对附属单位补助支出0.00万元，占0.00%。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2023年度财政拨款收入</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4,897.56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其中：年初财政拨款结转和结余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本年财政拨款收入</w:t>
      </w:r>
      <w:r>
        <w:rPr>
          <w:rFonts w:hint="eastAsia" w:ascii="仿宋_GB2312" w:hAnsi="仿宋_GB2312" w:eastAsia="仿宋_GB2312" w:cs="仿宋_GB2312"/>
          <w:color w:val="auto"/>
          <w:spacing w:val="0"/>
          <w:sz w:val="32"/>
          <w:szCs w:val="32"/>
          <w:highlight w:val="none"/>
          <w:lang w:val="zh-CN" w:eastAsia="zh-CN"/>
        </w:rPr>
        <w:t>4,897.56</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b/>
          <w:bCs/>
          <w:color w:val="auto"/>
          <w:spacing w:val="0"/>
          <w:sz w:val="32"/>
          <w:szCs w:val="32"/>
          <w:highlight w:val="none"/>
          <w:lang w:eastAsia="zh-CN"/>
        </w:rPr>
        <w:t>财政拨款支出</w:t>
      </w:r>
      <w:r>
        <w:rPr>
          <w:rFonts w:hint="eastAsia" w:ascii="仿宋_GB2312" w:hAnsi="仿宋_GB2312" w:eastAsia="仿宋_GB2312" w:cs="仿宋_GB2312"/>
          <w:b/>
          <w:bCs/>
          <w:color w:val="auto"/>
          <w:spacing w:val="0"/>
          <w:sz w:val="32"/>
          <w:szCs w:val="32"/>
          <w:highlight w:val="none"/>
          <w:lang w:val="en-US" w:eastAsia="zh-CN"/>
        </w:rPr>
        <w:t>总计</w:t>
      </w:r>
      <w:r>
        <w:rPr>
          <w:rFonts w:hint="eastAsia" w:ascii="仿宋_GB2312" w:hAnsi="仿宋_GB2312" w:eastAsia="仿宋_GB2312" w:cs="仿宋_GB2312"/>
          <w:b/>
          <w:bCs/>
          <w:color w:val="auto"/>
          <w:spacing w:val="0"/>
          <w:sz w:val="32"/>
          <w:szCs w:val="32"/>
          <w:highlight w:val="none"/>
          <w:lang w:val="zh-CN" w:eastAsia="zh-CN"/>
        </w:rPr>
        <w:t>4,897.56</w:t>
      </w:r>
      <w:r>
        <w:rPr>
          <w:rFonts w:hint="eastAsia" w:ascii="仿宋_GB2312" w:hAnsi="仿宋_GB2312" w:eastAsia="仿宋_GB2312" w:cs="仿宋_GB2312"/>
          <w:b/>
          <w:bCs/>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其中：年末财政拨款结转和结余</w:t>
      </w:r>
      <w:r>
        <w:rPr>
          <w:rFonts w:hint="eastAsia" w:ascii="仿宋_GB2312" w:hAnsi="仿宋_GB2312" w:eastAsia="仿宋_GB2312" w:cs="仿宋_GB2312"/>
          <w:color w:val="auto"/>
          <w:spacing w:val="0"/>
          <w:sz w:val="32"/>
          <w:szCs w:val="32"/>
          <w:highlight w:val="none"/>
          <w:lang w:val="zh-CN" w:eastAsia="zh-CN"/>
        </w:rPr>
        <w:t>0.00</w:t>
      </w:r>
      <w:r>
        <w:rPr>
          <w:rFonts w:hint="eastAsia" w:ascii="仿宋_GB2312" w:hAnsi="仿宋_GB2312" w:eastAsia="仿宋_GB2312" w:cs="仿宋_GB2312"/>
          <w:color w:val="auto"/>
          <w:spacing w:val="0"/>
          <w:sz w:val="32"/>
          <w:szCs w:val="32"/>
          <w:highlight w:val="none"/>
          <w:lang w:eastAsia="zh-CN"/>
        </w:rPr>
        <w:t>万元，</w:t>
      </w:r>
      <w:r>
        <w:rPr>
          <w:rFonts w:hint="eastAsia" w:ascii="仿宋_GB2312" w:hAnsi="仿宋_GB2312" w:eastAsia="仿宋_GB2312" w:cs="仿宋_GB2312"/>
          <w:color w:val="auto"/>
          <w:spacing w:val="0"/>
          <w:sz w:val="32"/>
          <w:szCs w:val="32"/>
          <w:highlight w:val="none"/>
          <w:lang w:val="en-US" w:eastAsia="zh-CN"/>
        </w:rPr>
        <w:t>本年财政拨款支出</w:t>
      </w:r>
      <w:r>
        <w:rPr>
          <w:rFonts w:hint="eastAsia" w:ascii="仿宋_GB2312" w:hAnsi="仿宋_GB2312" w:eastAsia="仿宋_GB2312" w:cs="仿宋_GB2312"/>
          <w:color w:val="auto"/>
          <w:spacing w:val="0"/>
          <w:sz w:val="32"/>
          <w:szCs w:val="32"/>
          <w:highlight w:val="none"/>
          <w:lang w:val="zh-CN" w:eastAsia="zh-CN"/>
        </w:rPr>
        <w:t>4,897.56</w:t>
      </w:r>
      <w:r>
        <w:rPr>
          <w:rFonts w:hint="eastAsia" w:ascii="仿宋_GB2312" w:hAnsi="仿宋_GB2312" w:eastAsia="仿宋_GB2312" w:cs="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财政拨款收入支出总体与上年相比</w:t>
      </w:r>
      <w:r>
        <w:rPr>
          <w:rFonts w:hint="eastAsia" w:ascii="仿宋_GB2312" w:hAnsi="仿宋_GB2312" w:eastAsia="仿宋_GB2312" w:cs="仿宋_GB2312"/>
          <w:b/>
          <w:bCs/>
          <w:color w:val="auto"/>
          <w:spacing w:val="0"/>
          <w:sz w:val="32"/>
          <w:szCs w:val="32"/>
          <w:highlight w:val="none"/>
          <w:lang w:val="en-US" w:eastAsia="zh-CN"/>
        </w:rPr>
        <w:t>,</w:t>
      </w:r>
      <w:r>
        <w:rPr>
          <w:rFonts w:hint="eastAsia" w:ascii="仿宋_GB2312" w:hAnsi="仿宋_GB2312" w:eastAsia="仿宋_GB2312" w:cs="仿宋_GB2312"/>
          <w:color w:val="auto"/>
          <w:spacing w:val="0"/>
          <w:sz w:val="32"/>
          <w:szCs w:val="32"/>
          <w:highlight w:val="none"/>
          <w:lang w:val="zh-CN" w:eastAsia="zh-CN"/>
        </w:rPr>
        <w:t>减少3,787.69万元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下降43.61%，</w:t>
      </w:r>
      <w:r>
        <w:rPr>
          <w:rFonts w:hint="eastAsia" w:ascii="仿宋_GB2312" w:hAnsi="仿宋_GB2312" w:eastAsia="仿宋_GB2312" w:cs="仿宋_GB2312"/>
          <w:color w:val="auto"/>
          <w:spacing w:val="0"/>
          <w:sz w:val="32"/>
          <w:szCs w:val="32"/>
          <w:highlight w:val="none"/>
          <w:lang w:eastAsia="zh-CN"/>
        </w:rPr>
        <w:t>主要原因是：本年度我乡项目投入资金量较上年减少，本年度减少专项债游客集散中心建设项目，一般债阿克铁切村农村供水保障设施建设、喀拉米尔村农村供水保障设施提升建设、江格斯村农村污水治理等项目，故本年财政拨款收入支出总体与上年相比减少。</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2,781.70</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4,897.56</w:t>
      </w:r>
      <w:r>
        <w:rPr>
          <w:rFonts w:hint="eastAsia" w:ascii="仿宋_GB2312" w:hAnsi="仿宋_GB2312" w:eastAsia="仿宋_GB2312" w:cs="仿宋_GB2312"/>
          <w:color w:val="auto"/>
          <w:spacing w:val="0"/>
          <w:sz w:val="32"/>
          <w:szCs w:val="32"/>
          <w:highlight w:val="none"/>
          <w:lang w:eastAsia="zh-CN"/>
        </w:rPr>
        <w:t>万元，预决算差异率76.06%，主要原因是：本年度</w:t>
      </w:r>
      <w:r>
        <w:rPr>
          <w:rFonts w:hint="eastAsia" w:ascii="仿宋_GB2312" w:hAnsi="仿宋_GB2312" w:eastAsia="仿宋_GB2312" w:cs="仿宋_GB2312"/>
          <w:color w:val="auto"/>
          <w:spacing w:val="0"/>
          <w:sz w:val="32"/>
          <w:szCs w:val="32"/>
          <w:highlight w:val="none"/>
          <w:lang w:val="en-US" w:eastAsia="zh-CN"/>
        </w:rPr>
        <w:t>调增工资基数、社保医保公积金增加</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本年度新招录事业编11人，追加人员经费支出；本年度年中追加农村综合改革转移支付资金项目、农村户厕改厕项目、农村道路建设、庭院三区分离项目、农业观光园配套设施建设项目、基础设施改造提升项目工程款、自助式农牧家乐建设项目、阿克铁克切村农村污水治理项目、红花生产设备购置项目、阿克铁克切村、克什玛布拉克村农村道路建设项目等项目，故</w:t>
      </w:r>
      <w:r>
        <w:rPr>
          <w:rFonts w:hint="eastAsia" w:ascii="仿宋_GB2312" w:hAnsi="仿宋_GB2312" w:eastAsia="仿宋_GB2312" w:cs="仿宋_GB2312"/>
          <w:color w:val="auto"/>
          <w:spacing w:val="0"/>
          <w:sz w:val="32"/>
          <w:szCs w:val="32"/>
          <w:highlight w:val="none"/>
          <w:lang w:eastAsia="zh-CN"/>
        </w:rPr>
        <w:t>财政拨款收入支出总体与年初预算相比</w:t>
      </w:r>
      <w:r>
        <w:rPr>
          <w:rFonts w:hint="eastAsia" w:ascii="仿宋_GB2312" w:hAnsi="仿宋_GB2312" w:eastAsia="仿宋_GB2312" w:cs="仿宋_GB2312"/>
          <w:color w:val="auto"/>
          <w:spacing w:val="0"/>
          <w:sz w:val="32"/>
          <w:szCs w:val="32"/>
          <w:highlight w:val="none"/>
          <w:lang w:val="en-US" w:eastAsia="zh-CN"/>
        </w:rPr>
        <w:t>增加</w:t>
      </w:r>
      <w:r>
        <w:rPr>
          <w:rFonts w:hint="eastAsia" w:ascii="仿宋_GB2312" w:hAnsi="仿宋_GB2312" w:eastAsia="仿宋_GB2312" w:cs="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hAnsi="仿宋_GB2312" w:eastAsia="仿宋_GB2312" w:cs="仿宋_GB2312"/>
          <w:b/>
          <w:bCs/>
          <w:color w:val="auto"/>
          <w:spacing w:val="0"/>
          <w:sz w:val="32"/>
          <w:szCs w:val="32"/>
          <w:highlight w:val="none"/>
          <w:lang w:eastAsia="zh-CN"/>
        </w:rPr>
        <w:t>2023年度一般公共预算财政拨款支出4,889.96万元，</w:t>
      </w:r>
      <w:r>
        <w:rPr>
          <w:rFonts w:hint="eastAsia" w:ascii="仿宋_GB2312" w:hAnsi="仿宋_GB2312" w:eastAsia="仿宋_GB2312" w:cs="仿宋_GB2312"/>
          <w:color w:val="auto"/>
          <w:spacing w:val="0"/>
          <w:sz w:val="32"/>
          <w:szCs w:val="32"/>
          <w:highlight w:val="none"/>
          <w:lang w:eastAsia="zh-CN"/>
        </w:rPr>
        <w:t>占本年支出合计的</w:t>
      </w:r>
      <w:r>
        <w:rPr>
          <w:rFonts w:hint="eastAsia" w:ascii="仿宋_GB2312" w:hAnsi="仿宋_GB2312" w:eastAsia="仿宋_GB2312" w:cs="仿宋_GB2312"/>
          <w:color w:val="auto"/>
          <w:spacing w:val="0"/>
          <w:sz w:val="32"/>
          <w:szCs w:val="32"/>
          <w:highlight w:val="none"/>
          <w:lang w:val="zh-CN" w:eastAsia="zh-CN"/>
        </w:rPr>
        <w:t>99.66%</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b/>
          <w:bCs/>
          <w:color w:val="auto"/>
          <w:spacing w:val="0"/>
          <w:sz w:val="32"/>
          <w:szCs w:val="32"/>
          <w:highlight w:val="none"/>
          <w:lang w:eastAsia="zh-CN"/>
        </w:rPr>
        <w:t>与上年相比，</w:t>
      </w:r>
      <w:r>
        <w:rPr>
          <w:rFonts w:hint="eastAsia" w:ascii="仿宋_GB2312" w:hAnsi="仿宋_GB2312" w:eastAsia="仿宋_GB2312" w:cs="仿宋_GB2312"/>
          <w:color w:val="auto"/>
          <w:spacing w:val="0"/>
          <w:sz w:val="32"/>
          <w:szCs w:val="32"/>
          <w:highlight w:val="none"/>
          <w:lang w:val="zh-CN" w:eastAsia="zh-CN"/>
        </w:rPr>
        <w:t>减少2,717.64万元</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zh-CN" w:eastAsia="zh-CN"/>
        </w:rPr>
        <w:t>下降35.72%，</w:t>
      </w:r>
      <w:r>
        <w:rPr>
          <w:rFonts w:hint="eastAsia" w:ascii="仿宋_GB2312" w:hAnsi="仿宋_GB2312" w:eastAsia="仿宋_GB2312" w:cs="仿宋_GB2312"/>
          <w:color w:val="auto"/>
          <w:spacing w:val="0"/>
          <w:sz w:val="32"/>
          <w:szCs w:val="32"/>
          <w:highlight w:val="none"/>
          <w:lang w:eastAsia="zh-CN"/>
        </w:rPr>
        <w:t>主要原因是：本年度我乡项目投入资金量较上年减少，本年度减少专项债游客集散中心建设项目，一般债阿克铁切村农村供水保障设施建设、喀拉米尔村农村供水保障设施提升建设、江格斯村农村污水治理等项目，故本年一般公共预算财政拨款支出与上年相比减少。</w:t>
      </w:r>
      <w:r>
        <w:rPr>
          <w:rFonts w:hint="eastAsia" w:ascii="仿宋_GB2312" w:hAnsi="仿宋_GB2312" w:eastAsia="仿宋_GB2312" w:cs="仿宋_GB2312"/>
          <w:b/>
          <w:bCs/>
          <w:color w:val="auto"/>
          <w:spacing w:val="0"/>
          <w:sz w:val="32"/>
          <w:szCs w:val="32"/>
          <w:highlight w:val="none"/>
          <w:lang w:eastAsia="zh-CN"/>
        </w:rPr>
        <w:t>与年初预算相比，</w:t>
      </w:r>
      <w:r>
        <w:rPr>
          <w:rFonts w:hint="eastAsia" w:ascii="仿宋_GB2312" w:hAnsi="仿宋_GB2312" w:eastAsia="仿宋_GB2312" w:cs="仿宋_GB2312"/>
          <w:color w:val="auto"/>
          <w:spacing w:val="0"/>
          <w:sz w:val="32"/>
          <w:szCs w:val="32"/>
          <w:highlight w:val="none"/>
          <w:lang w:eastAsia="zh-CN"/>
        </w:rPr>
        <w:t>年初预算数</w:t>
      </w:r>
      <w:r>
        <w:rPr>
          <w:rFonts w:hint="eastAsia" w:ascii="仿宋_GB2312" w:hAnsi="仿宋_GB2312" w:eastAsia="仿宋_GB2312" w:cs="仿宋_GB2312"/>
          <w:color w:val="auto"/>
          <w:spacing w:val="0"/>
          <w:sz w:val="32"/>
          <w:szCs w:val="32"/>
          <w:highlight w:val="none"/>
          <w:lang w:val="zh-CN" w:eastAsia="zh-CN"/>
        </w:rPr>
        <w:t>2,781.70</w:t>
      </w:r>
      <w:r>
        <w:rPr>
          <w:rFonts w:hint="eastAsia" w:ascii="仿宋_GB2312" w:hAnsi="仿宋_GB2312" w:eastAsia="仿宋_GB2312" w:cs="仿宋_GB2312"/>
          <w:color w:val="auto"/>
          <w:spacing w:val="0"/>
          <w:sz w:val="32"/>
          <w:szCs w:val="32"/>
          <w:highlight w:val="none"/>
          <w:lang w:eastAsia="zh-CN"/>
        </w:rPr>
        <w:t>万元，决算数</w:t>
      </w:r>
      <w:r>
        <w:rPr>
          <w:rFonts w:hint="eastAsia" w:ascii="仿宋_GB2312" w:hAnsi="仿宋_GB2312" w:eastAsia="仿宋_GB2312" w:cs="仿宋_GB2312"/>
          <w:color w:val="auto"/>
          <w:spacing w:val="0"/>
          <w:sz w:val="32"/>
          <w:szCs w:val="32"/>
          <w:highlight w:val="none"/>
          <w:lang w:val="zh-CN" w:eastAsia="zh-CN"/>
        </w:rPr>
        <w:t>4,889.96</w:t>
      </w:r>
      <w:r>
        <w:rPr>
          <w:rFonts w:hint="eastAsia" w:ascii="仿宋_GB2312" w:hAnsi="仿宋_GB2312" w:eastAsia="仿宋_GB2312" w:cs="仿宋_GB2312"/>
          <w:color w:val="auto"/>
          <w:spacing w:val="0"/>
          <w:sz w:val="32"/>
          <w:szCs w:val="32"/>
          <w:highlight w:val="none"/>
          <w:lang w:eastAsia="zh-CN"/>
        </w:rPr>
        <w:t>万元，预决算差异率</w:t>
      </w:r>
      <w:r>
        <w:rPr>
          <w:rFonts w:hint="eastAsia" w:ascii="仿宋_GB2312" w:hAnsi="仿宋_GB2312" w:eastAsia="仿宋_GB2312" w:cs="仿宋_GB2312"/>
          <w:color w:val="auto"/>
          <w:spacing w:val="0"/>
          <w:sz w:val="32"/>
          <w:szCs w:val="32"/>
          <w:highlight w:val="none"/>
          <w:lang w:val="zh-CN" w:eastAsia="zh-CN"/>
        </w:rPr>
        <w:t>75.79%</w:t>
      </w:r>
      <w:r>
        <w:rPr>
          <w:rFonts w:hint="eastAsia" w:ascii="仿宋_GB2312" w:hAnsi="仿宋_GB2312" w:eastAsia="仿宋_GB2312" w:cs="仿宋_GB2312"/>
          <w:color w:val="auto"/>
          <w:spacing w:val="0"/>
          <w:sz w:val="32"/>
          <w:szCs w:val="32"/>
          <w:highlight w:val="none"/>
          <w:lang w:eastAsia="zh-CN"/>
        </w:rPr>
        <w:t>，主要原因是：本年度</w:t>
      </w:r>
      <w:r>
        <w:rPr>
          <w:rFonts w:hint="eastAsia" w:ascii="仿宋_GB2312" w:hAnsi="仿宋_GB2312" w:eastAsia="仿宋_GB2312" w:cs="仿宋_GB2312"/>
          <w:color w:val="auto"/>
          <w:spacing w:val="0"/>
          <w:sz w:val="32"/>
          <w:szCs w:val="32"/>
          <w:highlight w:val="none"/>
          <w:lang w:val="en-US" w:eastAsia="zh-CN"/>
        </w:rPr>
        <w:t>调增工资基数、社保医保公积金增加</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lang w:val="en-US" w:eastAsia="zh-CN"/>
        </w:rPr>
        <w:t>本年度新招录事业编11人，追加人员经费支出；本年度年中追加农村综合改革转移支付资金项目、农村户厕改厕项目、农村道路建设、庭院三区分离项目、农业观光园配套设施建设项目、基础设施改造提升项目工程款、自助式农牧家乐建设项目、阿克铁克切村农村污水治理项目、红花生产设备购置项目、阿克铁克切村、克什玛布拉克村农村道路建设项目等项目，故</w:t>
      </w:r>
      <w:r>
        <w:rPr>
          <w:rFonts w:hint="eastAsia" w:ascii="仿宋_GB2312" w:hAnsi="仿宋_GB2312" w:eastAsia="仿宋_GB2312" w:cs="仿宋_GB2312"/>
          <w:color w:val="auto"/>
          <w:spacing w:val="0"/>
          <w:sz w:val="32"/>
          <w:szCs w:val="32"/>
          <w:highlight w:val="none"/>
          <w:lang w:eastAsia="zh-CN"/>
        </w:rPr>
        <w:t>一般公共预算财政拨款支出与年初预算相比</w:t>
      </w:r>
      <w:r>
        <w:rPr>
          <w:rFonts w:hint="eastAsia" w:ascii="仿宋_GB2312" w:hAnsi="仿宋_GB2312" w:eastAsia="仿宋_GB2312" w:cs="仿宋_GB2312"/>
          <w:color w:val="auto"/>
          <w:spacing w:val="0"/>
          <w:sz w:val="32"/>
          <w:szCs w:val="32"/>
          <w:highlight w:val="none"/>
          <w:lang w:val="en-US" w:eastAsia="zh-CN"/>
        </w:rPr>
        <w:t>增加</w:t>
      </w:r>
      <w:r>
        <w:rPr>
          <w:rFonts w:hint="eastAsia" w:ascii="仿宋_GB2312" w:hAnsi="仿宋_GB2312" w:eastAsia="仿宋_GB2312" w:cs="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351.11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7.1</w:t>
      </w:r>
      <w:r>
        <w:rPr>
          <w:rFonts w:hint="eastAsia" w:ascii="仿宋_GB2312" w:eastAsia="仿宋_GB2312" w:cs="Times New Roman"/>
          <w:color w:val="auto"/>
          <w:spacing w:val="0"/>
          <w:kern w:val="2"/>
          <w:sz w:val="32"/>
          <w:szCs w:val="32"/>
          <w:highlight w:val="none"/>
          <w:lang w:val="en-US" w:eastAsia="zh-CN" w:bidi="ar-SA"/>
        </w:rPr>
        <w:t>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51.35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209.51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49.14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5</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42.85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0.88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lang w:val="zh-CN" w:eastAsia="zh-CN" w:bidi="ar-SA"/>
        </w:rPr>
      </w:pPr>
      <w:r>
        <w:rPr>
          <w:rFonts w:hint="eastAsia" w:ascii="仿宋_GB2312" w:hAnsi="Times New Roman" w:eastAsia="仿宋_GB2312" w:cs="Times New Roman"/>
          <w:color w:val="auto"/>
          <w:spacing w:val="0"/>
          <w:kern w:val="2"/>
          <w:sz w:val="32"/>
          <w:szCs w:val="32"/>
          <w:lang w:val="en-US" w:eastAsia="zh-CN" w:bidi="ar-SA"/>
        </w:rPr>
        <w:t>6</w:t>
      </w:r>
      <w:r>
        <w:rPr>
          <w:rFonts w:hint="default" w:ascii="仿宋_GB2312" w:hAnsi="Times New Roman" w:eastAsia="仿宋_GB2312" w:cs="Times New Roman"/>
          <w:color w:val="auto"/>
          <w:spacing w:val="0"/>
          <w:kern w:val="2"/>
          <w:sz w:val="32"/>
          <w:szCs w:val="32"/>
          <w:lang w:val="zh-CN" w:eastAsia="zh-CN" w:bidi="ar-SA"/>
        </w:rPr>
        <w:t>.城乡社区支出（类）</w:t>
      </w:r>
      <w:r>
        <w:rPr>
          <w:rFonts w:hint="eastAsia" w:ascii="仿宋_GB2312" w:hAnsi="Times New Roman" w:eastAsia="仿宋_GB2312" w:cs="Times New Roman"/>
          <w:color w:val="auto"/>
          <w:spacing w:val="0"/>
          <w:kern w:val="2"/>
          <w:sz w:val="32"/>
          <w:szCs w:val="32"/>
          <w:lang w:val="zh-CN" w:eastAsia="zh-CN" w:bidi="ar-SA"/>
        </w:rPr>
        <w:t>29.57</w:t>
      </w:r>
      <w:r>
        <w:rPr>
          <w:rFonts w:hint="default" w:ascii="仿宋_GB2312" w:hAnsi="Times New Roman" w:eastAsia="仿宋_GB2312" w:cs="Times New Roman"/>
          <w:color w:val="auto"/>
          <w:spacing w:val="0"/>
          <w:kern w:val="2"/>
          <w:sz w:val="32"/>
          <w:szCs w:val="32"/>
          <w:lang w:val="zh-CN" w:eastAsia="zh-CN" w:bidi="ar-SA"/>
        </w:rPr>
        <w:t xml:space="preserve">万元，占 </w:t>
      </w:r>
      <w:r>
        <w:rPr>
          <w:rFonts w:hint="eastAsia" w:ascii="仿宋_GB2312" w:hAnsi="Times New Roman" w:eastAsia="仿宋_GB2312" w:cs="Times New Roman"/>
          <w:color w:val="auto"/>
          <w:spacing w:val="0"/>
          <w:kern w:val="2"/>
          <w:sz w:val="32"/>
          <w:szCs w:val="32"/>
          <w:lang w:val="zh-CN" w:eastAsia="zh-CN" w:bidi="ar-SA"/>
        </w:rPr>
        <w:t>0.60</w:t>
      </w:r>
      <w:r>
        <w:rPr>
          <w:rFonts w:hint="default" w:ascii="仿宋_GB2312" w:hAnsi="Times New Roman" w:eastAsia="仿宋_GB2312" w:cs="Times New Roman"/>
          <w:color w:val="auto"/>
          <w:spacing w:val="0"/>
          <w:kern w:val="2"/>
          <w:sz w:val="32"/>
          <w:szCs w:val="32"/>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7</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4,081.02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83.46</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8</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75.41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1.54</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一般公共服务支出（类）政府办公厅（室）及相关机构事务（款）行政运行（项）:支出决算数为258.06万元，比上年决算减少451万元，下降63.61%，主要原因是：本年度村干部报酬在[2130705]对村民委员会和村党支部的补助列支，上年在[2010301]行政运行列支；本年度减少大学生村官支出；本年度驻村干部补助在[2130199]其他农业农村支出列支，上年在[2010301]行政运行列支；故与上年相比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一般公共服务支出（类）政府办公厅（室）及相关机构事务（款）事业运行（项）:支出决算数为9.54万元，比上年决算增加9.54万元，增长100%，主要原因是：本年度新招录事业编4人，人员经费增加，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3.一般公共服务支出（类）财政事务（款）事业运行（项）:支出决算数为56.00万元，比上年决算增加0.05万元，增长0.10%，主要原因是：本年度工资调增，社保医保公积金基数增加，故与上年相比增加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一般公共服务支出（类）纪检监察事务（款）其他纪检监察事务支出（项）:支出决算数为1.51万元，比上年决算增加0.51万元，增长51.28%，主要原因是：本年度该项目资金含上年结转金额，本年度上级拨付较上年多，</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一般公共服务支出（类）组织事务（款）其他组织事务支出（项）:支出决算数为25.00万元，比上年决算增加15.07万元，增长151.76%，主要原因是：本年度新增基层组织建设资金，上年度无此专项资金，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6.一般公共服务支出（类）统战事务（款）宗教事务（项）:支出决算数为1.00万元，比上年决算增加1.00万元，增长100%，主要原因是：本年度新增</w:t>
      </w:r>
      <w:r>
        <w:rPr>
          <w:rFonts w:hint="eastAsia" w:ascii="仿宋_GB2312" w:hAnsi="仿宋_GB2312" w:eastAsia="仿宋_GB2312" w:cs="仿宋_GB2312"/>
          <w:color w:val="auto"/>
          <w:kern w:val="2"/>
          <w:sz w:val="32"/>
          <w:szCs w:val="32"/>
          <w:highlight w:val="none"/>
          <w:lang w:val="zh-CN" w:eastAsia="zh-CN" w:bidi="ar-SA"/>
        </w:rPr>
        <w:t>驻村管寺经费，</w:t>
      </w:r>
      <w:r>
        <w:rPr>
          <w:rFonts w:hint="eastAsia" w:ascii="仿宋_GB2312" w:hAnsi="仿宋_GB2312" w:eastAsia="仿宋_GB2312" w:cs="仿宋_GB2312"/>
          <w:color w:val="auto"/>
          <w:kern w:val="2"/>
          <w:sz w:val="32"/>
          <w:szCs w:val="32"/>
          <w:highlight w:val="none"/>
          <w:lang w:val="en-US" w:eastAsia="zh-CN" w:bidi="ar-SA"/>
        </w:rPr>
        <w:t>上年度</w:t>
      </w:r>
      <w:r>
        <w:rPr>
          <w:rFonts w:hint="eastAsia" w:ascii="仿宋_GB2312" w:hAnsi="仿宋_GB2312" w:eastAsia="仿宋_GB2312" w:cs="仿宋_GB2312"/>
          <w:color w:val="auto"/>
          <w:kern w:val="2"/>
          <w:sz w:val="32"/>
          <w:szCs w:val="32"/>
          <w:highlight w:val="none"/>
          <w:lang w:val="zh-CN" w:eastAsia="zh-CN" w:bidi="ar-SA"/>
        </w:rPr>
        <w:t>未安排此项目，故与上年相比增加。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文化旅游体育与传媒支出（类）文化和旅游（款）其他文化和旅游支出（项）:支出决算数为8.91万元，比上年决算增加4.61万元，增长107.21%，主要原因是：本年度新增社火活动经费，上年度无此项经费，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8.文化旅游体育与传媒支出（类）广播电视（款）广播电视事务（项）:支出决算数为38.52万元，比上年决算增加7.13万元，增长22.71%，主要原因是：本年度新招录事业编2人，人员经费增加，故与上年相比增加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9.文化旅游体育与传媒支出（类）其他文化旅游体育与传媒支出（款）其他文化旅游体育与传媒支出（项）:支出决算数为3.91万元，比上年决算增加3.91万元，增长100%，主要原因是：本年度新增</w:t>
      </w:r>
      <w:r>
        <w:rPr>
          <w:rFonts w:hint="eastAsia" w:ascii="仿宋_GB2312" w:hAnsi="仿宋_GB2312" w:eastAsia="仿宋_GB2312" w:cs="仿宋_GB2312"/>
          <w:color w:val="auto"/>
          <w:kern w:val="2"/>
          <w:sz w:val="32"/>
          <w:szCs w:val="32"/>
          <w:highlight w:val="none"/>
          <w:lang w:val="zh-CN" w:eastAsia="zh-CN" w:bidi="ar-SA"/>
        </w:rPr>
        <w:t>中央补助地方公共文化服务体系建设补助资金，</w:t>
      </w:r>
      <w:r>
        <w:rPr>
          <w:rFonts w:hint="eastAsia" w:ascii="仿宋_GB2312" w:hAnsi="仿宋_GB2312" w:eastAsia="仿宋_GB2312" w:cs="仿宋_GB2312"/>
          <w:color w:val="auto"/>
          <w:kern w:val="2"/>
          <w:sz w:val="32"/>
          <w:szCs w:val="32"/>
          <w:highlight w:val="none"/>
          <w:lang w:val="en-US" w:eastAsia="zh-CN" w:bidi="ar-SA"/>
        </w:rPr>
        <w:t>上年度</w:t>
      </w:r>
      <w:r>
        <w:rPr>
          <w:rFonts w:hint="eastAsia" w:ascii="仿宋_GB2312" w:hAnsi="仿宋_GB2312" w:eastAsia="仿宋_GB2312" w:cs="仿宋_GB2312"/>
          <w:color w:val="auto"/>
          <w:kern w:val="2"/>
          <w:sz w:val="32"/>
          <w:szCs w:val="32"/>
          <w:highlight w:val="none"/>
          <w:lang w:val="zh-CN" w:eastAsia="zh-CN" w:bidi="ar-SA"/>
        </w:rPr>
        <w:t>未安排此项目，故与上年相比增加。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10.社会保障和就业支出（类）人力资源和社会保障管理事务（款）事业运行（项）:支出决算数为49.23万元，比上年决算增加5.44万元，增长12.42%，主要原因是：</w:t>
      </w:r>
      <w:r>
        <w:rPr>
          <w:rFonts w:hint="eastAsia" w:ascii="仿宋_GB2312" w:hAnsi="仿宋_GB2312" w:eastAsia="仿宋_GB2312" w:cs="仿宋_GB2312"/>
          <w:color w:val="auto"/>
          <w:kern w:val="2"/>
          <w:sz w:val="32"/>
          <w:szCs w:val="32"/>
          <w:highlight w:val="none"/>
          <w:lang w:val="zh-CN" w:eastAsia="zh-CN" w:bidi="ar-SA"/>
        </w:rPr>
        <w:t>本年度工资调</w:t>
      </w:r>
      <w:r>
        <w:rPr>
          <w:rFonts w:hint="eastAsia" w:ascii="仿宋_GB2312" w:hAnsi="仿宋_GB2312" w:eastAsia="仿宋_GB2312" w:cs="仿宋_GB2312"/>
          <w:color w:val="auto"/>
          <w:kern w:val="2"/>
          <w:sz w:val="32"/>
          <w:szCs w:val="32"/>
          <w:highlight w:val="none"/>
          <w:lang w:val="en-US" w:eastAsia="zh-CN" w:bidi="ar-SA"/>
        </w:rPr>
        <w:t>增</w:t>
      </w:r>
      <w:r>
        <w:rPr>
          <w:rFonts w:hint="eastAsia" w:ascii="仿宋_GB2312" w:hAnsi="仿宋_GB2312" w:eastAsia="仿宋_GB2312" w:cs="仿宋_GB2312"/>
          <w:color w:val="auto"/>
          <w:kern w:val="2"/>
          <w:sz w:val="32"/>
          <w:szCs w:val="32"/>
          <w:highlight w:val="none"/>
          <w:lang w:val="zh-CN" w:eastAsia="zh-CN" w:bidi="ar-SA"/>
        </w:rPr>
        <w:t>，社保医保公积金基数增加，故与上年相比增加。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社会保障和就业支出（类）行政事业单位养老支出（款）行政单位离退休（项）:支出决算数为8.49万元，比上年决算减少10.68万元，下降55.71%，主要原因是：本年度退休人员医保累计缴纳180个月缴纳的医疗保险退回国库，</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社会保障和就业支出（类）行政事业单位养老支出（款）事业单位离退休（项）:支出决算数为26.14万元，比上年决算增加11.19万元，增长74.85%，主要原因是：退休人员去世3人，抚恤金丧葬费增加，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13.社会保障和就业支出（类）行政事业单位养老支出（款）机关事业单位基本养老保险缴费支出（项）:支出决算数为97.17万元，比上年决算增加19.9万元，增长25.75%，主要原因是：本年度新招录事业编11人，养老保险缴费增加，</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14.社会保障和就业支出（类）行政事业单位养老支出（款）机关事业单位职业年金缴费支出（项）:支出决算数为6.73万元，比上年决算减少4.41万元，下降39.59%，主要原因是：本年度退休1人，上年度退休2人，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15.社会保障和就业支出（类）残疾人事业（款）残疾人生活和护理补贴（项）:支出决算数为21.74万元，比上年决算减少0.22万元，下降1.00%，主要原因是：本年度残疾人人数减少，生活和护理补贴相应减少，</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16.卫生健康支出（类）计划生育事务（款）计划生育服务（项）:支出决算数为2.31万元，比上年决算减少0.39万元，下降14.44%，主要原因是：本年度计划生育宣传员较上年度减少1人，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17.卫生健康支出（类）行政事业单位医疗（款）行政单位医疗（项）:支出决算数为11.77万元，比上年决算减少4.18万元，下降26.21%，主要原因是：本年度行政干部较上年减少1人，年中退休1人，故与上年相比减少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18.卫生健康支出（类）行政事业单位医疗（款）事业单位医疗（项）:支出决算数为29.08万元，比上年决算增加4.37万元，增长17.69%，主要原因是：本年度新招录事业编11人，事业单位医疗基数调增，</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19.卫生健康支出（类）行政事业单位医疗（款）公务员医疗补助（项）:支出决算数为5.98万元，比上年决算增加0.73万元，增长13.90%，主要原因是：本年度人员工资调资，公务员医疗补助基数调整，</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20.节能环保支出（类）自然生态保护（款）农村环境保护（项）:支出决算数为42.85万元，比上年决算增加42.85万元，增长100%，主要原因是：</w:t>
      </w:r>
      <w:r>
        <w:rPr>
          <w:rFonts w:hint="eastAsia" w:ascii="仿宋_GB2312" w:hAnsi="仿宋_GB2312" w:eastAsia="仿宋_GB2312" w:cs="仿宋_GB2312"/>
          <w:color w:val="auto"/>
          <w:kern w:val="2"/>
          <w:sz w:val="32"/>
          <w:szCs w:val="32"/>
          <w:highlight w:val="none"/>
          <w:lang w:val="zh-CN" w:eastAsia="zh-CN" w:bidi="ar-SA"/>
        </w:rPr>
        <w:t>本年</w:t>
      </w:r>
      <w:r>
        <w:rPr>
          <w:rFonts w:hint="eastAsia" w:ascii="仿宋_GB2312" w:hAnsi="仿宋_GB2312" w:eastAsia="仿宋_GB2312" w:cs="仿宋_GB2312"/>
          <w:color w:val="auto"/>
          <w:kern w:val="2"/>
          <w:sz w:val="32"/>
          <w:szCs w:val="32"/>
          <w:highlight w:val="none"/>
          <w:lang w:val="en-US" w:eastAsia="zh-CN" w:bidi="ar-SA"/>
        </w:rPr>
        <w:t>度</w:t>
      </w:r>
      <w:r>
        <w:rPr>
          <w:rFonts w:hint="eastAsia" w:ascii="仿宋_GB2312" w:hAnsi="仿宋_GB2312" w:eastAsia="仿宋_GB2312" w:cs="仿宋_GB2312"/>
          <w:color w:val="auto"/>
          <w:kern w:val="2"/>
          <w:sz w:val="32"/>
          <w:szCs w:val="32"/>
          <w:highlight w:val="none"/>
          <w:lang w:val="zh-CN" w:eastAsia="zh-CN" w:bidi="ar-SA"/>
        </w:rPr>
        <w:t>新增江格斯村人居环境整治项目</w:t>
      </w:r>
      <w:r>
        <w:rPr>
          <w:rFonts w:hint="eastAsia" w:ascii="仿宋_GB2312" w:hAnsi="仿宋_GB2312" w:eastAsia="仿宋_GB2312" w:cs="仿宋_GB2312"/>
          <w:color w:val="auto"/>
          <w:kern w:val="2"/>
          <w:sz w:val="32"/>
          <w:szCs w:val="32"/>
          <w:highlight w:val="none"/>
          <w:lang w:val="en-US" w:eastAsia="zh-CN" w:bidi="ar-SA"/>
        </w:rPr>
        <w:t>资金</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21.城乡社区支出（类）城乡社区规划与管理（款）城乡社区规划与管理（项）:支出决算数为29.57万元，比上年决算减少1.40万元，下降4.52%，主要原因是：上年度补发2021-2022年基础性绩效工资，本年度基础性绩效正常发放，</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22.农林水支出（类）农业农村（款）事业运行（项）:支出决算数为388.64万元，比上年决算增加69.33万元，增长21.72%，主要原因是：本年度新招录事业编4人，人员经费增加，</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23.农林水支出（类）农业农村（款）其他农业农村支出（项）:支出决算数为99.34万元，比上年决算增加99.34万元，增长100%，主要原因是：本年度驻村干部补助及下派人员补助在</w:t>
      </w:r>
      <w:r>
        <w:rPr>
          <w:rFonts w:hint="eastAsia" w:ascii="仿宋_GB2312" w:hAnsi="仿宋_GB2312" w:eastAsia="仿宋_GB2312" w:cs="仿宋_GB2312"/>
          <w:sz w:val="32"/>
          <w:szCs w:val="32"/>
          <w:lang w:val="en-US" w:eastAsia="zh-CN"/>
        </w:rPr>
        <w:t>[2130199]其他农业农村支出列支，上年度在[2010301]行政运行列支，</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24.农林水支出（类）巩固脱贫攻坚成果衔接乡村振兴（款）农村基础设施建设（项）:支出决算数为304.17万元，比上年决算减少2,085.44万元，下降87.27%，主要原因是：本年度减少</w:t>
      </w:r>
      <w:r>
        <w:rPr>
          <w:rFonts w:hint="eastAsia" w:ascii="仿宋_GB2312" w:hAnsi="仿宋_GB2312" w:eastAsia="仿宋_GB2312" w:cs="仿宋_GB2312"/>
          <w:color w:val="auto"/>
          <w:kern w:val="2"/>
          <w:sz w:val="32"/>
          <w:szCs w:val="32"/>
          <w:highlight w:val="none"/>
          <w:lang w:val="zh-CN" w:eastAsia="zh-CN" w:bidi="ar-SA"/>
        </w:rPr>
        <w:t>阿克铁切村农村供水保障设施建设、喀拉米尔村农村供水保障设施提升建设、江格斯村农村污水治理、林果种植建设项目、公共区域亮化建设项目、哈萨克民俗风情村文化旅游产业基础设施建设项目等项目</w:t>
      </w:r>
      <w:r>
        <w:rPr>
          <w:rFonts w:hint="eastAsia" w:ascii="仿宋_GB2312" w:hAnsi="仿宋_GB2312" w:eastAsia="仿宋_GB2312" w:cs="仿宋_GB2312"/>
          <w:color w:val="auto"/>
          <w:kern w:val="2"/>
          <w:sz w:val="32"/>
          <w:szCs w:val="32"/>
          <w:highlight w:val="none"/>
          <w:lang w:val="en-US" w:eastAsia="zh-CN" w:bidi="ar-SA"/>
        </w:rPr>
        <w:t>支出</w:t>
      </w:r>
      <w:r>
        <w:rPr>
          <w:rFonts w:hint="eastAsia" w:ascii="仿宋_GB2312" w:hAnsi="仿宋_GB2312" w:eastAsia="仿宋_GB2312" w:cs="仿宋_GB2312"/>
          <w:color w:val="auto"/>
          <w:kern w:val="2"/>
          <w:sz w:val="32"/>
          <w:szCs w:val="32"/>
          <w:highlight w:val="none"/>
          <w:lang w:val="zh-CN" w:eastAsia="zh-CN" w:bidi="ar-SA"/>
        </w:rPr>
        <w:t>，</w:t>
      </w:r>
      <w:r>
        <w:rPr>
          <w:rFonts w:hint="eastAsia" w:ascii="仿宋_GB2312" w:hAnsi="仿宋_GB2312" w:eastAsia="仿宋_GB2312" w:cs="仿宋_GB2312"/>
          <w:color w:val="auto"/>
          <w:kern w:val="2"/>
          <w:sz w:val="32"/>
          <w:szCs w:val="32"/>
          <w:highlight w:val="none"/>
          <w:lang w:val="en-US" w:eastAsia="zh-CN" w:bidi="ar-SA"/>
        </w:rPr>
        <w:t>故与上年相比减少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25.农林水支出（类）巩固脱贫攻坚成果衔接乡村振兴（款）生产发展（项）:支出决算数为2,630.97万元，比上年决算增加933.76万元，增长55.02%，主要原因是：</w:t>
      </w:r>
      <w:r>
        <w:rPr>
          <w:rFonts w:hint="eastAsia" w:ascii="仿宋_GB2312" w:hAnsi="仿宋_GB2312" w:eastAsia="仿宋_GB2312" w:cs="仿宋_GB2312"/>
          <w:color w:val="auto"/>
          <w:kern w:val="2"/>
          <w:sz w:val="32"/>
          <w:szCs w:val="32"/>
          <w:highlight w:val="none"/>
          <w:lang w:val="zh-CN" w:eastAsia="zh-CN" w:bidi="ar-SA"/>
        </w:rPr>
        <w:t>本年度年中追加农村户厕改厕项目、农村道路建设、庭院三区分离项目、农业观光园配套设施建设项目、基础设施改造提升项目工程款、自助式农牧家乐建设项目、阿克铁克切村农村污水治理项目、红花生产设备购置项目、阿克铁克切村、克什玛布拉克村农村道路建设项目等项目</w:t>
      </w:r>
      <w:r>
        <w:rPr>
          <w:rFonts w:hint="eastAsia" w:ascii="仿宋_GB2312" w:hAnsi="仿宋_GB2312" w:eastAsia="仿宋_GB2312" w:cs="仿宋_GB2312"/>
          <w:color w:val="auto"/>
          <w:kern w:val="2"/>
          <w:sz w:val="32"/>
          <w:szCs w:val="32"/>
          <w:highlight w:val="none"/>
          <w:lang w:val="en-US" w:eastAsia="zh-CN" w:bidi="ar-SA"/>
        </w:rPr>
        <w:t>支出</w:t>
      </w:r>
      <w:r>
        <w:rPr>
          <w:rFonts w:hint="eastAsia" w:ascii="仿宋_GB2312" w:hAnsi="仿宋_GB2312" w:eastAsia="仿宋_GB2312" w:cs="仿宋_GB2312"/>
          <w:color w:val="auto"/>
          <w:kern w:val="2"/>
          <w:sz w:val="32"/>
          <w:szCs w:val="32"/>
          <w:highlight w:val="none"/>
          <w:lang w:val="zh-CN" w:eastAsia="zh-CN" w:bidi="ar-SA"/>
        </w:rPr>
        <w:t>，</w:t>
      </w:r>
      <w:r>
        <w:rPr>
          <w:rFonts w:hint="eastAsia" w:ascii="仿宋_GB2312" w:hAnsi="仿宋_GB2312" w:eastAsia="仿宋_GB2312" w:cs="仿宋_GB2312"/>
          <w:color w:val="auto"/>
          <w:kern w:val="2"/>
          <w:sz w:val="32"/>
          <w:szCs w:val="32"/>
          <w:highlight w:val="none"/>
          <w:lang w:val="en-US" w:eastAsia="zh-CN" w:bidi="ar-SA"/>
        </w:rPr>
        <w:t>故与上年相比</w:t>
      </w:r>
      <w:r>
        <w:rPr>
          <w:rFonts w:hint="eastAsia" w:ascii="仿宋_GB2312" w:hAnsi="仿宋_GB2312" w:eastAsia="仿宋_GB2312" w:cs="仿宋_GB2312"/>
          <w:color w:val="auto"/>
          <w:kern w:val="2"/>
          <w:sz w:val="32"/>
          <w:szCs w:val="32"/>
          <w:highlight w:val="none"/>
          <w:lang w:val="zh-CN" w:eastAsia="zh-CN" w:bidi="ar-SA"/>
        </w:rPr>
        <w:t>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26.农林水支出（类）农村综合改革（款）对村级公益事业建设的补助（项）:支出决算数为209.00万元，比上年决算增加147.86万元，增长241.84%，主要原因是：本年度新增农村综合改革转移支付资金公益事业和美丽乡村项目，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27.农林水支出（类）农村综合改革（款）对村民委员会和村党支部的补助（项）:支出决算数为280.96万元，比上年决算增加280.96万元，增长100%，主要原因是：本年度村干部报酬在[2130705]对村民委员会和村党支部的补助列支，上年在[2010301]行政运行列支，故与上年相比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28.农林水支出（类）农村综合改革（款）对村集体经济组织的补助（项）:支出决算数为167.95万元，比上年决算减少44.95万元，下降21.11%，主要原因是：本年度减少四个原察场党支部书记社保支出，本年度企改村运转经费和服务群众经费标准较上年降低，</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29.住房保障支出（类）住房改革支出（款）住房公积金（项）:支出决算数为75.41万元，比上年决算增加8.72万元，增长13.08%，主要原因是：本年度新招录事业编11人，住房公积金基数调增，</w:t>
      </w:r>
      <w:r>
        <w:rPr>
          <w:rFonts w:hint="eastAsia" w:ascii="仿宋_GB2312" w:hAnsi="仿宋_GB2312" w:eastAsia="仿宋_GB2312" w:cs="仿宋_GB2312"/>
          <w:color w:val="auto"/>
          <w:kern w:val="2"/>
          <w:sz w:val="32"/>
          <w:szCs w:val="32"/>
          <w:highlight w:val="none"/>
          <w:lang w:val="zh-CN" w:eastAsia="zh-CN" w:bidi="ar-SA"/>
        </w:rPr>
        <w:t>故与上年相比增加。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30.一般公共服务支出（类）人大事务（款）代表工作（项）:支出决算数为0.00万元，比上年决算减少1.08万元，下降100%，主要原因是：本年度未安排</w:t>
      </w:r>
      <w:r>
        <w:rPr>
          <w:rFonts w:hint="eastAsia" w:ascii="仿宋_GB2312" w:hAnsi="仿宋_GB2312" w:eastAsia="仿宋_GB2312" w:cs="仿宋_GB2312"/>
          <w:color w:val="auto"/>
          <w:kern w:val="2"/>
          <w:sz w:val="32"/>
          <w:szCs w:val="32"/>
          <w:highlight w:val="none"/>
          <w:lang w:val="zh-CN" w:eastAsia="zh-CN" w:bidi="ar-SA"/>
        </w:rPr>
        <w:t>代表工作经费项目，故与上年相比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31.一般公共服务支出（类）政府办公厅（室）及相关机构事务（款）其他政府办公厅（室）及相关机构事务支出（项）:支出决算数为0.00万元，比上年决算减少3.00万元，下降100%，主要原因是：</w:t>
      </w:r>
      <w:r>
        <w:rPr>
          <w:rFonts w:hint="eastAsia" w:ascii="仿宋_GB2312" w:hAnsi="仿宋_GB2312" w:eastAsia="仿宋_GB2312" w:cs="仿宋_GB2312"/>
          <w:kern w:val="0"/>
          <w:sz w:val="32"/>
          <w:szCs w:val="32"/>
          <w:lang w:val="en-US" w:eastAsia="zh-CN"/>
        </w:rPr>
        <w:t>本年度减少农村幸福大院改扩建项目支出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32.一般公共服务支出（类）群众团体事务（款）其他群众团体事务支出（项）:支出决算数为0.00万元，比上年决算减少1.00万元，下降100%，主要原因是：本年度未安排</w:t>
      </w:r>
      <w:r>
        <w:rPr>
          <w:rFonts w:hint="eastAsia" w:ascii="仿宋_GB2312" w:hAnsi="仿宋_GB2312" w:eastAsia="仿宋_GB2312" w:cs="仿宋_GB2312"/>
          <w:color w:val="auto"/>
          <w:kern w:val="2"/>
          <w:sz w:val="32"/>
          <w:szCs w:val="32"/>
          <w:highlight w:val="none"/>
          <w:lang w:val="zh-CN" w:eastAsia="zh-CN" w:bidi="ar-SA"/>
        </w:rPr>
        <w:t>妇联工作经费</w:t>
      </w:r>
      <w:r>
        <w:rPr>
          <w:rFonts w:hint="eastAsia" w:ascii="仿宋_GB2312" w:hAnsi="仿宋_GB2312" w:eastAsia="仿宋_GB2312" w:cs="仿宋_GB2312"/>
          <w:color w:val="auto"/>
          <w:kern w:val="2"/>
          <w:sz w:val="32"/>
          <w:szCs w:val="32"/>
          <w:highlight w:val="none"/>
          <w:lang w:val="en-US" w:eastAsia="zh-CN" w:bidi="ar-SA"/>
        </w:rPr>
        <w:t>预算</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33.一般公共服务支出（类）统战事务（款）其他统战事务支出（项）:支出决算数为0.00万元，比上年决算减少34.13万元，下降100%，主要原因是：本年度</w:t>
      </w:r>
      <w:r>
        <w:rPr>
          <w:rFonts w:hint="eastAsia" w:ascii="仿宋_GB2312" w:hAnsi="仿宋_GB2312" w:eastAsia="仿宋_GB2312" w:cs="仿宋_GB2312"/>
          <w:color w:val="auto"/>
          <w:kern w:val="2"/>
          <w:sz w:val="32"/>
          <w:szCs w:val="32"/>
          <w:highlight w:val="none"/>
          <w:lang w:val="zh-CN" w:eastAsia="zh-CN" w:bidi="ar-SA"/>
        </w:rPr>
        <w:t>驻村管寺管委会工作及人员经费</w:t>
      </w:r>
      <w:r>
        <w:rPr>
          <w:rFonts w:hint="eastAsia" w:ascii="仿宋_GB2312" w:hAnsi="仿宋_GB2312" w:eastAsia="仿宋_GB2312" w:cs="仿宋_GB2312"/>
          <w:color w:val="auto"/>
          <w:kern w:val="2"/>
          <w:sz w:val="32"/>
          <w:szCs w:val="32"/>
          <w:highlight w:val="none"/>
          <w:lang w:val="en-US" w:eastAsia="zh-CN" w:bidi="ar-SA"/>
        </w:rPr>
        <w:t>在[2013404]宗教事务列支</w:t>
      </w:r>
      <w:r>
        <w:rPr>
          <w:rFonts w:hint="eastAsia" w:ascii="仿宋_GB2312" w:hAnsi="仿宋_GB2312" w:eastAsia="仿宋_GB2312" w:cs="仿宋_GB2312"/>
          <w:color w:val="auto"/>
          <w:kern w:val="2"/>
          <w:sz w:val="32"/>
          <w:szCs w:val="32"/>
          <w:highlight w:val="none"/>
          <w:lang w:val="zh-CN" w:eastAsia="zh-CN" w:bidi="ar-SA"/>
        </w:rPr>
        <w:t>，</w:t>
      </w:r>
      <w:r>
        <w:rPr>
          <w:rFonts w:hint="eastAsia" w:ascii="仿宋_GB2312" w:hAnsi="仿宋_GB2312" w:eastAsia="仿宋_GB2312" w:cs="仿宋_GB2312"/>
          <w:color w:val="auto"/>
          <w:kern w:val="2"/>
          <w:sz w:val="32"/>
          <w:szCs w:val="32"/>
          <w:highlight w:val="none"/>
          <w:lang w:val="en-US" w:eastAsia="zh-CN" w:bidi="ar-SA"/>
        </w:rPr>
        <w:t>上年度在[2013499]其他统战事务支出列支；本年度减少场所修缮经费支出，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34.社会保障和就业支出（类）抚恤（款）义务兵优待（项）:支出决算数为0.00万元，比上年决算减少1.05万元，下降100%，主要原因是：本年度未安排义务兵优待金支出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35.社会保障和就业支出（类）特困人员救助供养（款）农村特困人员救助供养支出（项）:支出决算数为0.00万元，比上年决算减少8.20万元，下降100%，主要原因是：本年度幸福大院特困护理费、集中供养五保户生活费资金在民政局发放</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36.社会保障和就业支出（类）其他社会保障和就业支出（款）其他社会保障和就业支出（项）:支出决算数为0.00万元，比上年决算减少1.44万元，下降100%，主要原因是：本年度减少特困集中（幸福大院）项目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37.农林水支出（类）扶贫（款）行政运行（项）:支出决算数为0.00万元，比上年决算减少0.79万元，下降100%，主要原因是：本年度减少</w:t>
      </w:r>
      <w:r>
        <w:rPr>
          <w:rFonts w:hint="eastAsia" w:ascii="仿宋_GB2312" w:hAnsi="仿宋_GB2312" w:eastAsia="仿宋_GB2312" w:cs="仿宋_GB2312"/>
          <w:color w:val="auto"/>
          <w:kern w:val="2"/>
          <w:sz w:val="32"/>
          <w:szCs w:val="32"/>
          <w:highlight w:val="none"/>
          <w:lang w:val="zh-CN" w:eastAsia="zh-CN" w:bidi="ar-SA"/>
        </w:rPr>
        <w:t>均朱热克村贫困村电力提升工程</w:t>
      </w:r>
      <w:r>
        <w:rPr>
          <w:rFonts w:hint="eastAsia" w:ascii="仿宋_GB2312" w:hAnsi="仿宋_GB2312" w:eastAsia="仿宋_GB2312" w:cs="仿宋_GB2312"/>
          <w:color w:val="auto"/>
          <w:kern w:val="2"/>
          <w:sz w:val="32"/>
          <w:szCs w:val="32"/>
          <w:highlight w:val="none"/>
          <w:lang w:val="en-US" w:eastAsia="zh-CN" w:bidi="ar-SA"/>
        </w:rPr>
        <w:t>项目支出，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38.农林水支出（类）扶贫（款）其他扶贫支出（项）:支出决算数为0.00万元，比上年决算减少8.43万元，下降100%，主要原因是：本年度减少</w:t>
      </w:r>
      <w:r>
        <w:rPr>
          <w:rFonts w:hint="eastAsia" w:ascii="仿宋_GB2312" w:hAnsi="仿宋_GB2312" w:eastAsia="仿宋_GB2312" w:cs="仿宋_GB2312"/>
          <w:color w:val="auto"/>
          <w:kern w:val="2"/>
          <w:sz w:val="32"/>
          <w:szCs w:val="32"/>
          <w:highlight w:val="none"/>
          <w:lang w:val="zh-CN" w:eastAsia="zh-CN" w:bidi="ar-SA"/>
        </w:rPr>
        <w:t>江格斯村村组道路硬化项目、铁日斯布拉克村新建药浴池一座及相关附属设施</w:t>
      </w:r>
      <w:r>
        <w:rPr>
          <w:rFonts w:hint="eastAsia" w:ascii="仿宋_GB2312" w:hAnsi="仿宋_GB2312" w:eastAsia="仿宋_GB2312" w:cs="仿宋_GB2312"/>
          <w:color w:val="auto"/>
          <w:kern w:val="2"/>
          <w:sz w:val="32"/>
          <w:szCs w:val="32"/>
          <w:highlight w:val="none"/>
          <w:lang w:val="en-US" w:eastAsia="zh-CN" w:bidi="ar-SA"/>
        </w:rPr>
        <w:t>项目及雨露计划项目支出，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39.农林水支出（类）农村综合改革（款）其他农村综合改革支出（项）:支出决算数为0.00万元，比上年决算减少4.05万元，下降100%，主要原因是：本年度</w:t>
      </w:r>
      <w:r>
        <w:rPr>
          <w:rFonts w:hint="eastAsia" w:ascii="仿宋_GB2312" w:hAnsi="仿宋_GB2312" w:eastAsia="仿宋_GB2312" w:cs="仿宋_GB2312"/>
          <w:color w:val="auto"/>
          <w:kern w:val="2"/>
          <w:sz w:val="32"/>
          <w:szCs w:val="32"/>
          <w:highlight w:val="none"/>
          <w:lang w:val="zh-CN" w:eastAsia="zh-CN" w:bidi="ar-SA"/>
        </w:rPr>
        <w:t>农村综合改革转移支付</w:t>
      </w:r>
      <w:r>
        <w:rPr>
          <w:rFonts w:hint="eastAsia" w:ascii="仿宋_GB2312" w:hAnsi="仿宋_GB2312" w:eastAsia="仿宋_GB2312" w:cs="仿宋_GB2312"/>
          <w:color w:val="auto"/>
          <w:kern w:val="2"/>
          <w:sz w:val="32"/>
          <w:szCs w:val="32"/>
          <w:highlight w:val="none"/>
          <w:lang w:val="en-US" w:eastAsia="zh-CN" w:bidi="ar-SA"/>
        </w:rPr>
        <w:t>资金在[2130701]对村级公益事业建设的补助列支，上年度在[2130799]其他农村综合改革支出列支，</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40.住房保障支出（类）保障性安居工程支出（款）公共租赁住房（项）:支出决算数为0.00万元，比上年决算减少2.70万元，下降100%，主要原因是：本年度减少</w:t>
      </w:r>
      <w:r>
        <w:rPr>
          <w:rFonts w:hint="eastAsia" w:ascii="仿宋_GB2312" w:hAnsi="仿宋_GB2312" w:eastAsia="仿宋_GB2312" w:cs="仿宋_GB2312"/>
          <w:color w:val="auto"/>
          <w:kern w:val="2"/>
          <w:sz w:val="32"/>
          <w:szCs w:val="32"/>
          <w:highlight w:val="none"/>
          <w:lang w:val="zh-CN" w:eastAsia="zh-CN" w:bidi="ar-SA"/>
        </w:rPr>
        <w:t>干部周转房</w:t>
      </w:r>
      <w:r>
        <w:rPr>
          <w:rFonts w:hint="eastAsia" w:ascii="仿宋_GB2312" w:hAnsi="仿宋_GB2312" w:eastAsia="仿宋_GB2312" w:cs="仿宋_GB2312"/>
          <w:color w:val="auto"/>
          <w:kern w:val="2"/>
          <w:sz w:val="32"/>
          <w:szCs w:val="32"/>
          <w:highlight w:val="none"/>
          <w:lang w:val="en-US" w:eastAsia="zh-CN" w:bidi="ar-SA"/>
        </w:rPr>
        <w:t>项目支出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41.灾害防治及应急管理支出（类）应急管理事务（款）灾害风险防治（项）:支出决算数为0.00万元，比上年决算减少1.30万元，下降100%，主要原因是：本年度未安排</w:t>
      </w:r>
      <w:r>
        <w:rPr>
          <w:rFonts w:hint="eastAsia" w:ascii="仿宋_GB2312" w:hAnsi="仿宋_GB2312" w:eastAsia="仿宋_GB2312" w:cs="仿宋_GB2312"/>
          <w:color w:val="auto"/>
          <w:kern w:val="2"/>
          <w:sz w:val="32"/>
          <w:szCs w:val="32"/>
          <w:highlight w:val="none"/>
          <w:lang w:val="zh-CN" w:eastAsia="zh-CN" w:bidi="ar-SA"/>
        </w:rPr>
        <w:t>自然灾害防治体系建设补助资金</w:t>
      </w:r>
      <w:r>
        <w:rPr>
          <w:rFonts w:hint="eastAsia" w:ascii="仿宋_GB2312" w:hAnsi="仿宋_GB2312" w:eastAsia="仿宋_GB2312" w:cs="仿宋_GB2312"/>
          <w:color w:val="auto"/>
          <w:kern w:val="2"/>
          <w:sz w:val="32"/>
          <w:szCs w:val="32"/>
          <w:highlight w:val="none"/>
          <w:lang w:val="en-US" w:eastAsia="zh-CN" w:bidi="ar-SA"/>
        </w:rPr>
        <w:t>支出</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42.其他支出（类）其他支出（款）其他支出（项）:支出决算数为0.00万元，比上年决算减少10.00万元，下降100%，主要原因是：本年度驻村工作经费在[2130199]其他农业农村支出列支</w:t>
      </w:r>
      <w:r>
        <w:rPr>
          <w:rFonts w:hint="eastAsia" w:ascii="仿宋_GB2312" w:hAnsi="仿宋_GB2312" w:eastAsia="仿宋_GB2312" w:cs="仿宋_GB2312"/>
          <w:color w:val="auto"/>
          <w:kern w:val="2"/>
          <w:sz w:val="32"/>
          <w:szCs w:val="32"/>
          <w:highlight w:val="none"/>
          <w:lang w:val="zh-CN" w:eastAsia="zh-CN" w:bidi="ar-SA"/>
        </w:rPr>
        <w:t>，</w:t>
      </w:r>
      <w:r>
        <w:rPr>
          <w:rFonts w:hint="eastAsia" w:ascii="仿宋_GB2312" w:hAnsi="仿宋_GB2312" w:eastAsia="仿宋_GB2312" w:cs="仿宋_GB2312"/>
          <w:color w:val="auto"/>
          <w:kern w:val="2"/>
          <w:sz w:val="32"/>
          <w:szCs w:val="32"/>
          <w:highlight w:val="none"/>
          <w:lang w:val="en-US" w:eastAsia="zh-CN" w:bidi="ar-SA"/>
        </w:rPr>
        <w:t>上年度在[2299999]其他支出列支，</w:t>
      </w:r>
      <w:r>
        <w:rPr>
          <w:rFonts w:hint="eastAsia" w:ascii="仿宋_GB2312" w:hAnsi="仿宋_GB2312" w:eastAsia="仿宋_GB2312" w:cs="仿宋_GB2312"/>
          <w:color w:val="auto"/>
          <w:kern w:val="2"/>
          <w:sz w:val="32"/>
          <w:szCs w:val="32"/>
          <w:highlight w:val="none"/>
          <w:lang w:val="zh-CN" w:eastAsia="zh-CN" w:bidi="ar-SA"/>
        </w:rPr>
        <w:t>故与上年相比</w:t>
      </w:r>
      <w:r>
        <w:rPr>
          <w:rFonts w:hint="eastAsia" w:ascii="仿宋_GB2312" w:hAnsi="仿宋_GB2312" w:eastAsia="仿宋_GB2312" w:cs="仿宋_GB2312"/>
          <w:color w:val="auto"/>
          <w:kern w:val="2"/>
          <w:sz w:val="32"/>
          <w:szCs w:val="32"/>
          <w:highlight w:val="none"/>
          <w:lang w:val="en-US" w:eastAsia="zh-CN" w:bidi="ar-SA"/>
        </w:rPr>
        <w:t>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1,625.36</w:t>
      </w:r>
      <w:r>
        <w:rPr>
          <w:rFonts w:hint="eastAsia" w:ascii="仿宋_GB2312" w:eastAsia="仿宋_GB2312"/>
          <w:color w:val="auto"/>
          <w:sz w:val="32"/>
          <w:szCs w:val="32"/>
          <w:highlight w:val="none"/>
        </w:rPr>
        <w:t>万元，其中：</w:t>
      </w:r>
      <w:r>
        <w:rPr>
          <w:rFonts w:hint="eastAsia" w:ascii="仿宋_GB2312" w:eastAsia="仿宋_GB2312"/>
          <w:b/>
          <w:bCs/>
          <w:color w:val="auto"/>
          <w:sz w:val="32"/>
          <w:szCs w:val="32"/>
          <w:highlight w:val="none"/>
        </w:rPr>
        <w:t>人员经费</w:t>
      </w:r>
      <w:r>
        <w:rPr>
          <w:rFonts w:hint="eastAsia" w:ascii="仿宋_GB2312" w:eastAsia="仿宋_GB2312"/>
          <w:b/>
          <w:bCs/>
          <w:color w:val="auto"/>
          <w:sz w:val="32"/>
          <w:szCs w:val="32"/>
          <w:highlight w:val="none"/>
          <w:lang w:eastAsia="zh-CN"/>
        </w:rPr>
        <w:t>1,403.94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251.42万元、津贴补贴227.46万元、奖金182.4万元、伙食补助费11.9万元、绩效工资92.56万元、机关事业单位基本养老保险缴费97.17万元、职业年金缴费6.73万元、职工基本医疗保险缴费40.85万元、公务员医疗补助缴费5.98万元、其他社会保障缴费3.5万元、住房公积金75.41万元、其他工资福利支出62.63万元、退休费20.32万元、抚恤金12.47万元、生活补助303.17万元、医疗费补助1.84万元、奖励金0.03万元、其他对个人和家庭的补助8.1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red"/>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221.43</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87.24万元、电费24.88万元、邮电费9.22万元、取暖费0.45万元、差旅费3.35万元、维修（护）费27.49万元、租赁费44.67万元、培训费0.32万元、劳务费8.57万元、工会经费9.72万元、公务用车运行维护费2.49万元、其他交通费用0.81万元、办公设备购置2.24</w:t>
      </w:r>
      <w:r>
        <w:rPr>
          <w:rFonts w:hint="eastAsia" w:ascii="仿宋_GB2312" w:hAnsi="Times New Roman" w:eastAsia="仿宋_GB2312" w:cs="Times New Roman"/>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eastAsia="zh-CN"/>
        </w:rPr>
        <w:t>“三公”经费支出2.49万元，</w:t>
      </w:r>
      <w:r>
        <w:rPr>
          <w:rFonts w:hint="eastAsia" w:ascii="仿宋_GB2312" w:hAnsi="仿宋_GB2312" w:eastAsia="仿宋_GB2312" w:cs="仿宋_GB2312"/>
          <w:color w:val="auto"/>
          <w:sz w:val="32"/>
          <w:szCs w:val="32"/>
          <w:highlight w:val="none"/>
          <w:lang w:val="en-US" w:eastAsia="zh-CN"/>
        </w:rPr>
        <w:t>比上年</w:t>
      </w:r>
      <w:r>
        <w:rPr>
          <w:rFonts w:hint="eastAsia" w:ascii="仿宋_GB2312" w:hAnsi="仿宋_GB2312" w:eastAsia="仿宋_GB2312" w:cs="仿宋_GB2312"/>
          <w:color w:val="auto"/>
          <w:sz w:val="32"/>
          <w:szCs w:val="32"/>
          <w:highlight w:val="none"/>
          <w:lang w:val="zh-CN" w:eastAsia="zh-CN"/>
        </w:rPr>
        <w:t>减少11.25万元，下降81.87%，主要原因是：</w:t>
      </w:r>
      <w:r>
        <w:rPr>
          <w:rFonts w:hint="eastAsia" w:ascii="仿宋_GB2312" w:hAnsi="仿宋_GB2312" w:eastAsia="仿宋_GB2312" w:cs="仿宋_GB2312"/>
          <w:color w:val="auto"/>
          <w:sz w:val="32"/>
          <w:szCs w:val="32"/>
          <w:highlight w:val="none"/>
          <w:lang w:val="en-US" w:eastAsia="zh-CN"/>
        </w:rPr>
        <w:t>本年度减少</w:t>
      </w:r>
      <w:r>
        <w:rPr>
          <w:rFonts w:hint="eastAsia" w:ascii="仿宋_GB2312" w:hAnsi="仿宋_GB2312" w:eastAsia="仿宋_GB2312" w:cs="仿宋_GB2312"/>
          <w:color w:val="auto"/>
          <w:sz w:val="32"/>
          <w:szCs w:val="32"/>
          <w:highlight w:val="none"/>
          <w:lang w:val="zh-CN" w:eastAsia="zh-CN"/>
        </w:rPr>
        <w:t>疫情防控</w:t>
      </w:r>
      <w:r>
        <w:rPr>
          <w:rFonts w:hint="eastAsia" w:ascii="仿宋_GB2312" w:hAnsi="仿宋_GB2312" w:eastAsia="仿宋_GB2312" w:cs="仿宋_GB2312"/>
          <w:color w:val="auto"/>
          <w:sz w:val="32"/>
          <w:szCs w:val="32"/>
          <w:highlight w:val="none"/>
          <w:lang w:val="en-US" w:eastAsia="zh-CN"/>
        </w:rPr>
        <w:t>专项</w:t>
      </w:r>
      <w:r>
        <w:rPr>
          <w:rFonts w:hint="eastAsia" w:ascii="仿宋_GB2312" w:hAnsi="仿宋_GB2312" w:eastAsia="仿宋_GB2312" w:cs="仿宋_GB2312"/>
          <w:color w:val="auto"/>
          <w:sz w:val="32"/>
          <w:szCs w:val="32"/>
          <w:highlight w:val="none"/>
          <w:lang w:val="zh-CN" w:eastAsia="zh-CN"/>
        </w:rPr>
        <w:t>燃油、保险、</w:t>
      </w:r>
      <w:r>
        <w:rPr>
          <w:rFonts w:hint="eastAsia" w:ascii="仿宋_GB2312" w:hAnsi="仿宋_GB2312" w:eastAsia="仿宋_GB2312" w:cs="仿宋_GB2312"/>
          <w:color w:val="auto"/>
          <w:sz w:val="32"/>
          <w:szCs w:val="32"/>
          <w:highlight w:val="none"/>
          <w:lang w:val="en-US" w:eastAsia="zh-CN"/>
        </w:rPr>
        <w:t>维修</w:t>
      </w:r>
      <w:r>
        <w:rPr>
          <w:rFonts w:hint="eastAsia" w:ascii="仿宋_GB2312" w:hAnsi="仿宋_GB2312" w:eastAsia="仿宋_GB2312" w:cs="仿宋_GB2312"/>
          <w:color w:val="auto"/>
          <w:sz w:val="32"/>
          <w:szCs w:val="32"/>
          <w:highlight w:val="none"/>
          <w:lang w:val="zh-CN" w:eastAsia="zh-CN"/>
        </w:rPr>
        <w:t>经费，</w:t>
      </w:r>
      <w:r>
        <w:rPr>
          <w:rFonts w:hint="eastAsia" w:ascii="仿宋_GB2312" w:hAnsi="仿宋_GB2312" w:eastAsia="仿宋_GB2312" w:cs="仿宋_GB2312"/>
          <w:color w:val="auto"/>
          <w:sz w:val="32"/>
          <w:szCs w:val="32"/>
          <w:highlight w:val="none"/>
          <w:lang w:val="en-US" w:eastAsia="zh-CN"/>
        </w:rPr>
        <w:t>故与</w:t>
      </w:r>
      <w:r>
        <w:rPr>
          <w:rFonts w:hint="eastAsia" w:ascii="仿宋_GB2312" w:hAnsi="仿宋_GB2312" w:eastAsia="仿宋_GB2312" w:cs="仿宋_GB2312"/>
          <w:color w:val="auto"/>
          <w:sz w:val="32"/>
          <w:szCs w:val="32"/>
          <w:highlight w:val="none"/>
          <w:lang w:val="zh-CN" w:eastAsia="zh-CN"/>
        </w:rPr>
        <w:t>上年</w:t>
      </w:r>
      <w:r>
        <w:rPr>
          <w:rFonts w:hint="eastAsia" w:ascii="仿宋_GB2312" w:hAnsi="仿宋_GB2312" w:eastAsia="仿宋_GB2312" w:cs="仿宋_GB2312"/>
          <w:color w:val="auto"/>
          <w:sz w:val="32"/>
          <w:szCs w:val="32"/>
          <w:highlight w:val="none"/>
          <w:lang w:val="en-US" w:eastAsia="zh-CN"/>
        </w:rPr>
        <w:t>相比</w:t>
      </w:r>
      <w:r>
        <w:rPr>
          <w:rFonts w:hint="eastAsia" w:ascii="仿宋_GB2312" w:hAnsi="仿宋_GB2312" w:eastAsia="仿宋_GB2312" w:cs="仿宋_GB2312"/>
          <w:color w:val="auto"/>
          <w:sz w:val="32"/>
          <w:szCs w:val="32"/>
          <w:highlight w:val="none"/>
          <w:lang w:val="zh-CN" w:eastAsia="zh-CN"/>
        </w:rPr>
        <w:t>减少。其中：因公出国（境）费支出0.00万元，占0.00%，比上年增加0.00万元，增长0.00%，主要原因是：我单位无因公出国（境）费支出；公务用车购置及运行维护费支出2.49万元，占100.00%，比上年减少11.25万元，下降81.87%，主要原因是：</w:t>
      </w:r>
      <w:r>
        <w:rPr>
          <w:rFonts w:hint="eastAsia" w:ascii="仿宋_GB2312" w:hAnsi="仿宋_GB2312" w:eastAsia="仿宋_GB2312" w:cs="仿宋_GB2312"/>
          <w:color w:val="auto"/>
          <w:sz w:val="32"/>
          <w:szCs w:val="32"/>
          <w:highlight w:val="none"/>
          <w:lang w:val="en-US" w:eastAsia="zh-CN"/>
        </w:rPr>
        <w:t>本年度减少</w:t>
      </w:r>
      <w:r>
        <w:rPr>
          <w:rFonts w:hint="eastAsia" w:ascii="仿宋_GB2312" w:hAnsi="仿宋_GB2312" w:eastAsia="仿宋_GB2312" w:cs="仿宋_GB2312"/>
          <w:color w:val="auto"/>
          <w:sz w:val="32"/>
          <w:szCs w:val="32"/>
          <w:highlight w:val="none"/>
          <w:lang w:val="zh-CN" w:eastAsia="zh-CN"/>
        </w:rPr>
        <w:t>疫情防控</w:t>
      </w:r>
      <w:r>
        <w:rPr>
          <w:rFonts w:hint="eastAsia" w:ascii="仿宋_GB2312" w:hAnsi="仿宋_GB2312" w:eastAsia="仿宋_GB2312" w:cs="仿宋_GB2312"/>
          <w:color w:val="auto"/>
          <w:sz w:val="32"/>
          <w:szCs w:val="32"/>
          <w:highlight w:val="none"/>
          <w:lang w:val="en-US" w:eastAsia="zh-CN"/>
        </w:rPr>
        <w:t>专项</w:t>
      </w:r>
      <w:r>
        <w:rPr>
          <w:rFonts w:hint="eastAsia" w:ascii="仿宋_GB2312" w:hAnsi="仿宋_GB2312" w:eastAsia="仿宋_GB2312" w:cs="仿宋_GB2312"/>
          <w:color w:val="auto"/>
          <w:sz w:val="32"/>
          <w:szCs w:val="32"/>
          <w:highlight w:val="none"/>
          <w:lang w:val="zh-CN" w:eastAsia="zh-CN"/>
        </w:rPr>
        <w:t>燃油、保险、</w:t>
      </w:r>
      <w:r>
        <w:rPr>
          <w:rFonts w:hint="eastAsia" w:ascii="仿宋_GB2312" w:hAnsi="仿宋_GB2312" w:eastAsia="仿宋_GB2312" w:cs="仿宋_GB2312"/>
          <w:color w:val="auto"/>
          <w:sz w:val="32"/>
          <w:szCs w:val="32"/>
          <w:highlight w:val="none"/>
          <w:lang w:val="en-US" w:eastAsia="zh-CN"/>
        </w:rPr>
        <w:t>维修</w:t>
      </w:r>
      <w:r>
        <w:rPr>
          <w:rFonts w:hint="eastAsia" w:ascii="仿宋_GB2312" w:hAnsi="仿宋_GB2312" w:eastAsia="仿宋_GB2312" w:cs="仿宋_GB2312"/>
          <w:color w:val="auto"/>
          <w:sz w:val="32"/>
          <w:szCs w:val="32"/>
          <w:highlight w:val="none"/>
          <w:lang w:val="zh-CN" w:eastAsia="zh-CN"/>
        </w:rPr>
        <w:t>经费，</w:t>
      </w:r>
      <w:r>
        <w:rPr>
          <w:rFonts w:hint="eastAsia" w:ascii="仿宋_GB2312" w:hAnsi="仿宋_GB2312" w:eastAsia="仿宋_GB2312" w:cs="仿宋_GB2312"/>
          <w:color w:val="auto"/>
          <w:sz w:val="32"/>
          <w:szCs w:val="32"/>
          <w:highlight w:val="none"/>
          <w:lang w:val="en-US" w:eastAsia="zh-CN"/>
        </w:rPr>
        <w:t>故与</w:t>
      </w:r>
      <w:r>
        <w:rPr>
          <w:rFonts w:hint="eastAsia" w:ascii="仿宋_GB2312" w:hAnsi="仿宋_GB2312" w:eastAsia="仿宋_GB2312" w:cs="仿宋_GB2312"/>
          <w:color w:val="auto"/>
          <w:sz w:val="32"/>
          <w:szCs w:val="32"/>
          <w:highlight w:val="none"/>
          <w:lang w:val="zh-CN" w:eastAsia="zh-CN"/>
        </w:rPr>
        <w:t>上年</w:t>
      </w:r>
      <w:r>
        <w:rPr>
          <w:rFonts w:hint="eastAsia" w:ascii="仿宋_GB2312" w:hAnsi="仿宋_GB2312" w:eastAsia="仿宋_GB2312" w:cs="仿宋_GB2312"/>
          <w:color w:val="auto"/>
          <w:sz w:val="32"/>
          <w:szCs w:val="32"/>
          <w:highlight w:val="none"/>
          <w:lang w:val="en-US" w:eastAsia="zh-CN"/>
        </w:rPr>
        <w:t>相比</w:t>
      </w:r>
      <w:r>
        <w:rPr>
          <w:rFonts w:hint="eastAsia" w:ascii="仿宋_GB2312" w:hAnsi="仿宋_GB2312" w:eastAsia="仿宋_GB2312" w:cs="仿宋_GB2312"/>
          <w:color w:val="auto"/>
          <w:sz w:val="32"/>
          <w:szCs w:val="32"/>
          <w:highlight w:val="none"/>
          <w:lang w:val="zh-CN" w:eastAsia="zh-CN"/>
        </w:rPr>
        <w:t>减少；公务接待费支出0.00万元，占0.00%，比上年增加0.00万元，增长0.00%，主要原因是：我单位无公务接待费支出。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b/>
          <w:bCs/>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因公出国（境）费支出0.00万元，开支内容包括无此项开支内容。单位全年安排的因公出国（境）团组0个，因公出国（境）0人次。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公务用车购置及运行维护费2.49万元，其中：公务用车购置费0.00万元，公务用车运行维护费2.49万元。公务用车运行维护费开支内容包括</w:t>
      </w:r>
      <w:r>
        <w:rPr>
          <w:rFonts w:hint="eastAsia" w:ascii="仿宋_GB2312" w:hAnsi="仿宋_GB2312" w:eastAsia="仿宋_GB2312" w:cs="仿宋_GB2312"/>
          <w:color w:val="auto"/>
          <w:sz w:val="32"/>
          <w:szCs w:val="32"/>
          <w:highlight w:val="none"/>
          <w:lang w:val="en-US" w:eastAsia="zh-CN"/>
        </w:rPr>
        <w:t>车辆</w:t>
      </w:r>
      <w:r>
        <w:rPr>
          <w:rFonts w:hint="eastAsia" w:ascii="仿宋_GB2312" w:hAnsi="仿宋_GB2312" w:eastAsia="仿宋_GB2312" w:cs="仿宋_GB2312"/>
          <w:color w:val="auto"/>
          <w:sz w:val="32"/>
          <w:szCs w:val="32"/>
          <w:highlight w:val="none"/>
          <w:lang w:val="zh-CN" w:eastAsia="zh-CN"/>
        </w:rPr>
        <w:t>燃油、</w:t>
      </w:r>
      <w:r>
        <w:rPr>
          <w:rFonts w:hint="eastAsia" w:ascii="仿宋_GB2312" w:hAnsi="仿宋_GB2312" w:eastAsia="仿宋_GB2312" w:cs="仿宋_GB2312"/>
          <w:color w:val="auto"/>
          <w:sz w:val="32"/>
          <w:szCs w:val="32"/>
          <w:highlight w:val="none"/>
          <w:lang w:val="en-US" w:eastAsia="zh-CN"/>
        </w:rPr>
        <w:t>车辆</w:t>
      </w:r>
      <w:r>
        <w:rPr>
          <w:rFonts w:hint="eastAsia" w:ascii="仿宋_GB2312" w:hAnsi="仿宋_GB2312" w:eastAsia="仿宋_GB2312" w:cs="仿宋_GB2312"/>
          <w:color w:val="auto"/>
          <w:sz w:val="32"/>
          <w:szCs w:val="32"/>
          <w:highlight w:val="none"/>
          <w:lang w:val="zh-CN" w:eastAsia="zh-CN"/>
        </w:rPr>
        <w:t>保险、</w:t>
      </w:r>
      <w:r>
        <w:rPr>
          <w:rFonts w:hint="eastAsia" w:ascii="仿宋_GB2312" w:hAnsi="仿宋_GB2312" w:eastAsia="仿宋_GB2312" w:cs="仿宋_GB2312"/>
          <w:color w:val="auto"/>
          <w:sz w:val="32"/>
          <w:szCs w:val="32"/>
          <w:highlight w:val="none"/>
          <w:lang w:val="en-US" w:eastAsia="zh-CN"/>
        </w:rPr>
        <w:t>车辆维修</w:t>
      </w:r>
      <w:r>
        <w:rPr>
          <w:rFonts w:hint="eastAsia" w:ascii="仿宋_GB2312" w:hAnsi="仿宋_GB2312" w:eastAsia="仿宋_GB2312" w:cs="仿宋_GB2312"/>
          <w:color w:val="auto"/>
          <w:sz w:val="32"/>
          <w:szCs w:val="32"/>
          <w:highlight w:val="none"/>
          <w:lang w:val="zh-CN" w:eastAsia="zh-CN"/>
        </w:rPr>
        <w:t>经费。公务用车购置数0辆，公务用车保有量10辆。国有资产占用情况</w:t>
      </w:r>
      <w:r>
        <w:rPr>
          <w:rFonts w:hint="eastAsia" w:ascii="仿宋_GB2312" w:hAnsi="仿宋_GB2312" w:eastAsia="仿宋_GB2312" w:cs="仿宋_GB2312"/>
          <w:color w:val="auto"/>
          <w:sz w:val="32"/>
          <w:szCs w:val="32"/>
          <w:highlight w:val="none"/>
          <w:lang w:val="en-US" w:eastAsia="zh-CN"/>
        </w:rPr>
        <w:t>中固定资产车辆</w:t>
      </w:r>
      <w:r>
        <w:rPr>
          <w:rFonts w:hint="eastAsia" w:ascii="仿宋_GB2312" w:hAnsi="仿宋_GB2312" w:eastAsia="仿宋_GB2312" w:cs="仿宋_GB2312"/>
          <w:color w:val="auto"/>
          <w:sz w:val="32"/>
          <w:szCs w:val="32"/>
          <w:highlight w:val="none"/>
          <w:lang w:val="zh-CN" w:eastAsia="zh-CN"/>
        </w:rPr>
        <w:t>12辆，</w:t>
      </w:r>
      <w:r>
        <w:rPr>
          <w:rFonts w:hint="eastAsia" w:ascii="仿宋_GB2312" w:hAnsi="仿宋_GB2312" w:eastAsia="仿宋_GB2312" w:cs="仿宋_GB2312"/>
          <w:color w:val="auto"/>
          <w:sz w:val="32"/>
          <w:szCs w:val="32"/>
          <w:highlight w:val="none"/>
          <w:lang w:val="en-US" w:eastAsia="zh-CN"/>
        </w:rPr>
        <w:t>与</w:t>
      </w:r>
      <w:r>
        <w:rPr>
          <w:rFonts w:hint="eastAsia" w:ascii="仿宋_GB2312" w:hAnsi="仿宋_GB2312" w:eastAsia="仿宋_GB2312" w:cs="仿宋_GB2312"/>
          <w:color w:val="auto"/>
          <w:sz w:val="32"/>
          <w:szCs w:val="32"/>
          <w:highlight w:val="none"/>
          <w:lang w:val="zh-CN" w:eastAsia="zh-CN"/>
        </w:rPr>
        <w:t>公务用车</w:t>
      </w:r>
      <w:r>
        <w:rPr>
          <w:rFonts w:hint="eastAsia" w:ascii="仿宋_GB2312" w:hAnsi="仿宋_GB2312" w:eastAsia="仿宋_GB2312" w:cs="仿宋_GB2312"/>
          <w:color w:val="auto"/>
          <w:sz w:val="32"/>
          <w:szCs w:val="32"/>
          <w:highlight w:val="none"/>
          <w:lang w:val="en-US" w:eastAsia="zh-CN"/>
        </w:rPr>
        <w:t>保有量差异</w:t>
      </w:r>
      <w:r>
        <w:rPr>
          <w:rFonts w:hint="eastAsia" w:ascii="仿宋_GB2312" w:hAnsi="仿宋_GB2312" w:eastAsia="仿宋_GB2312" w:cs="仿宋_GB2312"/>
          <w:color w:val="auto"/>
          <w:sz w:val="32"/>
          <w:szCs w:val="32"/>
          <w:highlight w:val="none"/>
          <w:lang w:val="zh-CN" w:eastAsia="zh-CN"/>
        </w:rPr>
        <w:t>原因是：</w:t>
      </w:r>
      <w:r>
        <w:rPr>
          <w:rFonts w:hint="eastAsia" w:ascii="仿宋_GB2312" w:hAnsi="仿宋_GB2312" w:eastAsia="仿宋_GB2312" w:cs="仿宋_GB2312"/>
          <w:color w:val="auto"/>
          <w:sz w:val="32"/>
          <w:szCs w:val="32"/>
          <w:highlight w:val="none"/>
          <w:lang w:val="en-US" w:eastAsia="zh-CN"/>
        </w:rPr>
        <w:t>本年度收到住建局无偿调拨50 轮式装载机及压缩垃圾车，故存在差异</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公务接待费0.00万元，开支内容包括我单位无此项开支内容。单位全年安排的国内公务接待0批次，0人次。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与</w:t>
      </w:r>
      <w:r>
        <w:rPr>
          <w:rFonts w:hint="eastAsia" w:ascii="仿宋_GB2312" w:hAnsi="仿宋_GB2312" w:eastAsia="仿宋_GB2312" w:cs="仿宋_GB2312"/>
          <w:b/>
          <w:bCs/>
          <w:color w:val="auto"/>
          <w:sz w:val="32"/>
          <w:szCs w:val="32"/>
          <w:highlight w:val="none"/>
          <w:lang w:val="en-US" w:eastAsia="zh-CN"/>
        </w:rPr>
        <w:t>全年</w:t>
      </w:r>
      <w:r>
        <w:rPr>
          <w:rFonts w:hint="eastAsia" w:ascii="仿宋_GB2312" w:hAnsi="仿宋_GB2312" w:eastAsia="仿宋_GB2312" w:cs="仿宋_GB2312"/>
          <w:b/>
          <w:bCs/>
          <w:color w:val="auto"/>
          <w:sz w:val="32"/>
          <w:szCs w:val="32"/>
          <w:highlight w:val="none"/>
          <w:lang w:val="zh-CN" w:eastAsia="zh-CN"/>
        </w:rPr>
        <w:t>预算相比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财政拨款“三公”经费支出</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预算数2.49万元，决算数2.49万元，预决算差异率0.00%，主要原因是：</w:t>
      </w:r>
      <w:r>
        <w:rPr>
          <w:rFonts w:hint="eastAsia" w:ascii="仿宋_GB2312" w:hAnsi="仿宋_GB2312" w:eastAsia="仿宋_GB2312" w:cs="仿宋_GB2312"/>
          <w:sz w:val="32"/>
          <w:szCs w:val="32"/>
          <w:highlight w:val="none"/>
          <w:lang w:eastAsia="zh-CN"/>
        </w:rPr>
        <w:t>财政拨款</w:t>
      </w:r>
      <w:r>
        <w:rPr>
          <w:rFonts w:hint="eastAsia" w:ascii="仿宋_GB2312" w:hAnsi="仿宋_GB2312" w:eastAsia="仿宋_GB2312" w:cs="仿宋_GB2312"/>
          <w:sz w:val="32"/>
          <w:szCs w:val="32"/>
          <w:highlight w:val="none"/>
        </w:rPr>
        <w:t>“三公”经费支出预算数和决算数无变化，预决算无差异</w:t>
      </w:r>
      <w:r>
        <w:rPr>
          <w:rFonts w:hint="eastAsia" w:ascii="仿宋_GB2312" w:hAnsi="仿宋_GB2312" w:eastAsia="仿宋_GB2312" w:cs="仿宋_GB2312"/>
          <w:color w:val="auto"/>
          <w:sz w:val="32"/>
          <w:szCs w:val="32"/>
          <w:highlight w:val="none"/>
          <w:lang w:val="zh-CN" w:eastAsia="zh-CN"/>
        </w:rPr>
        <w:t>。其中：因公出国（境）费</w:t>
      </w:r>
      <w:r>
        <w:rPr>
          <w:rFonts w:hint="eastAsia" w:ascii="仿宋_GB2312" w:hAnsi="仿宋_GB2312" w:eastAsia="仿宋_GB2312" w:cs="仿宋_GB2312"/>
          <w:color w:val="auto"/>
          <w:sz w:val="32"/>
          <w:szCs w:val="32"/>
          <w:highlight w:val="none"/>
          <w:lang w:val="en-US" w:eastAsia="zh-CN"/>
        </w:rPr>
        <w:t>全年预算数</w:t>
      </w:r>
      <w:r>
        <w:rPr>
          <w:rFonts w:hint="eastAsia" w:ascii="仿宋_GB2312" w:hAnsi="仿宋_GB2312" w:eastAsia="仿宋_GB2312" w:cs="仿宋_GB2312"/>
          <w:color w:val="auto"/>
          <w:sz w:val="32"/>
          <w:szCs w:val="32"/>
          <w:highlight w:val="none"/>
          <w:lang w:val="zh-CN" w:eastAsia="zh-CN"/>
        </w:rPr>
        <w:t>0.00万元，决算数0.00万元，预决算差异率0.00%，主要原因是：</w:t>
      </w:r>
      <w:r>
        <w:rPr>
          <w:rFonts w:hint="eastAsia" w:ascii="仿宋_GB2312" w:hAnsi="仿宋_GB2312" w:eastAsia="仿宋_GB2312" w:cs="仿宋_GB2312"/>
          <w:sz w:val="32"/>
          <w:szCs w:val="32"/>
          <w:highlight w:val="none"/>
          <w:lang w:eastAsia="zh-CN"/>
        </w:rPr>
        <w:t>我单位未安排因公出国（境）费，预决算无差异</w:t>
      </w:r>
      <w:r>
        <w:rPr>
          <w:rFonts w:hint="eastAsia" w:ascii="仿宋_GB2312" w:hAnsi="仿宋_GB2312" w:eastAsia="仿宋_GB2312" w:cs="仿宋_GB2312"/>
          <w:color w:val="auto"/>
          <w:sz w:val="32"/>
          <w:szCs w:val="32"/>
          <w:highlight w:val="none"/>
          <w:lang w:val="zh-CN" w:eastAsia="zh-CN"/>
        </w:rPr>
        <w:t>；公务用车购置费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sz w:val="32"/>
          <w:szCs w:val="32"/>
          <w:highlight w:val="none"/>
        </w:rPr>
        <w:t>我单位未安排公务用车购置费，预决算无差异</w:t>
      </w:r>
      <w:r>
        <w:rPr>
          <w:rFonts w:hint="eastAsia" w:ascii="仿宋_GB2312" w:hAnsi="仿宋_GB2312" w:eastAsia="仿宋_GB2312" w:cs="仿宋_GB2312"/>
          <w:color w:val="auto"/>
          <w:sz w:val="32"/>
          <w:szCs w:val="32"/>
          <w:highlight w:val="none"/>
          <w:lang w:val="zh-CN" w:eastAsia="zh-CN"/>
        </w:rPr>
        <w:t>；公务用车运行费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预算数2.49万元，决算数2.49万元，预决算差异率0.00%，主要原因是</w:t>
      </w:r>
      <w:r>
        <w:rPr>
          <w:rFonts w:hint="eastAsia" w:ascii="仿宋_GB2312" w:hAnsi="仿宋_GB2312" w:eastAsia="仿宋_GB2312" w:cs="仿宋_GB2312"/>
          <w:kern w:val="0"/>
          <w:sz w:val="32"/>
          <w:szCs w:val="32"/>
          <w:highlight w:val="none"/>
        </w:rPr>
        <w:t>公务用车运行费预算数和决算数无变化，预决算无差异</w:t>
      </w:r>
      <w:r>
        <w:rPr>
          <w:rFonts w:hint="eastAsia" w:ascii="仿宋_GB2312" w:hAnsi="仿宋_GB2312" w:eastAsia="仿宋_GB2312" w:cs="仿宋_GB2312"/>
          <w:color w:val="auto"/>
          <w:sz w:val="32"/>
          <w:szCs w:val="32"/>
          <w:highlight w:val="none"/>
          <w:lang w:val="zh-CN" w:eastAsia="zh-CN"/>
        </w:rPr>
        <w:t>；公务接待费</w:t>
      </w:r>
      <w:r>
        <w:rPr>
          <w:rFonts w:hint="eastAsia" w:ascii="仿宋_GB2312" w:hAnsi="仿宋_GB2312" w:eastAsia="仿宋_GB2312" w:cs="仿宋_GB2312"/>
          <w:color w:val="auto"/>
          <w:sz w:val="32"/>
          <w:szCs w:val="32"/>
          <w:highlight w:val="none"/>
          <w:lang w:val="en-US" w:eastAsia="zh-CN"/>
        </w:rPr>
        <w:t>全年</w:t>
      </w:r>
      <w:r>
        <w:rPr>
          <w:rFonts w:hint="eastAsia" w:ascii="仿宋_GB2312" w:hAnsi="仿宋_GB2312" w:eastAsia="仿宋_GB2312" w:cs="仿宋_GB2312"/>
          <w:color w:val="auto"/>
          <w:sz w:val="32"/>
          <w:szCs w:val="32"/>
          <w:highlight w:val="none"/>
          <w:lang w:val="zh-CN" w:eastAsia="zh-CN"/>
        </w:rPr>
        <w:t>预算数0.00万元，决算数0.00万元，预决算差异率0.00%，主要原因是：</w:t>
      </w:r>
      <w:r>
        <w:rPr>
          <w:rFonts w:hint="eastAsia" w:ascii="仿宋_GB2312" w:hAnsi="仿宋_GB2312" w:eastAsia="仿宋_GB2312" w:cs="仿宋_GB2312"/>
          <w:sz w:val="32"/>
          <w:szCs w:val="32"/>
          <w:highlight w:val="none"/>
        </w:rPr>
        <w:t>我单位未安排公务接待费，预决算无差异</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eastAsia="zh-CN"/>
        </w:rPr>
        <w:t>2023年度</w:t>
      </w:r>
      <w:r>
        <w:rPr>
          <w:rFonts w:hint="eastAsia" w:ascii="仿宋_GB2312" w:hAnsi="仿宋_GB2312" w:eastAsia="仿宋_GB2312" w:cs="仿宋_GB2312"/>
          <w:b/>
          <w:bCs/>
          <w:color w:val="auto"/>
          <w:sz w:val="32"/>
          <w:szCs w:val="32"/>
          <w:highlight w:val="none"/>
          <w:lang w:val="zh-CN"/>
        </w:rPr>
        <w:t>政府性基金预算</w:t>
      </w:r>
      <w:r>
        <w:rPr>
          <w:rFonts w:hint="eastAsia" w:ascii="仿宋_GB2312" w:hAnsi="仿宋_GB2312" w:eastAsia="仿宋_GB2312" w:cs="仿宋_GB2312"/>
          <w:b/>
          <w:bCs/>
          <w:color w:val="auto"/>
          <w:sz w:val="32"/>
          <w:szCs w:val="32"/>
          <w:highlight w:val="none"/>
          <w:lang w:val="en-US" w:eastAsia="zh-CN"/>
        </w:rPr>
        <w:t>财政拨款</w:t>
      </w:r>
      <w:r>
        <w:rPr>
          <w:rFonts w:hint="eastAsia" w:ascii="仿宋_GB2312" w:hAnsi="仿宋_GB2312" w:eastAsia="仿宋_GB2312" w:cs="仿宋_GB2312"/>
          <w:b/>
          <w:bCs/>
          <w:color w:val="auto"/>
          <w:sz w:val="32"/>
          <w:szCs w:val="32"/>
          <w:highlight w:val="none"/>
          <w:lang w:val="zh-CN"/>
        </w:rPr>
        <w:t>收入</w:t>
      </w:r>
      <w:r>
        <w:rPr>
          <w:rFonts w:hint="eastAsia" w:ascii="仿宋_GB2312" w:hAnsi="仿宋_GB2312" w:eastAsia="仿宋_GB2312" w:cs="仿宋_GB2312"/>
          <w:b/>
          <w:bCs/>
          <w:color w:val="auto"/>
          <w:sz w:val="32"/>
          <w:szCs w:val="32"/>
          <w:highlight w:val="none"/>
          <w:lang w:val="en-US" w:eastAsia="zh-CN"/>
        </w:rPr>
        <w:t>总计7.60</w:t>
      </w:r>
      <w:r>
        <w:rPr>
          <w:rFonts w:hint="eastAsia" w:ascii="仿宋_GB2312" w:hAnsi="仿宋_GB2312" w:eastAsia="仿宋_GB2312" w:cs="仿宋_GB2312"/>
          <w:b/>
          <w:bCs/>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本年收入7.60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b/>
          <w:bCs/>
          <w:color w:val="auto"/>
          <w:sz w:val="32"/>
          <w:szCs w:val="32"/>
          <w:highlight w:val="none"/>
          <w:lang w:val="zh-CN"/>
        </w:rPr>
        <w:t>政府性基金预算财政拨款支出</w:t>
      </w:r>
      <w:r>
        <w:rPr>
          <w:rFonts w:hint="eastAsia" w:ascii="仿宋_GB2312" w:hAnsi="仿宋_GB2312" w:eastAsia="仿宋_GB2312" w:cs="仿宋_GB2312"/>
          <w:b/>
          <w:bCs/>
          <w:color w:val="auto"/>
          <w:sz w:val="32"/>
          <w:szCs w:val="32"/>
          <w:highlight w:val="none"/>
          <w:lang w:val="en-US" w:eastAsia="zh-CN"/>
        </w:rPr>
        <w:t>总计7.60</w:t>
      </w:r>
      <w:r>
        <w:rPr>
          <w:rFonts w:hint="eastAsia" w:ascii="仿宋_GB2312" w:hAnsi="仿宋_GB2312" w:eastAsia="仿宋_GB2312" w:cs="仿宋_GB2312"/>
          <w:b/>
          <w:bCs/>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本年支出7.60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b/>
          <w:bCs/>
          <w:color w:val="auto"/>
          <w:sz w:val="32"/>
          <w:szCs w:val="32"/>
          <w:highlight w:val="none"/>
          <w:lang w:val="zh-CN"/>
        </w:rPr>
        <w:t>政府性基金预算财政拨款</w:t>
      </w:r>
      <w:r>
        <w:rPr>
          <w:rFonts w:hint="eastAsia" w:ascii="仿宋_GB2312" w:hAnsi="仿宋_GB2312" w:eastAsia="仿宋_GB2312" w:cs="仿宋_GB2312"/>
          <w:b/>
          <w:bCs/>
          <w:color w:val="auto"/>
          <w:sz w:val="32"/>
          <w:szCs w:val="32"/>
          <w:highlight w:val="none"/>
          <w:lang w:val="en-US" w:eastAsia="zh-CN"/>
        </w:rPr>
        <w:t>收入支出</w:t>
      </w:r>
      <w:r>
        <w:rPr>
          <w:rFonts w:hint="eastAsia" w:ascii="仿宋_GB2312" w:hAnsi="仿宋_GB2312" w:eastAsia="仿宋_GB2312" w:cs="仿宋_GB2312"/>
          <w:b/>
          <w:bCs/>
          <w:color w:val="auto"/>
          <w:sz w:val="32"/>
          <w:szCs w:val="32"/>
          <w:highlight w:val="none"/>
          <w:lang w:val="zh-CN"/>
        </w:rPr>
        <w:t>与上年相比，</w:t>
      </w:r>
      <w:r>
        <w:rPr>
          <w:rFonts w:hint="eastAsia" w:ascii="仿宋_GB2312" w:hAnsi="仿宋_GB2312" w:eastAsia="仿宋_GB2312" w:cs="仿宋_GB2312"/>
          <w:color w:val="auto"/>
          <w:sz w:val="32"/>
          <w:szCs w:val="32"/>
          <w:highlight w:val="none"/>
          <w:lang w:val="zh-CN"/>
        </w:rPr>
        <w:t>减少1,070.05万元，下降99.29%，</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本年度减少游客集散中心建设项目及绿色禽类合作社地上部分资产及附属品进行赔偿支出，故</w:t>
      </w: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b/>
          <w:bCs/>
          <w:color w:val="auto"/>
          <w:sz w:val="32"/>
          <w:szCs w:val="32"/>
          <w:highlight w:val="none"/>
          <w:lang w:val="zh-CN"/>
        </w:rPr>
        <w:t>与</w:t>
      </w:r>
      <w:r>
        <w:rPr>
          <w:rFonts w:hint="eastAsia" w:ascii="仿宋_GB2312" w:hAnsi="仿宋_GB2312" w:eastAsia="仿宋_GB2312" w:cs="仿宋_GB2312"/>
          <w:b/>
          <w:bCs/>
          <w:color w:val="auto"/>
          <w:sz w:val="32"/>
          <w:szCs w:val="32"/>
          <w:highlight w:val="none"/>
          <w:lang w:val="zh-CN" w:eastAsia="zh-CN"/>
        </w:rPr>
        <w:t>年初预算</w:t>
      </w:r>
      <w:r>
        <w:rPr>
          <w:rFonts w:hint="eastAsia" w:ascii="仿宋_GB2312" w:hAnsi="仿宋_GB2312" w:eastAsia="仿宋_GB2312" w:cs="仿宋_GB2312"/>
          <w:b/>
          <w:bCs/>
          <w:color w:val="auto"/>
          <w:sz w:val="32"/>
          <w:szCs w:val="32"/>
          <w:highlight w:val="none"/>
          <w:lang w:val="zh-CN"/>
        </w:rPr>
        <w:t>相比</w:t>
      </w:r>
      <w:r>
        <w:rPr>
          <w:rFonts w:hint="eastAsia" w:ascii="仿宋_GB2312" w:hAnsi="仿宋_GB2312" w:eastAsia="仿宋_GB2312" w:cs="仿宋_GB2312"/>
          <w:b/>
          <w:bCs/>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0"/>
          <w:szCs w:val="30"/>
          <w:highlight w:val="none"/>
          <w:lang w:val="en-US" w:eastAsia="zh-CN"/>
        </w:rPr>
        <w:t>7.60</w:t>
      </w:r>
      <w:r>
        <w:rPr>
          <w:rFonts w:hint="eastAsia" w:ascii="仿宋_GB2312" w:hAnsi="仿宋_GB2312" w:eastAsia="仿宋_GB2312" w:cs="仿宋_GB2312"/>
          <w:color w:val="auto"/>
          <w:sz w:val="32"/>
          <w:szCs w:val="32"/>
          <w:highlight w:val="none"/>
          <w:lang w:val="zh-CN"/>
        </w:rPr>
        <w:t>万元，预决算差异率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zh-CN" w:eastAsia="zh-CN"/>
        </w:rPr>
        <w:t>.00%，主要原因是：</w:t>
      </w:r>
      <w:r>
        <w:rPr>
          <w:rFonts w:hint="eastAsia" w:ascii="仿宋_GB2312" w:hAnsi="仿宋_GB2312" w:eastAsia="仿宋_GB2312" w:cs="仿宋_GB2312"/>
          <w:color w:val="auto"/>
          <w:sz w:val="32"/>
          <w:szCs w:val="32"/>
          <w:highlight w:val="none"/>
          <w:lang w:val="en-US" w:eastAsia="zh-CN"/>
        </w:rPr>
        <w:t>本年度年初预算未安排</w:t>
      </w:r>
      <w:r>
        <w:rPr>
          <w:rFonts w:hint="eastAsia" w:ascii="仿宋_GB2312" w:hAnsi="仿宋_GB2312" w:eastAsia="仿宋_GB2312" w:cs="仿宋_GB2312"/>
          <w:color w:val="auto"/>
          <w:sz w:val="32"/>
          <w:szCs w:val="32"/>
          <w:highlight w:val="none"/>
          <w:lang w:val="zh-CN"/>
        </w:rPr>
        <w:t>防洪经费</w:t>
      </w:r>
      <w:r>
        <w:rPr>
          <w:rFonts w:hint="eastAsia" w:ascii="仿宋_GB2312" w:hAnsi="仿宋_GB2312" w:eastAsia="仿宋_GB2312" w:cs="仿宋_GB2312"/>
          <w:color w:val="auto"/>
          <w:sz w:val="32"/>
          <w:szCs w:val="32"/>
          <w:highlight w:val="none"/>
          <w:lang w:val="en-US" w:eastAsia="zh-CN"/>
        </w:rPr>
        <w:t>及疫情防控工作资金</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zh-CN"/>
        </w:rPr>
        <w:t>政府性基金预算财政拨款支出</w:t>
      </w:r>
      <w:r>
        <w:rPr>
          <w:rFonts w:hint="eastAsia" w:ascii="仿宋_GB2312" w:hAnsi="仿宋_GB2312" w:eastAsia="仿宋_GB2312" w:cs="仿宋_GB2312"/>
          <w:b/>
          <w:bCs/>
          <w:color w:val="auto"/>
          <w:sz w:val="32"/>
          <w:szCs w:val="32"/>
          <w:highlight w:val="none"/>
          <w:lang w:val="zh-CN" w:eastAsia="zh-CN"/>
        </w:rPr>
        <w:t>7.60</w:t>
      </w:r>
      <w:r>
        <w:rPr>
          <w:rFonts w:hint="eastAsia" w:ascii="仿宋_GB2312" w:hAnsi="仿宋_GB2312" w:eastAsia="仿宋_GB2312" w:cs="仿宋_GB2312"/>
          <w:b/>
          <w:bCs/>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1.城乡社区支出（类）国有土地使用权出让收入安排的支出（款）农业生产发展支出（项）:支出决算数为5.00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5.00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100%，主要原因是：本年度</w:t>
      </w:r>
      <w:r>
        <w:rPr>
          <w:rFonts w:hint="eastAsia" w:ascii="仿宋_GB2312" w:hAnsi="仿宋_GB2312" w:eastAsia="仿宋_GB2312" w:cs="仿宋_GB2312"/>
          <w:color w:val="auto"/>
          <w:sz w:val="32"/>
          <w:szCs w:val="32"/>
          <w:highlight w:val="none"/>
          <w:lang w:val="en-US" w:eastAsia="zh-CN"/>
        </w:rPr>
        <w:t>新增</w:t>
      </w:r>
      <w:r>
        <w:rPr>
          <w:rFonts w:hint="eastAsia" w:ascii="仿宋_GB2312" w:hAnsi="仿宋_GB2312" w:eastAsia="仿宋_GB2312" w:cs="仿宋_GB2312"/>
          <w:color w:val="auto"/>
          <w:sz w:val="32"/>
          <w:szCs w:val="32"/>
          <w:highlight w:val="none"/>
          <w:lang w:val="zh-CN"/>
        </w:rPr>
        <w:t>防洪经费</w:t>
      </w:r>
      <w:r>
        <w:rPr>
          <w:rFonts w:hint="eastAsia" w:ascii="仿宋_GB2312" w:hAnsi="仿宋_GB2312" w:eastAsia="仿宋_GB2312" w:cs="仿宋_GB2312"/>
          <w:color w:val="auto"/>
          <w:sz w:val="32"/>
          <w:szCs w:val="32"/>
          <w:highlight w:val="none"/>
          <w:lang w:val="en-US" w:eastAsia="zh-CN"/>
        </w:rPr>
        <w:t>支出，故与上年相比增加</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2.其他支出（类）彩票公益金安排的支出（款）用于社会福利的彩票公益金支出（项）:支出决算数为2.60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2.60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本年度新增疫情防控工作资金支出，故与上年相比增加</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3.其他支出（类）其他政府性基金及对应专项债务收入安排的支出（款）其他地方自行试点项目收益专项债券收入安排的支出（项）:支出决算数为0.00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1,000.00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本年度减少</w:t>
      </w:r>
      <w:r>
        <w:rPr>
          <w:rFonts w:hint="eastAsia" w:ascii="仿宋_GB2312" w:hAnsi="仿宋_GB2312" w:eastAsia="仿宋_GB2312" w:cs="仿宋_GB2312"/>
          <w:color w:val="auto"/>
          <w:sz w:val="32"/>
          <w:szCs w:val="32"/>
          <w:highlight w:val="none"/>
          <w:lang w:val="zh-CN"/>
        </w:rPr>
        <w:t>游客集散中心建设项目专项债</w:t>
      </w:r>
      <w:r>
        <w:rPr>
          <w:rFonts w:hint="eastAsia" w:ascii="仿宋_GB2312" w:hAnsi="仿宋_GB2312" w:eastAsia="仿宋_GB2312" w:cs="仿宋_GB2312"/>
          <w:color w:val="auto"/>
          <w:sz w:val="32"/>
          <w:szCs w:val="32"/>
          <w:highlight w:val="none"/>
          <w:lang w:val="en-US" w:eastAsia="zh-CN"/>
        </w:rPr>
        <w:t>支出，故与上年相比减少</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4.城乡社区支出（类）国有土地使用权出让收入安排的支出（款）征地和拆迁补偿支出（项）:支出决算数为0.00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77.65</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本年度减少绿色禽类合作社地上部分资产及附属品进行赔偿支出，故与上年相比减少</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裕民县江格斯乡人民政府（行政单位和参照公务员法管理事业单位）机关运行经费支出226.43万元，比上年减少71.45万元，下降23.99%，主要原因是：本年度厉行节约，减少</w:t>
      </w:r>
      <w:r>
        <w:rPr>
          <w:rFonts w:hint="eastAsia" w:ascii="仿宋_GB2312" w:hAnsi="仿宋_GB2312" w:eastAsia="仿宋_GB2312" w:cs="仿宋_GB2312"/>
          <w:color w:val="auto"/>
          <w:sz w:val="32"/>
          <w:szCs w:val="32"/>
          <w:highlight w:val="none"/>
          <w:lang w:val="zh-CN" w:eastAsia="zh-CN"/>
        </w:rPr>
        <w:t>疫情防控</w:t>
      </w:r>
      <w:r>
        <w:rPr>
          <w:rFonts w:hint="eastAsia" w:ascii="仿宋_GB2312" w:hAnsi="仿宋_GB2312" w:eastAsia="仿宋_GB2312" w:cs="仿宋_GB2312"/>
          <w:color w:val="auto"/>
          <w:sz w:val="32"/>
          <w:szCs w:val="32"/>
          <w:highlight w:val="none"/>
          <w:lang w:val="en-US" w:eastAsia="zh-CN"/>
        </w:rPr>
        <w:t>专项</w:t>
      </w:r>
      <w:r>
        <w:rPr>
          <w:rFonts w:hint="eastAsia" w:ascii="仿宋_GB2312" w:hAnsi="仿宋_GB2312" w:eastAsia="仿宋_GB2312" w:cs="仿宋_GB2312"/>
          <w:color w:val="auto"/>
          <w:sz w:val="32"/>
          <w:szCs w:val="32"/>
          <w:highlight w:val="none"/>
          <w:lang w:val="zh-CN" w:eastAsia="zh-CN"/>
        </w:rPr>
        <w:t>燃油、保险、</w:t>
      </w:r>
      <w:r>
        <w:rPr>
          <w:rFonts w:hint="eastAsia" w:ascii="仿宋_GB2312" w:hAnsi="仿宋_GB2312" w:eastAsia="仿宋_GB2312" w:cs="仿宋_GB2312"/>
          <w:color w:val="auto"/>
          <w:sz w:val="32"/>
          <w:szCs w:val="32"/>
          <w:highlight w:val="none"/>
          <w:lang w:val="en-US" w:eastAsia="zh-CN"/>
        </w:rPr>
        <w:t>维修</w:t>
      </w:r>
      <w:r>
        <w:rPr>
          <w:rFonts w:hint="eastAsia" w:ascii="仿宋_GB2312" w:hAnsi="仿宋_GB2312" w:eastAsia="仿宋_GB2312" w:cs="仿宋_GB2312"/>
          <w:color w:val="auto"/>
          <w:sz w:val="32"/>
          <w:szCs w:val="32"/>
          <w:highlight w:val="none"/>
          <w:lang w:val="zh-CN" w:eastAsia="zh-CN"/>
        </w:rPr>
        <w:t>经费</w:t>
      </w:r>
      <w:r>
        <w:rPr>
          <w:rFonts w:hint="eastAsia" w:ascii="仿宋_GB2312" w:hAnsi="仿宋_GB2312" w:eastAsia="仿宋_GB2312" w:cs="仿宋_GB2312"/>
          <w:color w:val="auto"/>
          <w:sz w:val="32"/>
          <w:szCs w:val="32"/>
          <w:highlight w:val="none"/>
          <w:lang w:val="en-US" w:eastAsia="zh-CN"/>
        </w:rPr>
        <w:t>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48" w:name="_GoBack"/>
      <w:bookmarkEnd w:id="48"/>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1,096.75万元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其中：政府采购货物支出1,095.23万元、政府采购工程支出0.00万元、政府采购服务支出1.52万元。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授予中小企业合同金额599.65万元，占政府采购支出总额的54.68%，其中：授予小微企业合同金额434.65万元，占政府采购支出总额的39.63%</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2"/>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872.40</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屋2120.62平方米，价值186.75万元。车辆12辆，价值261.25万元，其中：副部（省）级及以上领导用车0辆、主要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用车0辆、机要通信用车0辆、应急保障用车0辆、执法执勤用车0辆、特种专业技术用车7辆、离退休干部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用车0辆、其他用车5辆，其他用车主要是：其他车辆为村队拉运垃圾车5辆；单价100万元（含）以上设备（不含车辆）0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根据预算绩效管理要求，我</w:t>
      </w:r>
      <w:r>
        <w:rPr>
          <w:rFonts w:hint="eastAsia" w:ascii="仿宋_GB2312" w:hAnsi="仿宋_GB2312" w:eastAsia="仿宋_GB2312" w:cs="仿宋_GB2312"/>
          <w:color w:val="auto"/>
          <w:sz w:val="32"/>
          <w:szCs w:val="32"/>
          <w:highlight w:val="none"/>
          <w:lang w:val="en-US" w:eastAsia="zh-CN"/>
        </w:rPr>
        <w:t>部门</w:t>
      </w:r>
      <w:r>
        <w:rPr>
          <w:rFonts w:hint="eastAsia" w:ascii="仿宋_GB2312" w:hAnsi="仿宋_GB2312" w:eastAsia="仿宋_GB2312" w:cs="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hAnsi="仿宋_GB2312" w:eastAsia="仿宋_GB2312" w:cs="仿宋_GB2312"/>
          <w:color w:val="auto"/>
          <w:sz w:val="32"/>
          <w:szCs w:val="32"/>
          <w:highlight w:val="none"/>
          <w:lang w:val="en-US" w:eastAsia="zh-CN"/>
        </w:rPr>
        <w:t>预算总额4952.11</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实际执行总额4906.52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预算绩效评价项目</w:t>
      </w:r>
      <w:r>
        <w:rPr>
          <w:rFonts w:hint="eastAsia" w:ascii="仿宋_GB2312" w:hAnsi="仿宋_GB2312" w:eastAsia="仿宋_GB2312" w:cs="仿宋_GB2312"/>
          <w:color w:val="auto"/>
          <w:sz w:val="32"/>
          <w:szCs w:val="32"/>
          <w:highlight w:val="none"/>
          <w:lang w:val="en-US" w:eastAsia="zh-CN"/>
        </w:rPr>
        <w:t>37</w:t>
      </w:r>
      <w:r>
        <w:rPr>
          <w:rFonts w:hint="eastAsia" w:ascii="仿宋_GB2312" w:hAnsi="仿宋_GB2312" w:eastAsia="仿宋_GB2312" w:cs="仿宋_GB2312"/>
          <w:color w:val="auto"/>
          <w:sz w:val="32"/>
          <w:szCs w:val="32"/>
          <w:highlight w:val="none"/>
          <w:lang w:eastAsia="zh-CN"/>
        </w:rPr>
        <w:t>个，</w:t>
      </w:r>
      <w:r>
        <w:rPr>
          <w:rFonts w:hint="eastAsia" w:ascii="仿宋_GB2312" w:hAnsi="仿宋_GB2312" w:eastAsia="仿宋_GB2312" w:cs="仿宋_GB2312"/>
          <w:color w:val="auto"/>
          <w:sz w:val="32"/>
          <w:szCs w:val="32"/>
          <w:highlight w:val="none"/>
          <w:lang w:val="en-US" w:eastAsia="zh-CN"/>
        </w:rPr>
        <w:t>全年预算数3742.48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全年执行数3742.48</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sm项目2个涉及金额2.51万元。</w:t>
      </w:r>
      <w:r>
        <w:rPr>
          <w:rFonts w:hint="eastAsia" w:ascii="仿宋_GB2312" w:hAnsi="仿宋_GB2312" w:eastAsia="仿宋_GB2312" w:cs="仿宋_GB2312"/>
          <w:color w:val="auto"/>
          <w:sz w:val="32"/>
          <w:szCs w:val="32"/>
          <w:highlight w:val="none"/>
          <w:lang w:eastAsia="zh-CN"/>
        </w:rPr>
        <w:t>预算绩效管理取得的成效：一是完善制度。《财政专项资金绩效评价管理办法（试行）》，把绩效评价工作列入年度工作计划和部门责任考核内容，并加大对绩效评价工作重要性和必要性的宣传力度，提高了项目资金使用的绩效意识；二是重点突破。我乡以预算绩效目标为突破口，在编制预算时，都要求单位编制年度财政专项资金绩效目标，报送年度财政专项资金绩效目标申报审核表，由单位审核及预算管理部门审核，报财政绩效评价备案，以便项目实施完成，进行跟踪问效评价。发现的问题及原因：一是预算不够精准；二是预算管理规范性有待提高。下一步改进措施：一是规范预算管理，确保项目有效推进；二是提高基层事业单位科学制定和编制预算绩效指标的能力；对基层事业单位项目负责人及预算管理人员加强业务培训，提高预算绩效管理政策理解和综合协调能力。具体项目自评情况附项目支出绩效自评表。</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宋体" w:eastAsia="仿宋_GB2312" w:cs="宋体"/>
          <w:kern w:val="0"/>
          <w:sz w:val="32"/>
          <w:szCs w:val="32"/>
          <w:highlight w:val="none"/>
        </w:rPr>
        <w:t>我单位</w:t>
      </w:r>
      <w:r>
        <w:rPr>
          <w:rFonts w:hint="eastAsia" w:ascii="仿宋_GB2312" w:hAnsi="宋体" w:eastAsia="仿宋_GB2312" w:cs="宋体"/>
          <w:kern w:val="0"/>
          <w:sz w:val="32"/>
          <w:szCs w:val="32"/>
          <w:highlight w:val="none"/>
          <w:lang w:val="en-US" w:eastAsia="zh-CN"/>
        </w:rPr>
        <w:t>sm项目2个涉及金额2.51万元。</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4C1894"/>
    <w:rsid w:val="008A3898"/>
    <w:rsid w:val="00B70D59"/>
    <w:rsid w:val="00F52A8D"/>
    <w:rsid w:val="019404F8"/>
    <w:rsid w:val="02BD3108"/>
    <w:rsid w:val="02C61D1E"/>
    <w:rsid w:val="02F73D26"/>
    <w:rsid w:val="034D4FEF"/>
    <w:rsid w:val="035D1785"/>
    <w:rsid w:val="039F47CE"/>
    <w:rsid w:val="03C373EA"/>
    <w:rsid w:val="03E05CE8"/>
    <w:rsid w:val="03F973EE"/>
    <w:rsid w:val="043E5B56"/>
    <w:rsid w:val="04C04386"/>
    <w:rsid w:val="04EA7516"/>
    <w:rsid w:val="04FA68C4"/>
    <w:rsid w:val="053F5AE6"/>
    <w:rsid w:val="057C0B0F"/>
    <w:rsid w:val="05EF4B48"/>
    <w:rsid w:val="05F76ECA"/>
    <w:rsid w:val="06792773"/>
    <w:rsid w:val="06B92742"/>
    <w:rsid w:val="07093795"/>
    <w:rsid w:val="07804730"/>
    <w:rsid w:val="07855E49"/>
    <w:rsid w:val="079052BE"/>
    <w:rsid w:val="08145C21"/>
    <w:rsid w:val="08422688"/>
    <w:rsid w:val="085854ED"/>
    <w:rsid w:val="0879188F"/>
    <w:rsid w:val="08A0354D"/>
    <w:rsid w:val="08CD4C49"/>
    <w:rsid w:val="09114954"/>
    <w:rsid w:val="095A5B83"/>
    <w:rsid w:val="096466E3"/>
    <w:rsid w:val="0968304D"/>
    <w:rsid w:val="09AF3D17"/>
    <w:rsid w:val="0A4206C2"/>
    <w:rsid w:val="0A7809B7"/>
    <w:rsid w:val="0A7B4867"/>
    <w:rsid w:val="0A840954"/>
    <w:rsid w:val="0A9928ED"/>
    <w:rsid w:val="0B61769D"/>
    <w:rsid w:val="0B8C3ECC"/>
    <w:rsid w:val="0B9C639D"/>
    <w:rsid w:val="0BB052B2"/>
    <w:rsid w:val="0BD33FFC"/>
    <w:rsid w:val="0BE97AC1"/>
    <w:rsid w:val="0C077A8C"/>
    <w:rsid w:val="0C1C4780"/>
    <w:rsid w:val="0C3613A3"/>
    <w:rsid w:val="0C5E519C"/>
    <w:rsid w:val="0C7227A7"/>
    <w:rsid w:val="0CA52EE8"/>
    <w:rsid w:val="0CBD6988"/>
    <w:rsid w:val="0CD208AC"/>
    <w:rsid w:val="0CFF207E"/>
    <w:rsid w:val="0D4903E8"/>
    <w:rsid w:val="0D7A4A46"/>
    <w:rsid w:val="0DE92499"/>
    <w:rsid w:val="0E640559"/>
    <w:rsid w:val="0F1113DA"/>
    <w:rsid w:val="0F5A3A22"/>
    <w:rsid w:val="0F78534A"/>
    <w:rsid w:val="0F89358A"/>
    <w:rsid w:val="0F8C6D51"/>
    <w:rsid w:val="105B0B5E"/>
    <w:rsid w:val="112E58D0"/>
    <w:rsid w:val="11731CAC"/>
    <w:rsid w:val="11842CBC"/>
    <w:rsid w:val="119500A0"/>
    <w:rsid w:val="11C0733B"/>
    <w:rsid w:val="11D50D17"/>
    <w:rsid w:val="120E0809"/>
    <w:rsid w:val="127F665A"/>
    <w:rsid w:val="12F7068C"/>
    <w:rsid w:val="141E3685"/>
    <w:rsid w:val="14207DC0"/>
    <w:rsid w:val="14963580"/>
    <w:rsid w:val="14B932DA"/>
    <w:rsid w:val="150A66AF"/>
    <w:rsid w:val="15400CDE"/>
    <w:rsid w:val="154C1139"/>
    <w:rsid w:val="158C5B77"/>
    <w:rsid w:val="15CA482C"/>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7D7C88"/>
    <w:rsid w:val="19D26CD4"/>
    <w:rsid w:val="19E60D19"/>
    <w:rsid w:val="1A3E3450"/>
    <w:rsid w:val="1AD807E5"/>
    <w:rsid w:val="1B39345B"/>
    <w:rsid w:val="1BAF589F"/>
    <w:rsid w:val="1BFB2A1F"/>
    <w:rsid w:val="1C015D4A"/>
    <w:rsid w:val="1C290ED5"/>
    <w:rsid w:val="1C317E4F"/>
    <w:rsid w:val="1C472464"/>
    <w:rsid w:val="1D22799A"/>
    <w:rsid w:val="1D5C1A72"/>
    <w:rsid w:val="1D8F69DA"/>
    <w:rsid w:val="1DAF458D"/>
    <w:rsid w:val="1E086ACE"/>
    <w:rsid w:val="1E62130A"/>
    <w:rsid w:val="1E97358B"/>
    <w:rsid w:val="1EAA4A5F"/>
    <w:rsid w:val="1EE869A7"/>
    <w:rsid w:val="1F9535DF"/>
    <w:rsid w:val="1FA15E62"/>
    <w:rsid w:val="1FE6452F"/>
    <w:rsid w:val="1FED69B6"/>
    <w:rsid w:val="2064678E"/>
    <w:rsid w:val="20DC1AB9"/>
    <w:rsid w:val="20DD6197"/>
    <w:rsid w:val="212631E0"/>
    <w:rsid w:val="21A53757"/>
    <w:rsid w:val="22013DB7"/>
    <w:rsid w:val="221236C6"/>
    <w:rsid w:val="227741E9"/>
    <w:rsid w:val="227D4450"/>
    <w:rsid w:val="22D7662C"/>
    <w:rsid w:val="23326B7F"/>
    <w:rsid w:val="2380045B"/>
    <w:rsid w:val="23BC04D2"/>
    <w:rsid w:val="23EF1892"/>
    <w:rsid w:val="2483647E"/>
    <w:rsid w:val="24A32D55"/>
    <w:rsid w:val="25292727"/>
    <w:rsid w:val="252E5CA9"/>
    <w:rsid w:val="256F7692"/>
    <w:rsid w:val="25BA2154"/>
    <w:rsid w:val="25C8773F"/>
    <w:rsid w:val="25C96043"/>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AF513B"/>
    <w:rsid w:val="2AF5378F"/>
    <w:rsid w:val="2B263219"/>
    <w:rsid w:val="2BB94DBF"/>
    <w:rsid w:val="2C6F314E"/>
    <w:rsid w:val="2CA01DB0"/>
    <w:rsid w:val="2CC206BE"/>
    <w:rsid w:val="2D1136DF"/>
    <w:rsid w:val="2D20606D"/>
    <w:rsid w:val="2DB571A1"/>
    <w:rsid w:val="2DB87198"/>
    <w:rsid w:val="2DB93C54"/>
    <w:rsid w:val="2DF91D65"/>
    <w:rsid w:val="2E3D144C"/>
    <w:rsid w:val="2E891204"/>
    <w:rsid w:val="2EAE4E03"/>
    <w:rsid w:val="2F2C130D"/>
    <w:rsid w:val="2F3F0A28"/>
    <w:rsid w:val="2F4B2859"/>
    <w:rsid w:val="2FBF7029"/>
    <w:rsid w:val="2FD0187F"/>
    <w:rsid w:val="2FD27414"/>
    <w:rsid w:val="2FFE4BB0"/>
    <w:rsid w:val="300E7B60"/>
    <w:rsid w:val="300F6E18"/>
    <w:rsid w:val="30355049"/>
    <w:rsid w:val="30862F5F"/>
    <w:rsid w:val="314029C9"/>
    <w:rsid w:val="31C63837"/>
    <w:rsid w:val="31C82E39"/>
    <w:rsid w:val="32481D13"/>
    <w:rsid w:val="32601BAD"/>
    <w:rsid w:val="329F6389"/>
    <w:rsid w:val="336B4010"/>
    <w:rsid w:val="3389023A"/>
    <w:rsid w:val="33CB74FA"/>
    <w:rsid w:val="343642F2"/>
    <w:rsid w:val="343F3010"/>
    <w:rsid w:val="345D0A00"/>
    <w:rsid w:val="34713BFD"/>
    <w:rsid w:val="34974A25"/>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633206"/>
    <w:rsid w:val="3C96719C"/>
    <w:rsid w:val="3CA72BE8"/>
    <w:rsid w:val="3CF37F8C"/>
    <w:rsid w:val="3D137554"/>
    <w:rsid w:val="3D5275AC"/>
    <w:rsid w:val="3DCC2473"/>
    <w:rsid w:val="3DEB0883"/>
    <w:rsid w:val="3DF03D08"/>
    <w:rsid w:val="3E2527BF"/>
    <w:rsid w:val="3E731662"/>
    <w:rsid w:val="3E8168DD"/>
    <w:rsid w:val="3E834BE7"/>
    <w:rsid w:val="3EA7725F"/>
    <w:rsid w:val="3EB03713"/>
    <w:rsid w:val="3EBF1A11"/>
    <w:rsid w:val="3EC52607"/>
    <w:rsid w:val="3EEC6CEF"/>
    <w:rsid w:val="3F183429"/>
    <w:rsid w:val="3FB77A1D"/>
    <w:rsid w:val="3FDC3674"/>
    <w:rsid w:val="3FED7F8A"/>
    <w:rsid w:val="40094AEF"/>
    <w:rsid w:val="405470BD"/>
    <w:rsid w:val="40794A29"/>
    <w:rsid w:val="407E67D3"/>
    <w:rsid w:val="40834692"/>
    <w:rsid w:val="41431AD5"/>
    <w:rsid w:val="414B3C0F"/>
    <w:rsid w:val="417C1CE7"/>
    <w:rsid w:val="41900018"/>
    <w:rsid w:val="41944406"/>
    <w:rsid w:val="41CE128F"/>
    <w:rsid w:val="41DA6F12"/>
    <w:rsid w:val="42171FB1"/>
    <w:rsid w:val="42204121"/>
    <w:rsid w:val="434E6957"/>
    <w:rsid w:val="43BA0E31"/>
    <w:rsid w:val="43C15147"/>
    <w:rsid w:val="43E14DD2"/>
    <w:rsid w:val="43F800E9"/>
    <w:rsid w:val="43FC5986"/>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8D69A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36077D"/>
    <w:rsid w:val="4DC40D19"/>
    <w:rsid w:val="4DF94F37"/>
    <w:rsid w:val="4E0A1DD5"/>
    <w:rsid w:val="4E3160E5"/>
    <w:rsid w:val="4E4D37AF"/>
    <w:rsid w:val="4E8C6496"/>
    <w:rsid w:val="4EFD18DE"/>
    <w:rsid w:val="4F144236"/>
    <w:rsid w:val="4F663C87"/>
    <w:rsid w:val="4F7E29A8"/>
    <w:rsid w:val="4F9E1FFC"/>
    <w:rsid w:val="4FE21D03"/>
    <w:rsid w:val="4FF33F04"/>
    <w:rsid w:val="502A7B04"/>
    <w:rsid w:val="50447CC2"/>
    <w:rsid w:val="50874A7C"/>
    <w:rsid w:val="50895EE7"/>
    <w:rsid w:val="508B2D88"/>
    <w:rsid w:val="50921B9D"/>
    <w:rsid w:val="50956B3F"/>
    <w:rsid w:val="50D16158"/>
    <w:rsid w:val="50DB5F45"/>
    <w:rsid w:val="51025EB1"/>
    <w:rsid w:val="51141503"/>
    <w:rsid w:val="518D0ED5"/>
    <w:rsid w:val="519001F9"/>
    <w:rsid w:val="525C687F"/>
    <w:rsid w:val="52E76BE8"/>
    <w:rsid w:val="52F647F7"/>
    <w:rsid w:val="52F92565"/>
    <w:rsid w:val="53D03877"/>
    <w:rsid w:val="53FE231A"/>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9A85A64"/>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BD0898"/>
    <w:rsid w:val="5FE705CB"/>
    <w:rsid w:val="5FFB36C9"/>
    <w:rsid w:val="603D5080"/>
    <w:rsid w:val="60AA460A"/>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4E60C09"/>
    <w:rsid w:val="651E5741"/>
    <w:rsid w:val="655C75FD"/>
    <w:rsid w:val="658A4877"/>
    <w:rsid w:val="65A00902"/>
    <w:rsid w:val="65AC6EDD"/>
    <w:rsid w:val="65D97752"/>
    <w:rsid w:val="66085536"/>
    <w:rsid w:val="66105BF7"/>
    <w:rsid w:val="66150023"/>
    <w:rsid w:val="6628010D"/>
    <w:rsid w:val="669B4528"/>
    <w:rsid w:val="66CC12D7"/>
    <w:rsid w:val="66DA7EA3"/>
    <w:rsid w:val="67134CEF"/>
    <w:rsid w:val="671F1ABD"/>
    <w:rsid w:val="67521A59"/>
    <w:rsid w:val="676E0595"/>
    <w:rsid w:val="67C304AB"/>
    <w:rsid w:val="67FA66E6"/>
    <w:rsid w:val="683F0658"/>
    <w:rsid w:val="689C6793"/>
    <w:rsid w:val="68DB0208"/>
    <w:rsid w:val="68EB388B"/>
    <w:rsid w:val="68FB170C"/>
    <w:rsid w:val="691B3D98"/>
    <w:rsid w:val="693748F0"/>
    <w:rsid w:val="69846A0E"/>
    <w:rsid w:val="69AD798C"/>
    <w:rsid w:val="69B47653"/>
    <w:rsid w:val="69D005C0"/>
    <w:rsid w:val="69D80B96"/>
    <w:rsid w:val="6B68175F"/>
    <w:rsid w:val="6BFD799F"/>
    <w:rsid w:val="6C21010B"/>
    <w:rsid w:val="6C4A2E5A"/>
    <w:rsid w:val="6C661DC5"/>
    <w:rsid w:val="6C8138D0"/>
    <w:rsid w:val="6CEF0725"/>
    <w:rsid w:val="6D4B2604"/>
    <w:rsid w:val="6D8030E4"/>
    <w:rsid w:val="6E0E35C4"/>
    <w:rsid w:val="6E0F7A08"/>
    <w:rsid w:val="6E3947F5"/>
    <w:rsid w:val="6E7E067C"/>
    <w:rsid w:val="6E9C74ED"/>
    <w:rsid w:val="6EF72976"/>
    <w:rsid w:val="6F795A80"/>
    <w:rsid w:val="6F7C1D2E"/>
    <w:rsid w:val="6F8E0407"/>
    <w:rsid w:val="6FDD069F"/>
    <w:rsid w:val="702B4D16"/>
    <w:rsid w:val="70AA6621"/>
    <w:rsid w:val="70C77727"/>
    <w:rsid w:val="70F75A38"/>
    <w:rsid w:val="7111480F"/>
    <w:rsid w:val="71261F49"/>
    <w:rsid w:val="712E6956"/>
    <w:rsid w:val="71473612"/>
    <w:rsid w:val="71504F32"/>
    <w:rsid w:val="7152309F"/>
    <w:rsid w:val="718F7F65"/>
    <w:rsid w:val="727B234E"/>
    <w:rsid w:val="72B361C5"/>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75368"/>
    <w:rsid w:val="791B54B2"/>
    <w:rsid w:val="795A0A34"/>
    <w:rsid w:val="797339C3"/>
    <w:rsid w:val="79D57D57"/>
    <w:rsid w:val="79F00650"/>
    <w:rsid w:val="7A3761CB"/>
    <w:rsid w:val="7A6242BF"/>
    <w:rsid w:val="7A794513"/>
    <w:rsid w:val="7AE952D2"/>
    <w:rsid w:val="7BB73674"/>
    <w:rsid w:val="7BEA4B17"/>
    <w:rsid w:val="7C976D69"/>
    <w:rsid w:val="7CD752DA"/>
    <w:rsid w:val="7CDE40AB"/>
    <w:rsid w:val="7CF057E2"/>
    <w:rsid w:val="7D1548B5"/>
    <w:rsid w:val="7DF84014"/>
    <w:rsid w:val="7E061583"/>
    <w:rsid w:val="7E207949"/>
    <w:rsid w:val="7E5C0A47"/>
    <w:rsid w:val="7E670C75"/>
    <w:rsid w:val="7E740884"/>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99"/>
    <w:pPr>
      <w:spacing w:after="120" w:afterLines="0" w:afterAutospacing="0"/>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11508</Words>
  <Characters>13027</Characters>
  <Lines>0</Lines>
  <Paragraphs>0</Paragraphs>
  <TotalTime>0</TotalTime>
  <ScaleCrop>false</ScaleCrop>
  <LinksUpToDate>false</LinksUpToDate>
  <CharactersWithSpaces>13040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Happy</cp:lastModifiedBy>
  <dcterms:modified xsi:type="dcterms:W3CDTF">2025-04-07T08:42:04Z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9739BEC5921C4D519FE90BDB8B1FD4E4_13</vt:lpwstr>
  </property>
  <property fmtid="{D5CDD505-2E9C-101B-9397-08002B2CF9AE}" pid="4" name="KSOTemplateDocerSaveRecord">
    <vt:lpwstr>eyJoZGlkIjoiOTBkM2UyYTEzZDM1MTJiZGUwYjAwMjlkMzQ2MDA1YTAiLCJ1c2VySWQiOiIxMTQ4MzU0NjEyIn0=</vt:lpwstr>
  </property>
</Properties>
</file>