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D21B6">
      <w:pPr>
        <w:rPr>
          <w:rFonts w:ascii="黑体" w:hAnsi="黑体" w:eastAsia="黑体"/>
          <w:sz w:val="32"/>
          <w:szCs w:val="32"/>
        </w:rPr>
      </w:pPr>
    </w:p>
    <w:p w14:paraId="44D280B0">
      <w:pPr>
        <w:jc w:val="center"/>
        <w:rPr>
          <w:rFonts w:ascii="方正小标宋_GBK" w:hAnsi="宋体" w:eastAsia="方正小标宋_GBK"/>
          <w:sz w:val="44"/>
          <w:szCs w:val="44"/>
        </w:rPr>
      </w:pPr>
    </w:p>
    <w:p w14:paraId="0D6F14DA">
      <w:pPr>
        <w:jc w:val="center"/>
        <w:rPr>
          <w:rFonts w:ascii="方正小标宋_GBK" w:hAnsi="宋体" w:eastAsia="方正小标宋_GBK"/>
          <w:sz w:val="44"/>
          <w:szCs w:val="44"/>
        </w:rPr>
      </w:pPr>
      <w:r>
        <w:rPr>
          <w:rFonts w:hint="eastAsia" w:ascii="方正小标宋_GBK" w:hAnsi="宋体" w:eastAsia="方正小标宋_GBK"/>
          <w:sz w:val="44"/>
          <w:szCs w:val="44"/>
        </w:rPr>
        <w:t>裕民县畜牧兽医局</w:t>
      </w:r>
    </w:p>
    <w:p w14:paraId="63904DDF">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2F07C2CB">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3A23F597">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4216F1F5">
      <w:pPr>
        <w:jc w:val="center"/>
      </w:pPr>
      <w:r>
        <w:rPr>
          <w:rFonts w:hint="eastAsia" w:ascii="仿宋_GB2312" w:hAnsi="仿宋_GB2312" w:eastAsia="仿宋_GB2312" w:cs="仿宋_GB2312"/>
          <w:b/>
          <w:kern w:val="0"/>
          <w:sz w:val="36"/>
          <w:szCs w:val="36"/>
        </w:rPr>
        <w:t>目  录</w:t>
      </w:r>
    </w:p>
    <w:p w14:paraId="75140C60">
      <w:pPr>
        <w:pStyle w:val="8"/>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14:paraId="7B12759F">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B0E70C5">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7407E47">
      <w:pPr>
        <w:pStyle w:val="8"/>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71068CB">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F4E530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54430C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D61D735">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C18BEF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1D1F943">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A4CD826">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5E097D7">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1A411D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77C31A2">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F06A27">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842CFBA">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6FFB154">
      <w:pPr>
        <w:pStyle w:val="4"/>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73ABCB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CBCFE1F">
      <w:pPr>
        <w:pStyle w:val="9"/>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6CEF17A">
      <w:pPr>
        <w:pStyle w:val="8"/>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7FD523C">
      <w:pPr>
        <w:pStyle w:val="8"/>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D5CCCA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C7C61FB">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52267CC">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DB69D8D">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5696138">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4A6B104">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9E2C63E">
      <w:pPr>
        <w:pStyle w:val="9"/>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D6A9E3A">
      <w:pPr>
        <w:pStyle w:val="9"/>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62EE768">
      <w:pPr>
        <w:pStyle w:val="9"/>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B9B8CD2">
      <w:r>
        <w:rPr>
          <w:rFonts w:hint="eastAsia" w:ascii="仿宋_GB2312" w:hAnsi="仿宋_GB2312" w:eastAsia="仿宋_GB2312" w:cs="仿宋_GB2312"/>
          <w:sz w:val="32"/>
          <w:szCs w:val="32"/>
        </w:rPr>
        <w:fldChar w:fldCharType="end"/>
      </w:r>
    </w:p>
    <w:p w14:paraId="58FB5ABF">
      <w:pPr>
        <w:outlineLvl w:val="0"/>
        <w:rPr>
          <w:rFonts w:ascii="黑体" w:hAnsi="黑体" w:eastAsia="黑体"/>
          <w:sz w:val="32"/>
          <w:szCs w:val="32"/>
        </w:rPr>
      </w:pPr>
    </w:p>
    <w:p w14:paraId="2D77AF87">
      <w:pPr>
        <w:outlineLvl w:val="0"/>
        <w:rPr>
          <w:rFonts w:ascii="黑体" w:hAnsi="黑体" w:eastAsia="黑体"/>
          <w:sz w:val="32"/>
          <w:szCs w:val="32"/>
        </w:rPr>
      </w:pPr>
    </w:p>
    <w:p w14:paraId="3C144838">
      <w:pPr>
        <w:outlineLvl w:val="0"/>
        <w:rPr>
          <w:rFonts w:ascii="黑体" w:hAnsi="黑体" w:eastAsia="黑体"/>
          <w:sz w:val="32"/>
          <w:szCs w:val="32"/>
        </w:rPr>
      </w:pPr>
    </w:p>
    <w:p w14:paraId="084FC137">
      <w:pPr>
        <w:outlineLvl w:val="0"/>
        <w:rPr>
          <w:rFonts w:ascii="黑体" w:hAnsi="黑体" w:eastAsia="黑体"/>
          <w:sz w:val="32"/>
          <w:szCs w:val="32"/>
        </w:rPr>
      </w:pPr>
    </w:p>
    <w:p w14:paraId="1C01A904">
      <w:pPr>
        <w:outlineLvl w:val="0"/>
        <w:rPr>
          <w:rFonts w:ascii="黑体" w:hAnsi="黑体" w:eastAsia="黑体"/>
          <w:sz w:val="32"/>
          <w:szCs w:val="32"/>
        </w:rPr>
      </w:pPr>
    </w:p>
    <w:p w14:paraId="70FBE69E">
      <w:pPr>
        <w:outlineLvl w:val="0"/>
        <w:rPr>
          <w:rFonts w:ascii="黑体" w:hAnsi="黑体" w:eastAsia="黑体"/>
          <w:sz w:val="32"/>
          <w:szCs w:val="32"/>
        </w:rPr>
      </w:pPr>
    </w:p>
    <w:p w14:paraId="08E882E9">
      <w:pPr>
        <w:outlineLvl w:val="0"/>
        <w:rPr>
          <w:rFonts w:ascii="黑体" w:hAnsi="黑体" w:eastAsia="黑体"/>
          <w:sz w:val="32"/>
          <w:szCs w:val="32"/>
        </w:rPr>
      </w:pPr>
    </w:p>
    <w:p w14:paraId="5204F92A">
      <w:pPr>
        <w:outlineLvl w:val="0"/>
        <w:rPr>
          <w:rFonts w:ascii="黑体" w:hAnsi="黑体" w:eastAsia="黑体"/>
          <w:sz w:val="32"/>
          <w:szCs w:val="32"/>
        </w:rPr>
      </w:pPr>
    </w:p>
    <w:p w14:paraId="6C500245">
      <w:pPr>
        <w:outlineLvl w:val="0"/>
        <w:rPr>
          <w:rFonts w:ascii="黑体" w:hAnsi="黑体" w:eastAsia="黑体"/>
          <w:sz w:val="32"/>
          <w:szCs w:val="32"/>
        </w:rPr>
      </w:pPr>
    </w:p>
    <w:p w14:paraId="1DEB62EE">
      <w:pPr>
        <w:jc w:val="center"/>
        <w:outlineLvl w:val="0"/>
        <w:rPr>
          <w:rFonts w:ascii="黑体" w:hAnsi="黑体" w:eastAsia="黑体"/>
          <w:sz w:val="32"/>
          <w:szCs w:val="32"/>
        </w:rPr>
      </w:pPr>
      <w:bookmarkStart w:id="0" w:name="_Toc24028"/>
      <w:bookmarkStart w:id="1" w:name="_Toc32314"/>
    </w:p>
    <w:p w14:paraId="2C64AB7C">
      <w:pPr>
        <w:jc w:val="center"/>
        <w:outlineLvl w:val="0"/>
        <w:rPr>
          <w:rFonts w:ascii="黑体" w:hAnsi="黑体" w:eastAsia="黑体"/>
          <w:sz w:val="32"/>
          <w:szCs w:val="32"/>
        </w:rPr>
      </w:pPr>
    </w:p>
    <w:p w14:paraId="6EDBB0EF">
      <w:pPr>
        <w:jc w:val="center"/>
        <w:outlineLvl w:val="0"/>
        <w:rPr>
          <w:rFonts w:ascii="黑体" w:hAnsi="黑体" w:eastAsia="黑体"/>
          <w:sz w:val="32"/>
          <w:szCs w:val="32"/>
        </w:rPr>
      </w:pPr>
    </w:p>
    <w:p w14:paraId="3C796C40">
      <w:pPr>
        <w:jc w:val="center"/>
        <w:outlineLvl w:val="0"/>
        <w:rPr>
          <w:rFonts w:ascii="黑体" w:hAnsi="黑体" w:eastAsia="黑体"/>
          <w:sz w:val="32"/>
          <w:szCs w:val="32"/>
        </w:rPr>
      </w:pPr>
    </w:p>
    <w:p w14:paraId="039A6AB4">
      <w:pPr>
        <w:jc w:val="center"/>
        <w:outlineLvl w:val="0"/>
        <w:rPr>
          <w:rFonts w:ascii="黑体" w:hAnsi="黑体" w:eastAsia="黑体"/>
          <w:sz w:val="32"/>
          <w:szCs w:val="32"/>
        </w:rPr>
      </w:pPr>
      <w:r>
        <w:rPr>
          <w:rFonts w:hint="eastAsia" w:ascii="黑体" w:hAnsi="黑体" w:eastAsia="黑体"/>
          <w:sz w:val="32"/>
          <w:szCs w:val="32"/>
        </w:rPr>
        <w:t>第一部分 单位概况</w:t>
      </w:r>
      <w:bookmarkEnd w:id="0"/>
      <w:bookmarkEnd w:id="1"/>
    </w:p>
    <w:p w14:paraId="3749D487">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BE44D7D">
      <w:pPr>
        <w:widowControl/>
        <w:ind w:firstLine="640" w:firstLineChars="200"/>
        <w:rPr>
          <w:rFonts w:ascii="仿宋_GB2312" w:hAnsi="宋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（1）贯彻执行国家和地方关于发展畜牧业的方针政策和法律法规,研究拟定县畜牧业经济发展的政策、法规,并负责贯彻执行和监督实施；负责全县畜牧业行业执法工作。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（2）负责编制县畜牧业中长期发展规划和年度计划；指导畜牧业产业化建设和畜牧业产业结构调整,提出畜牧业发展的重大管理和技术措施,并负责组织实施。</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（3）负责畜牧业项目的管理,并对项目实施情况进行检查监督，组织项目的验收；负责全县畜牧业信息与市场调查工作。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（4）指导全县畜牧业生产、抗灾保畜、防灾基地建设和对口扶贫开发工作；负责全县畜牧业社会化服务体系规划和建设；负责对基层乡场的业务指导服务及协调工作。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（5）拟定全县草业发展、草原资源的保护管理和建设规划，并负责组织实施；负责草原蝗虫鼠害测报和防治工作；负责县境内草原的行政监理和草原防火灭火工作。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（6）指导协调全县畜禽育种改良工作,研究制定畜禽品种改良规划并负责组织实施；负责种畜禽(蛋)的管理及其引进工作。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（7）负责兽医医政、兽药药政药检的执法工作；组织实施对动物的疫病防治、检疫和发布疫情并组织扑灭工作。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（8）协调研究制定全县饲料工业的发展方针、政策和措施,负责对全县饲料行业的监督与指导工作。</w:t>
      </w:r>
      <w:r>
        <w:rPr>
          <w:rFonts w:hint="eastAsia" w:ascii="仿宋_GB2312" w:hAnsi="黑体" w:eastAsia="仿宋_GB2312" w:cs="宋体"/>
          <w:bCs/>
          <w:kern w:val="0"/>
          <w:sz w:val="32"/>
          <w:szCs w:val="32"/>
        </w:rPr>
        <w:br w:type="textWrapping"/>
      </w:r>
      <w:r>
        <w:rPr>
          <w:rFonts w:hint="eastAsia" w:ascii="仿宋_GB2312" w:hAnsi="黑体" w:eastAsia="仿宋_GB2312" w:cs="宋体"/>
          <w:bCs/>
          <w:kern w:val="0"/>
          <w:sz w:val="32"/>
          <w:szCs w:val="32"/>
        </w:rPr>
        <w:t>　　（9）负责组织畜牧业科学研究和新技术推广,畜牧业重大科技项目的联合攻关，畜牧业对外经济技术合作、科技交流以及技术引进等涉外工作；拟定畜牧业地方标准并组织监督实施。</w:t>
      </w:r>
      <w:r>
        <w:rPr>
          <w:rFonts w:hint="eastAsia" w:ascii="仿宋_GB2312" w:hAnsi="宋体" w:eastAsia="仿宋_GB2312" w:cs="宋体"/>
          <w:bCs/>
          <w:kern w:val="0"/>
          <w:sz w:val="32"/>
          <w:szCs w:val="32"/>
        </w:rPr>
        <w:t xml:space="preserve"> </w:t>
      </w:r>
    </w:p>
    <w:p w14:paraId="22CB06F4">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DFDB8A4">
      <w:pPr>
        <w:widowControl/>
        <w:ind w:firstLine="640" w:firstLineChars="200"/>
        <w:rPr>
          <w:rFonts w:ascii="仿宋_GB2312" w:hAnsi="黑体" w:eastAsia="仿宋_GB2312" w:cs="宋体"/>
          <w:bCs/>
          <w:kern w:val="0"/>
          <w:sz w:val="32"/>
          <w:szCs w:val="32"/>
        </w:rPr>
      </w:pPr>
      <w:r>
        <w:rPr>
          <w:rFonts w:hint="eastAsia" w:ascii="仿宋_GB2312" w:hAnsi="黑体" w:eastAsia="仿宋_GB2312" w:cs="宋体"/>
          <w:bCs/>
          <w:kern w:val="0"/>
          <w:sz w:val="32"/>
          <w:szCs w:val="32"/>
        </w:rPr>
        <w:t>裕民县畜牧兽医局2023年度，实有人数</w:t>
      </w:r>
      <w:r>
        <w:rPr>
          <w:rFonts w:hint="eastAsia" w:ascii="仿宋_GB2312" w:hAnsi="黑体" w:eastAsia="仿宋_GB2312" w:cs="宋体"/>
          <w:bCs/>
          <w:kern w:val="0"/>
          <w:sz w:val="32"/>
          <w:szCs w:val="32"/>
          <w:lang w:val="zh-CN"/>
        </w:rPr>
        <w:t>31</w:t>
      </w:r>
      <w:r>
        <w:rPr>
          <w:rFonts w:hint="eastAsia" w:ascii="仿宋_GB2312" w:hAnsi="黑体" w:eastAsia="仿宋_GB2312" w:cs="宋体"/>
          <w:bCs/>
          <w:kern w:val="0"/>
          <w:sz w:val="32"/>
          <w:szCs w:val="32"/>
        </w:rPr>
        <w:t>人，其中：在职人员</w:t>
      </w:r>
      <w:r>
        <w:rPr>
          <w:rFonts w:hint="eastAsia" w:ascii="仿宋_GB2312" w:hAnsi="黑体" w:eastAsia="仿宋_GB2312" w:cs="宋体"/>
          <w:bCs/>
          <w:kern w:val="0"/>
          <w:sz w:val="32"/>
          <w:szCs w:val="32"/>
          <w:lang w:val="zh-CN"/>
        </w:rPr>
        <w:t>6</w:t>
      </w:r>
      <w:r>
        <w:rPr>
          <w:rFonts w:hint="eastAsia" w:ascii="仿宋_GB2312" w:hAnsi="黑体" w:eastAsia="仿宋_GB2312" w:cs="宋体"/>
          <w:bCs/>
          <w:kern w:val="0"/>
          <w:sz w:val="32"/>
          <w:szCs w:val="32"/>
        </w:rPr>
        <w:t>人，离休人员</w:t>
      </w:r>
      <w:r>
        <w:rPr>
          <w:rFonts w:hint="eastAsia" w:ascii="仿宋_GB2312" w:hAnsi="黑体" w:eastAsia="仿宋_GB2312" w:cs="宋体"/>
          <w:bCs/>
          <w:kern w:val="0"/>
          <w:sz w:val="32"/>
          <w:szCs w:val="32"/>
          <w:lang w:val="zh-CN"/>
        </w:rPr>
        <w:t>0</w:t>
      </w:r>
      <w:r>
        <w:rPr>
          <w:rFonts w:hint="eastAsia" w:ascii="仿宋_GB2312" w:hAnsi="黑体" w:eastAsia="仿宋_GB2312" w:cs="宋体"/>
          <w:bCs/>
          <w:kern w:val="0"/>
          <w:sz w:val="32"/>
          <w:szCs w:val="32"/>
        </w:rPr>
        <w:t>人，退休人员</w:t>
      </w:r>
      <w:r>
        <w:rPr>
          <w:rFonts w:hint="eastAsia" w:ascii="仿宋_GB2312" w:hAnsi="黑体" w:eastAsia="仿宋_GB2312" w:cs="宋体"/>
          <w:bCs/>
          <w:kern w:val="0"/>
          <w:sz w:val="32"/>
          <w:szCs w:val="32"/>
          <w:lang w:val="zh-CN"/>
        </w:rPr>
        <w:t>25</w:t>
      </w:r>
      <w:r>
        <w:rPr>
          <w:rFonts w:hint="eastAsia" w:ascii="仿宋_GB2312" w:hAnsi="黑体" w:eastAsia="仿宋_GB2312" w:cs="宋体"/>
          <w:bCs/>
          <w:kern w:val="0"/>
          <w:sz w:val="32"/>
          <w:szCs w:val="32"/>
        </w:rPr>
        <w:t>人。</w:t>
      </w:r>
    </w:p>
    <w:p w14:paraId="32E5B2D2">
      <w:pPr>
        <w:widowControl/>
        <w:ind w:firstLine="640" w:firstLineChars="200"/>
        <w:rPr>
          <w:rFonts w:ascii="仿宋_GB2312" w:hAnsi="黑体" w:eastAsia="仿宋_GB2312" w:cs="宋体"/>
          <w:bCs/>
          <w:kern w:val="0"/>
          <w:sz w:val="32"/>
          <w:szCs w:val="32"/>
        </w:rPr>
      </w:pPr>
      <w:r>
        <w:rPr>
          <w:rFonts w:hint="eastAsia" w:ascii="仿宋_GB2312" w:hAnsi="黑体" w:eastAsia="仿宋_GB2312" w:cs="宋体"/>
          <w:bCs/>
          <w:kern w:val="0"/>
          <w:sz w:val="32"/>
          <w:szCs w:val="32"/>
        </w:rPr>
        <w:t>裕民县畜牧兽医局单位无下属预算单位，下设3个处室，分别是：办公室、财务室、项目室。</w:t>
      </w:r>
    </w:p>
    <w:p w14:paraId="00B0FA86">
      <w:pPr>
        <w:pStyle w:val="2"/>
        <w:rPr>
          <w:rFonts w:ascii="仿宋_GB2312" w:hAnsi="黑体" w:eastAsia="仿宋_GB2312" w:cs="宋体"/>
          <w:kern w:val="0"/>
        </w:rPr>
      </w:pPr>
    </w:p>
    <w:p w14:paraId="4143E2AD">
      <w:pPr>
        <w:rPr>
          <w:rFonts w:ascii="仿宋_GB2312" w:hAnsi="黑体" w:eastAsia="仿宋_GB2312" w:cs="宋体"/>
          <w:bCs/>
          <w:kern w:val="0"/>
          <w:sz w:val="32"/>
          <w:szCs w:val="32"/>
        </w:rPr>
      </w:pPr>
    </w:p>
    <w:p w14:paraId="477EE1A5">
      <w:pPr>
        <w:pStyle w:val="2"/>
        <w:rPr>
          <w:rFonts w:ascii="仿宋_GB2312" w:hAnsi="黑体" w:eastAsia="仿宋_GB2312" w:cs="宋体"/>
          <w:kern w:val="0"/>
        </w:rPr>
      </w:pPr>
    </w:p>
    <w:p w14:paraId="245D7B6C">
      <w:pPr>
        <w:rPr>
          <w:rFonts w:ascii="仿宋_GB2312" w:hAnsi="黑体" w:eastAsia="仿宋_GB2312" w:cs="宋体"/>
          <w:bCs/>
          <w:kern w:val="0"/>
          <w:sz w:val="32"/>
          <w:szCs w:val="32"/>
        </w:rPr>
      </w:pPr>
    </w:p>
    <w:p w14:paraId="7E7B024D">
      <w:pPr>
        <w:pStyle w:val="2"/>
        <w:rPr>
          <w:rFonts w:ascii="仿宋_GB2312" w:hAnsi="黑体" w:eastAsia="仿宋_GB2312" w:cs="宋体"/>
          <w:kern w:val="0"/>
        </w:rPr>
      </w:pPr>
    </w:p>
    <w:p w14:paraId="2555323E">
      <w:pPr>
        <w:rPr>
          <w:rFonts w:ascii="仿宋_GB2312" w:hAnsi="黑体" w:eastAsia="仿宋_GB2312" w:cs="宋体"/>
          <w:bCs/>
          <w:kern w:val="0"/>
          <w:sz w:val="32"/>
          <w:szCs w:val="32"/>
        </w:rPr>
      </w:pPr>
    </w:p>
    <w:p w14:paraId="1BCD837C">
      <w:pPr>
        <w:pStyle w:val="2"/>
        <w:rPr>
          <w:rFonts w:ascii="仿宋_GB2312" w:hAnsi="黑体" w:eastAsia="仿宋_GB2312" w:cs="宋体"/>
          <w:kern w:val="0"/>
        </w:rPr>
      </w:pPr>
    </w:p>
    <w:p w14:paraId="4F4AA177"/>
    <w:p w14:paraId="54FD6A2A">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9FC1A7F">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E5442BB">
      <w:pPr>
        <w:ind w:firstLine="643" w:firstLineChars="200"/>
        <w:rPr>
          <w:rFonts w:ascii="仿宋_GB2312" w:eastAsia="仿宋_GB2312"/>
          <w:sz w:val="32"/>
          <w:szCs w:val="32"/>
        </w:rPr>
      </w:pPr>
      <w:r>
        <w:rPr>
          <w:rFonts w:hint="eastAsia" w:ascii="仿宋_GB2312" w:eastAsia="仿宋_GB2312"/>
          <w:b/>
          <w:bCs/>
          <w:sz w:val="32"/>
          <w:szCs w:val="32"/>
        </w:rPr>
        <w:t>2023年度收入总计3,104.05万元，</w:t>
      </w:r>
      <w:r>
        <w:rPr>
          <w:rFonts w:hint="eastAsia" w:ascii="仿宋_GB2312" w:eastAsia="仿宋_GB2312"/>
          <w:sz w:val="32"/>
          <w:szCs w:val="32"/>
        </w:rPr>
        <w:t>其中：本年收入合计3,103.02万元，使用非财政拨款结余0.00万元，年初结转和结余1.04万元。</w:t>
      </w:r>
    </w:p>
    <w:p w14:paraId="4868EF71">
      <w:pPr>
        <w:ind w:firstLine="643" w:firstLineChars="200"/>
        <w:rPr>
          <w:rFonts w:ascii="仿宋_GB2312" w:eastAsia="仿宋_GB2312"/>
          <w:sz w:val="32"/>
          <w:szCs w:val="32"/>
        </w:rPr>
      </w:pPr>
      <w:r>
        <w:rPr>
          <w:rFonts w:hint="eastAsia" w:ascii="仿宋_GB2312" w:eastAsia="仿宋_GB2312"/>
          <w:b/>
          <w:bCs/>
          <w:sz w:val="32"/>
          <w:szCs w:val="32"/>
        </w:rPr>
        <w:t>2023年度支出总计3,104.05万元，</w:t>
      </w:r>
      <w:r>
        <w:rPr>
          <w:rFonts w:hint="eastAsia" w:ascii="仿宋_GB2312" w:eastAsia="仿宋_GB2312"/>
          <w:sz w:val="32"/>
          <w:szCs w:val="32"/>
        </w:rPr>
        <w:t>其中：本年支出合计3,103.02万元，结余分配0.00万元，年末结转和结余1.04万元。</w:t>
      </w:r>
    </w:p>
    <w:p w14:paraId="2C84901A">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增加151.78万元</w:t>
      </w:r>
      <w:r>
        <w:rPr>
          <w:rFonts w:hint="eastAsia" w:ascii="仿宋_GB2312" w:eastAsia="仿宋_GB2312"/>
          <w:sz w:val="32"/>
          <w:szCs w:val="32"/>
        </w:rPr>
        <w:t>，</w:t>
      </w:r>
      <w:r>
        <w:rPr>
          <w:rFonts w:hint="eastAsia" w:ascii="仿宋_GB2312" w:eastAsia="仿宋_GB2312"/>
          <w:sz w:val="32"/>
          <w:szCs w:val="32"/>
          <w:lang w:val="zh-CN"/>
        </w:rPr>
        <w:t>增长5.14%</w:t>
      </w:r>
      <w:r>
        <w:rPr>
          <w:rFonts w:hint="eastAsia" w:ascii="仿宋_GB2312" w:eastAsia="仿宋_GB2312"/>
          <w:sz w:val="32"/>
          <w:szCs w:val="32"/>
        </w:rPr>
        <w:t>，主要原因是：本单位年中项目资金下达及支出数有所增大。</w:t>
      </w:r>
    </w:p>
    <w:p w14:paraId="4F606684">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0B678CF">
      <w:pPr>
        <w:ind w:firstLine="643" w:firstLineChars="200"/>
        <w:rPr>
          <w:rFonts w:ascii="仿宋_GB2312" w:eastAsia="仿宋_GB2312"/>
          <w:sz w:val="32"/>
          <w:szCs w:val="32"/>
        </w:rPr>
      </w:pPr>
      <w:r>
        <w:rPr>
          <w:rFonts w:hint="eastAsia" w:ascii="仿宋_GB2312" w:eastAsia="仿宋_GB2312"/>
          <w:b/>
          <w:bCs/>
          <w:sz w:val="32"/>
          <w:szCs w:val="32"/>
        </w:rPr>
        <w:t>本年收入3,103.02万元，</w:t>
      </w:r>
      <w:r>
        <w:rPr>
          <w:rFonts w:hint="eastAsia" w:ascii="仿宋_GB2312" w:eastAsia="仿宋_GB2312"/>
          <w:sz w:val="32"/>
          <w:szCs w:val="32"/>
        </w:rPr>
        <w:t>其中：财政拨款收入</w:t>
      </w:r>
      <w:r>
        <w:rPr>
          <w:rFonts w:hint="eastAsia" w:ascii="仿宋_GB2312" w:eastAsia="仿宋_GB2312"/>
          <w:sz w:val="32"/>
          <w:szCs w:val="32"/>
          <w:lang w:val="zh-CN"/>
        </w:rPr>
        <w:t>3,103.02</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1951D17">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964EA15">
      <w:pPr>
        <w:ind w:firstLine="643" w:firstLineChars="200"/>
        <w:rPr>
          <w:rFonts w:eastAsia="仿宋_GB2312" w:cs="仿宋_GB2312"/>
          <w:sz w:val="30"/>
          <w:szCs w:val="30"/>
          <w:lang w:val="zh-CN"/>
        </w:rPr>
      </w:pPr>
      <w:r>
        <w:rPr>
          <w:rFonts w:hint="eastAsia" w:eastAsia="仿宋_GB2312" w:cs="仿宋_GB2312"/>
          <w:b/>
          <w:bCs/>
          <w:sz w:val="32"/>
          <w:szCs w:val="32"/>
          <w:lang w:val="zh-CN"/>
        </w:rPr>
        <w:t>本年支出</w:t>
      </w:r>
      <w:r>
        <w:rPr>
          <w:rFonts w:hint="eastAsia" w:ascii="仿宋_GB2312" w:hAnsi="仿宋_GB2312" w:eastAsia="仿宋_GB2312" w:cs="仿宋_GB2312"/>
          <w:b/>
          <w:bCs/>
          <w:sz w:val="32"/>
          <w:szCs w:val="32"/>
          <w:lang w:val="zh-CN"/>
        </w:rPr>
        <w:t>3,103.02万元，</w:t>
      </w:r>
      <w:r>
        <w:rPr>
          <w:rFonts w:hint="eastAsia" w:ascii="仿宋_GB2312" w:hAnsi="仿宋_GB2312" w:eastAsia="仿宋_GB2312" w:cs="仿宋_GB2312"/>
          <w:sz w:val="32"/>
          <w:szCs w:val="32"/>
          <w:lang w:val="zh-CN"/>
        </w:rPr>
        <w:t>其中：基本支出196.11万元，占6.32%；项目支出2,906.91万元，占93.68%；上缴上级支出0.00万元，占0.00%；经营支出0.00万元，占0.00%；对附属单位补助支出0.00万元，占0.00%。</w:t>
      </w:r>
    </w:p>
    <w:p w14:paraId="49302FCE">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AD760F2">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3,103.02</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3,103.02</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3,103.02</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3,103.02</w:t>
      </w:r>
      <w:r>
        <w:rPr>
          <w:rFonts w:hint="eastAsia" w:ascii="仿宋_GB2312" w:eastAsia="仿宋_GB2312"/>
          <w:sz w:val="32"/>
          <w:szCs w:val="32"/>
        </w:rPr>
        <w:t>万元。</w:t>
      </w:r>
    </w:p>
    <w:p w14:paraId="4321E483">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增加151.78万元</w:t>
      </w:r>
      <w:r>
        <w:rPr>
          <w:rFonts w:hint="eastAsia" w:ascii="仿宋_GB2312" w:eastAsia="仿宋_GB2312"/>
          <w:sz w:val="32"/>
          <w:szCs w:val="32"/>
        </w:rPr>
        <w:t>，</w:t>
      </w:r>
      <w:r>
        <w:rPr>
          <w:rFonts w:hint="eastAsia" w:ascii="仿宋_GB2312" w:eastAsia="仿宋_GB2312"/>
          <w:sz w:val="32"/>
          <w:szCs w:val="32"/>
          <w:lang w:val="zh-CN"/>
        </w:rPr>
        <w:t>增长5.14%，</w:t>
      </w:r>
      <w:r>
        <w:rPr>
          <w:rFonts w:hint="eastAsia" w:ascii="仿宋_GB2312" w:eastAsia="仿宋_GB2312"/>
          <w:sz w:val="32"/>
          <w:szCs w:val="32"/>
        </w:rPr>
        <w:t>主要原因是：本单位年中项目资金下达及支出数有所增大。与年初预算相比，年初预算数</w:t>
      </w:r>
      <w:r>
        <w:rPr>
          <w:rFonts w:hint="eastAsia" w:ascii="仿宋_GB2312" w:eastAsia="仿宋_GB2312"/>
          <w:sz w:val="32"/>
          <w:szCs w:val="32"/>
          <w:lang w:val="zh-CN"/>
        </w:rPr>
        <w:t>2,925.36</w:t>
      </w:r>
      <w:r>
        <w:rPr>
          <w:rFonts w:hint="eastAsia" w:ascii="仿宋_GB2312" w:eastAsia="仿宋_GB2312"/>
          <w:sz w:val="32"/>
          <w:szCs w:val="32"/>
        </w:rPr>
        <w:t>万元，决算数</w:t>
      </w:r>
      <w:r>
        <w:rPr>
          <w:rFonts w:hint="eastAsia" w:ascii="仿宋_GB2312" w:eastAsia="仿宋_GB2312"/>
          <w:sz w:val="32"/>
          <w:szCs w:val="32"/>
          <w:lang w:val="zh-CN"/>
        </w:rPr>
        <w:t>3,103.02</w:t>
      </w:r>
      <w:r>
        <w:rPr>
          <w:rFonts w:hint="eastAsia" w:ascii="仿宋_GB2312" w:eastAsia="仿宋_GB2312"/>
          <w:sz w:val="32"/>
          <w:szCs w:val="32"/>
        </w:rPr>
        <w:t>万元，预决算差异率6.07%，主要原因是：本单位年中项目资金下达及支出数有所增大。</w:t>
      </w:r>
    </w:p>
    <w:p w14:paraId="299840B1">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8986814">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355D64E4">
      <w:pPr>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2023年度一般公共预算财政拨款支出3,036.95万元，</w:t>
      </w:r>
      <w:r>
        <w:rPr>
          <w:rFonts w:hint="eastAsia" w:ascii="仿宋_GB2312" w:eastAsia="仿宋_GB2312"/>
          <w:sz w:val="32"/>
          <w:szCs w:val="32"/>
        </w:rPr>
        <w:t>占本年支出合计的</w:t>
      </w:r>
      <w:r>
        <w:rPr>
          <w:rFonts w:hint="eastAsia" w:ascii="仿宋_GB2312" w:eastAsia="仿宋_GB2312"/>
          <w:sz w:val="32"/>
          <w:szCs w:val="32"/>
          <w:lang w:val="zh-CN"/>
        </w:rPr>
        <w:t>97.87%</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增加85.71万元</w:t>
      </w:r>
      <w:r>
        <w:rPr>
          <w:rFonts w:hint="eastAsia" w:ascii="仿宋_GB2312" w:eastAsia="仿宋_GB2312"/>
          <w:sz w:val="32"/>
          <w:szCs w:val="32"/>
        </w:rPr>
        <w:t>，</w:t>
      </w:r>
      <w:r>
        <w:rPr>
          <w:rFonts w:hint="eastAsia" w:ascii="仿宋_GB2312" w:eastAsia="仿宋_GB2312"/>
          <w:sz w:val="32"/>
          <w:szCs w:val="32"/>
          <w:lang w:val="zh-CN"/>
        </w:rPr>
        <w:t>增长2.90%，</w:t>
      </w:r>
      <w:r>
        <w:rPr>
          <w:rFonts w:hint="eastAsia" w:ascii="仿宋_GB2312" w:eastAsia="仿宋_GB2312"/>
          <w:sz w:val="32"/>
          <w:szCs w:val="32"/>
        </w:rPr>
        <w:t>主要原因是：本单位年中项目资金下达及支出数有所增大。</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2,925.36</w:t>
      </w:r>
      <w:r>
        <w:rPr>
          <w:rFonts w:hint="eastAsia" w:ascii="仿宋_GB2312" w:eastAsia="仿宋_GB2312"/>
          <w:sz w:val="32"/>
          <w:szCs w:val="32"/>
        </w:rPr>
        <w:t>万元，决算数</w:t>
      </w:r>
      <w:r>
        <w:rPr>
          <w:rFonts w:hint="eastAsia" w:ascii="仿宋_GB2312" w:eastAsia="仿宋_GB2312"/>
          <w:sz w:val="32"/>
          <w:szCs w:val="32"/>
          <w:lang w:val="zh-CN"/>
        </w:rPr>
        <w:t>3,036.95</w:t>
      </w:r>
      <w:r>
        <w:rPr>
          <w:rFonts w:hint="eastAsia" w:ascii="仿宋_GB2312" w:eastAsia="仿宋_GB2312"/>
          <w:sz w:val="32"/>
          <w:szCs w:val="32"/>
        </w:rPr>
        <w:t>万元，预决算差异率</w:t>
      </w:r>
      <w:r>
        <w:rPr>
          <w:rFonts w:hint="eastAsia" w:ascii="仿宋_GB2312" w:eastAsia="仿宋_GB2312"/>
          <w:sz w:val="32"/>
          <w:szCs w:val="32"/>
          <w:lang w:val="zh-CN"/>
        </w:rPr>
        <w:t>3.81%</w:t>
      </w:r>
      <w:r>
        <w:rPr>
          <w:rFonts w:hint="eastAsia" w:ascii="仿宋_GB2312" w:eastAsia="仿宋_GB2312"/>
          <w:sz w:val="32"/>
          <w:szCs w:val="32"/>
        </w:rPr>
        <w:t>，主要原因是：本单位年中项目资金下达及支出数有所增大。</w:t>
      </w:r>
    </w:p>
    <w:p w14:paraId="277223D8">
      <w:pPr>
        <w:numPr>
          <w:ilvl w:val="0"/>
          <w:numId w:val="1"/>
        </w:numPr>
        <w:ind w:firstLine="640" w:firstLineChars="200"/>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73938BB5">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60.07</w:t>
      </w:r>
      <w:r>
        <w:rPr>
          <w:rFonts w:ascii="仿宋_GB2312" w:eastAsia="仿宋_GB2312"/>
          <w:kern w:val="2"/>
          <w:sz w:val="32"/>
          <w:szCs w:val="32"/>
          <w:lang w:val="zh-CN"/>
        </w:rPr>
        <w:t>万元，占</w:t>
      </w:r>
      <w:r>
        <w:rPr>
          <w:rFonts w:hint="eastAsia" w:ascii="仿宋_GB2312" w:eastAsia="仿宋_GB2312"/>
          <w:kern w:val="2"/>
          <w:sz w:val="32"/>
          <w:szCs w:val="32"/>
          <w:lang w:val="zh-CN"/>
        </w:rPr>
        <w:t>1.98</w:t>
      </w:r>
      <w:r>
        <w:rPr>
          <w:rFonts w:ascii="仿宋_GB2312" w:eastAsia="仿宋_GB2312"/>
          <w:kern w:val="2"/>
          <w:sz w:val="32"/>
          <w:szCs w:val="32"/>
          <w:lang w:val="zh-CN"/>
        </w:rPr>
        <w:t>%；</w:t>
      </w:r>
    </w:p>
    <w:p w14:paraId="1CDBEA87">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7.75</w:t>
      </w:r>
      <w:r>
        <w:rPr>
          <w:rFonts w:ascii="仿宋_GB2312" w:eastAsia="仿宋_GB2312"/>
          <w:kern w:val="2"/>
          <w:sz w:val="32"/>
          <w:szCs w:val="32"/>
          <w:lang w:val="zh-CN"/>
        </w:rPr>
        <w:t>万元，占</w:t>
      </w:r>
      <w:r>
        <w:rPr>
          <w:rFonts w:hint="eastAsia" w:ascii="仿宋_GB2312" w:eastAsia="仿宋_GB2312"/>
          <w:kern w:val="2"/>
          <w:sz w:val="32"/>
          <w:szCs w:val="32"/>
          <w:lang w:val="zh-CN"/>
        </w:rPr>
        <w:t>0.26</w:t>
      </w:r>
      <w:r>
        <w:rPr>
          <w:rFonts w:ascii="仿宋_GB2312" w:eastAsia="仿宋_GB2312"/>
          <w:kern w:val="2"/>
          <w:sz w:val="32"/>
          <w:szCs w:val="32"/>
          <w:lang w:val="zh-CN"/>
        </w:rPr>
        <w:t>%；</w:t>
      </w:r>
    </w:p>
    <w:p w14:paraId="1F3DE3DA">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8.50</w:t>
      </w:r>
      <w:r>
        <w:rPr>
          <w:rFonts w:ascii="仿宋_GB2312" w:eastAsia="仿宋_GB2312"/>
          <w:kern w:val="2"/>
          <w:sz w:val="32"/>
          <w:szCs w:val="32"/>
          <w:lang w:val="zh-CN"/>
        </w:rPr>
        <w:t>万元，占</w:t>
      </w:r>
      <w:r>
        <w:rPr>
          <w:rFonts w:hint="eastAsia" w:ascii="仿宋_GB2312" w:eastAsia="仿宋_GB2312"/>
          <w:kern w:val="2"/>
          <w:sz w:val="32"/>
          <w:szCs w:val="32"/>
          <w:lang w:val="zh-CN"/>
        </w:rPr>
        <w:t>0.28</w:t>
      </w:r>
      <w:r>
        <w:rPr>
          <w:rFonts w:ascii="仿宋_GB2312" w:eastAsia="仿宋_GB2312"/>
          <w:kern w:val="2"/>
          <w:sz w:val="32"/>
          <w:szCs w:val="32"/>
          <w:lang w:val="zh-CN"/>
        </w:rPr>
        <w:t>%；</w:t>
      </w:r>
    </w:p>
    <w:p w14:paraId="097C344E">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.农林水支出（类）</w:t>
      </w:r>
      <w:r>
        <w:rPr>
          <w:rFonts w:hint="eastAsia" w:ascii="仿宋_GB2312" w:eastAsia="仿宋_GB2312"/>
          <w:kern w:val="2"/>
          <w:sz w:val="32"/>
          <w:szCs w:val="32"/>
          <w:lang w:val="zh-CN"/>
        </w:rPr>
        <w:t>2,951.14</w:t>
      </w:r>
      <w:r>
        <w:rPr>
          <w:rFonts w:ascii="仿宋_GB2312" w:eastAsia="仿宋_GB2312"/>
          <w:kern w:val="2"/>
          <w:sz w:val="32"/>
          <w:szCs w:val="32"/>
          <w:lang w:val="zh-CN"/>
        </w:rPr>
        <w:t>万元，占</w:t>
      </w:r>
      <w:r>
        <w:rPr>
          <w:rFonts w:hint="eastAsia" w:ascii="仿宋_GB2312" w:eastAsia="仿宋_GB2312"/>
          <w:kern w:val="2"/>
          <w:sz w:val="32"/>
          <w:szCs w:val="32"/>
          <w:lang w:val="zh-CN"/>
        </w:rPr>
        <w:t>97.17</w:t>
      </w:r>
      <w:r>
        <w:rPr>
          <w:rFonts w:ascii="仿宋_GB2312" w:eastAsia="仿宋_GB2312"/>
          <w:kern w:val="2"/>
          <w:sz w:val="32"/>
          <w:szCs w:val="32"/>
          <w:lang w:val="zh-CN"/>
        </w:rPr>
        <w:t>%；</w:t>
      </w:r>
    </w:p>
    <w:p w14:paraId="5E90F5CA">
      <w:pPr>
        <w:pStyle w:val="10"/>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9.49</w:t>
      </w:r>
      <w:r>
        <w:rPr>
          <w:rFonts w:ascii="仿宋_GB2312" w:eastAsia="仿宋_GB2312"/>
          <w:kern w:val="2"/>
          <w:sz w:val="32"/>
          <w:szCs w:val="32"/>
          <w:lang w:val="zh-CN"/>
        </w:rPr>
        <w:t>万元，占</w:t>
      </w:r>
      <w:r>
        <w:rPr>
          <w:rFonts w:hint="eastAsia" w:ascii="仿宋_GB2312" w:eastAsia="仿宋_GB2312"/>
          <w:kern w:val="2"/>
          <w:sz w:val="32"/>
          <w:szCs w:val="32"/>
          <w:lang w:val="zh-CN"/>
        </w:rPr>
        <w:t>0.31</w:t>
      </w:r>
      <w:r>
        <w:rPr>
          <w:rFonts w:ascii="仿宋_GB2312" w:eastAsia="仿宋_GB2312"/>
          <w:kern w:val="2"/>
          <w:sz w:val="32"/>
          <w:szCs w:val="32"/>
          <w:lang w:val="zh-CN"/>
        </w:rPr>
        <w:t>%；</w:t>
      </w:r>
    </w:p>
    <w:p w14:paraId="530DC03D">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A2F83D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1.卫生健康支出（类）行政事业单位医疗（款）行政单位医疗（项）:支出决算数为5.47万元，比上年决算减少0.66万元，下降10.7</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本单位年中退休2人。</w:t>
      </w:r>
    </w:p>
    <w:p w14:paraId="2869FABA">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2.卫生健康支出（类）行政事业单位医疗（款）公务员医疗补助（项）:支出决算数为2.28万元，比上年决算减少0.34万元，下降</w:t>
      </w:r>
      <w:r>
        <w:rPr>
          <w:rFonts w:hint="eastAsia" w:ascii="仿宋_GB2312" w:hAnsi="仿宋_GB2312" w:eastAsia="仿宋_GB2312" w:cs="仿宋_GB2312"/>
          <w:sz w:val="32"/>
          <w:szCs w:val="32"/>
          <w:lang w:val="en-US" w:eastAsia="zh-CN"/>
        </w:rPr>
        <w:t>12.98</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本单位年中退休2人。</w:t>
      </w:r>
    </w:p>
    <w:p w14:paraId="2FAEC396">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3.住房保障支出（类）住房改革支出（款）住房公积金（项）:支出决算数为9.49万元，比上年决算减少0.81万元，下降</w:t>
      </w:r>
      <w:r>
        <w:rPr>
          <w:rFonts w:hint="eastAsia" w:ascii="仿宋_GB2312" w:hAnsi="仿宋_GB2312" w:eastAsia="仿宋_GB2312" w:cs="仿宋_GB2312"/>
          <w:sz w:val="32"/>
          <w:szCs w:val="32"/>
          <w:lang w:val="en-US" w:eastAsia="zh-CN"/>
        </w:rPr>
        <w:t>7.86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本单位年中退休2人。</w:t>
      </w:r>
    </w:p>
    <w:p w14:paraId="06110EAE">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4.农林水支出（类）农业农村（款）防灾救灾（项）:支出决算数为87.00万元，比上年决算增加30.49万元，增长53.9</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2022年中央农业生产和水利救灾资金预算（第十批）本年下达数较上年有所增大。</w:t>
      </w:r>
    </w:p>
    <w:p w14:paraId="48B82D7B">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5.节能环保支出（类）自然生态保护（款）其他自然生态保护支出（项）:支出决算数为8.50万元，比上年决算增加8.50万元，增长100%，主要原因是：</w:t>
      </w:r>
      <w:r>
        <w:rPr>
          <w:rFonts w:hint="eastAsia" w:ascii="仿宋_GB2312" w:hAnsi="仿宋_GB2312" w:eastAsia="仿宋_GB2312" w:cs="仿宋_GB2312"/>
          <w:sz w:val="32"/>
          <w:szCs w:val="32"/>
          <w:lang w:val="zh-CN"/>
        </w:rPr>
        <w:t>上年未做其他自然生态保护支出科目资金决算数。</w:t>
      </w:r>
    </w:p>
    <w:p w14:paraId="53580AAB">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6.社会保障和就业支出（类）行政事业单位养老支出（款）行政单位离退休（项）:支出决算数为34.54万元，比上年决算减少10.6</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万元，下降23.5</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2022年年中退休人员</w:t>
      </w:r>
      <w:r>
        <w:rPr>
          <w:rFonts w:hint="eastAsia" w:ascii="仿宋_GB2312" w:hAnsi="仿宋_GB2312" w:eastAsia="仿宋_GB2312" w:cs="仿宋_GB2312"/>
          <w:sz w:val="32"/>
          <w:szCs w:val="32"/>
          <w:lang w:val="zh-CN"/>
        </w:rPr>
        <w:t>去世</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人。</w:t>
      </w:r>
    </w:p>
    <w:p w14:paraId="3C49F9B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7.农林水支出（类）农业农村（款）行政运行（项）:支出决算数为118.80万元，比上年决算减少8.75万元，下降6.86%，主要原因是：</w:t>
      </w:r>
      <w:r>
        <w:rPr>
          <w:rFonts w:hint="eastAsia" w:ascii="仿宋_GB2312" w:hAnsi="仿宋_GB2312" w:eastAsia="仿宋_GB2312" w:cs="仿宋_GB2312"/>
          <w:sz w:val="32"/>
          <w:szCs w:val="32"/>
          <w:lang w:val="zh-CN"/>
        </w:rPr>
        <w:t>巴尔鲁克、玛依勒山指挥部经费本年下达数较上年有所减少。</w:t>
      </w:r>
    </w:p>
    <w:p w14:paraId="2536040F">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8.农林水支出（类）农业农村（款）农村合作经济（项）:支出决算数为47.00万元，比上年决算增加47.00万元，增长100%，主要原因是：</w:t>
      </w:r>
      <w:r>
        <w:rPr>
          <w:rFonts w:hint="eastAsia" w:ascii="仿宋_GB2312" w:hAnsi="仿宋_GB2312" w:eastAsia="仿宋_GB2312" w:cs="仿宋_GB2312"/>
          <w:sz w:val="32"/>
          <w:szCs w:val="32"/>
          <w:lang w:val="zh-CN"/>
        </w:rPr>
        <w:t>上年未做2023年中央农业经营主体能力提升资金（奶农家庭农场合作社）资金决算数。</w:t>
      </w:r>
    </w:p>
    <w:p w14:paraId="5ED9C92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9.农林水支出（类）农业农村（款）农业资源保护修复与利用（项）:支出决算数为2,477.19万元，比上年决算减少4.60万元，下降0.19%，主要原因是：</w:t>
      </w:r>
      <w:r>
        <w:rPr>
          <w:rFonts w:hint="eastAsia" w:ascii="仿宋_GB2312" w:hAnsi="仿宋_GB2312" w:eastAsia="仿宋_GB2312" w:cs="仿宋_GB2312"/>
          <w:sz w:val="32"/>
          <w:szCs w:val="32"/>
          <w:lang w:val="zh-CN"/>
        </w:rPr>
        <w:t>本年草原奖补资金有核减亩数导致资金支出数有所减少。</w:t>
      </w:r>
    </w:p>
    <w:p w14:paraId="7621C07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10.社会保障和就业支出（类）行政事业单位养老支出（款）机关事业单位职业年金缴费支出（项）:支出决算数为13.31万元，比上年决算增加13.31万元，增长100%，主要原因是：</w:t>
      </w:r>
      <w:r>
        <w:rPr>
          <w:rFonts w:hint="eastAsia" w:ascii="仿宋_GB2312" w:hAnsi="仿宋_GB2312" w:eastAsia="仿宋_GB2312" w:cs="仿宋_GB2312"/>
          <w:sz w:val="32"/>
          <w:szCs w:val="32"/>
          <w:lang w:val="zh-CN"/>
        </w:rPr>
        <w:t>本年年中退休2人导致职业年金有所增加。</w:t>
      </w:r>
    </w:p>
    <w:p w14:paraId="58BFABA8">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11.社会保障和就业支出（类）行政事业单位养老支出（款）机关事业单位基本养老保险缴费支出（项）:支出决算数为12.22万元，比上年决算减少0.17万元，下降1.37%，主要原因是：</w:t>
      </w:r>
      <w:r>
        <w:rPr>
          <w:rFonts w:hint="eastAsia" w:ascii="仿宋_GB2312" w:hAnsi="仿宋_GB2312" w:eastAsia="仿宋_GB2312" w:cs="仿宋_GB2312"/>
          <w:sz w:val="32"/>
          <w:szCs w:val="32"/>
          <w:lang w:val="zh-CN"/>
        </w:rPr>
        <w:t>本单位年中退休2人。</w:t>
      </w:r>
    </w:p>
    <w:p w14:paraId="73AC17BF">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12.农林水支出（类）农业农村（款）农业生产发展（项）:支出决算数为195.68万元，比上年决算增加43.43万元，增长28.53%，主要原因是：</w:t>
      </w:r>
      <w:r>
        <w:rPr>
          <w:rFonts w:hint="eastAsia" w:ascii="仿宋_GB2312" w:hAnsi="仿宋_GB2312" w:eastAsia="仿宋_GB2312" w:cs="仿宋_GB2312"/>
          <w:sz w:val="32"/>
          <w:szCs w:val="32"/>
          <w:lang w:val="zh-CN"/>
        </w:rPr>
        <w:t>该项目本年下达数较上年有所增加。</w:t>
      </w:r>
    </w:p>
    <w:p w14:paraId="70E66F50">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13.农林水支出（类）农业农村（款）其他农业农村支出（项）:支出决算数为25.47万元，比上年决算减少27.53万元，下降51.9</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zh-CN"/>
        </w:rPr>
        <w:t>驻村工作专项经费本年下达数较上年有所减少。</w:t>
      </w:r>
    </w:p>
    <w:p w14:paraId="1F227668">
      <w:pPr>
        <w:ind w:firstLine="640" w:firstLineChars="200"/>
        <w:rPr>
          <w:rFonts w:eastAsia="仿宋_GB2312"/>
          <w:sz w:val="32"/>
          <w:szCs w:val="32"/>
          <w:lang w:val="zh-CN"/>
        </w:rPr>
      </w:pPr>
      <w:r>
        <w:rPr>
          <w:rFonts w:hint="eastAsia" w:ascii="仿宋_GB2312" w:hAnsi="仿宋_GB2312" w:eastAsia="仿宋_GB2312" w:cs="仿宋_GB2312"/>
          <w:sz w:val="32"/>
          <w:szCs w:val="32"/>
        </w:rPr>
        <w:t>14.其他支出（类）其他支出（款）其他支出（项）:支出决算数为0.00万元，比上年决算减少3.52万元，下降100%，主要原因是：</w:t>
      </w:r>
      <w:r>
        <w:rPr>
          <w:rFonts w:hint="eastAsia" w:ascii="仿宋_GB2312" w:hAnsi="仿宋_GB2312" w:eastAsia="仿宋_GB2312" w:cs="仿宋_GB2312"/>
          <w:sz w:val="32"/>
          <w:szCs w:val="32"/>
          <w:lang w:val="zh-CN"/>
        </w:rPr>
        <w:t>该项目本年进行调整至别的科目中，导致本项目支付数较上年减少。</w:t>
      </w:r>
    </w:p>
    <w:p w14:paraId="0887044C">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F1D39D1">
      <w:pPr>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2023年度一般公共预算财政拨款基本支出196.11万元，其中：</w:t>
      </w:r>
      <w:r>
        <w:rPr>
          <w:rFonts w:hint="eastAsia" w:ascii="仿宋_GB2312" w:eastAsia="仿宋_GB2312"/>
          <w:b/>
          <w:bCs/>
          <w:sz w:val="32"/>
          <w:szCs w:val="32"/>
        </w:rPr>
        <w:t>人员经费174.27万元，</w:t>
      </w:r>
      <w:r>
        <w:rPr>
          <w:rFonts w:hint="eastAsia" w:ascii="仿宋_GB2312" w:eastAsia="仿宋_GB2312"/>
          <w:sz w:val="32"/>
          <w:szCs w:val="32"/>
        </w:rPr>
        <w:t>包括：基本工资、津贴补贴、奖金、绩效工资、机关事业单位基本养老保险缴费、职业年金缴费、职工基本医疗保险缴费、公务员医疗补助缴费、其他社会保障缴费、住房公积金、退休费、抚恤金、生活补助、医疗费补助、。</w:t>
      </w:r>
    </w:p>
    <w:p w14:paraId="268E6280">
      <w:pPr>
        <w:ind w:firstLine="643" w:firstLineChars="200"/>
        <w:rPr>
          <w:rFonts w:ascii="仿宋_GB2312" w:eastAsia="仿宋_GB2312"/>
          <w:sz w:val="32"/>
          <w:szCs w:val="32"/>
          <w:highlight w:val="red"/>
        </w:rPr>
      </w:pPr>
      <w:r>
        <w:rPr>
          <w:rFonts w:hint="eastAsia" w:ascii="仿宋_GB2312" w:eastAsia="仿宋_GB2312"/>
          <w:b/>
          <w:bCs/>
          <w:sz w:val="32"/>
          <w:szCs w:val="32"/>
        </w:rPr>
        <w:t>公用经费21.84万元，</w:t>
      </w:r>
      <w:r>
        <w:rPr>
          <w:rFonts w:hint="eastAsia" w:ascii="仿宋_GB2312" w:eastAsia="仿宋_GB2312"/>
          <w:sz w:val="32"/>
          <w:szCs w:val="32"/>
        </w:rPr>
        <w:t>包括：办公费、电费、邮电费、取暖费、差旅费、维修（护）费、劳务费、工会经费、公务用车运行维护费。</w:t>
      </w:r>
    </w:p>
    <w:p w14:paraId="2F351AE7">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3FDF31A">
      <w:pPr>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“三公”经费支出2.00万元，</w:t>
      </w:r>
      <w:r>
        <w:rPr>
          <w:rFonts w:hint="eastAsia" w:ascii="仿宋_GB2312" w:eastAsia="仿宋_GB2312"/>
          <w:sz w:val="32"/>
          <w:szCs w:val="32"/>
        </w:rPr>
        <w:t>比上年</w:t>
      </w:r>
      <w:r>
        <w:rPr>
          <w:rFonts w:hint="eastAsia" w:ascii="仿宋_GB2312" w:eastAsia="仿宋_GB2312"/>
          <w:sz w:val="32"/>
          <w:szCs w:val="32"/>
          <w:lang w:val="zh-CN"/>
        </w:rPr>
        <w:t>增加0.00万元，增长0.0</w:t>
      </w:r>
      <w:r>
        <w:rPr>
          <w:rFonts w:hint="eastAsia" w:ascii="仿宋_GB2312" w:eastAsia="仿宋_GB2312"/>
          <w:sz w:val="32"/>
          <w:szCs w:val="32"/>
          <w:lang w:val="en-US" w:eastAsia="zh-CN"/>
        </w:rPr>
        <w:t>0</w:t>
      </w:r>
      <w:r>
        <w:rPr>
          <w:rFonts w:hint="eastAsia" w:ascii="仿宋_GB2312" w:eastAsia="仿宋_GB2312"/>
          <w:sz w:val="32"/>
          <w:szCs w:val="32"/>
          <w:lang w:val="zh-CN"/>
        </w:rPr>
        <w:t>%，主要原因是：本单位三公经费与上年持平。其中：因公出国（境）费支出0.00万元，占0.00%，比上年增加0.00万元，增长0.00%，主要原因是：</w:t>
      </w:r>
      <w:r>
        <w:rPr>
          <w:rFonts w:hint="eastAsia" w:ascii="仿宋_GB2312" w:eastAsia="仿宋_GB2312"/>
          <w:sz w:val="32"/>
          <w:szCs w:val="32"/>
        </w:rPr>
        <w:t>我单位无因公出国（境）费支出</w:t>
      </w:r>
      <w:r>
        <w:rPr>
          <w:rFonts w:hint="eastAsia" w:ascii="仿宋_GB2312" w:eastAsia="仿宋_GB2312"/>
          <w:sz w:val="32"/>
          <w:szCs w:val="32"/>
          <w:lang w:val="zh-CN"/>
        </w:rPr>
        <w:t>；公务用车购置及运行维护费支出2.00万元，占100.00%，比上年增加0.00万元，增长0.0</w:t>
      </w:r>
      <w:r>
        <w:rPr>
          <w:rFonts w:hint="eastAsia" w:ascii="仿宋_GB2312" w:eastAsia="仿宋_GB2312"/>
          <w:sz w:val="32"/>
          <w:szCs w:val="32"/>
          <w:lang w:val="en-US" w:eastAsia="zh-CN"/>
        </w:rPr>
        <w:t>0</w:t>
      </w:r>
      <w:r>
        <w:rPr>
          <w:rFonts w:hint="eastAsia" w:ascii="仿宋_GB2312" w:eastAsia="仿宋_GB2312"/>
          <w:sz w:val="32"/>
          <w:szCs w:val="32"/>
          <w:lang w:val="zh-CN"/>
        </w:rPr>
        <w:t>%，主要原因是：本年公务用车维修费较上年支出有所增大；公务接待费支出0.00万元，占0.00%，比上年增加0.00万元，增长0.00%，主要原因是：</w:t>
      </w:r>
      <w:r>
        <w:rPr>
          <w:rFonts w:hint="eastAsia" w:ascii="仿宋_GB2312" w:eastAsia="仿宋_GB2312"/>
          <w:sz w:val="32"/>
          <w:szCs w:val="32"/>
        </w:rPr>
        <w:t>我单位无公务接待费支出</w:t>
      </w:r>
      <w:r>
        <w:rPr>
          <w:rFonts w:hint="eastAsia" w:ascii="仿宋_GB2312" w:eastAsia="仿宋_GB2312"/>
          <w:sz w:val="32"/>
          <w:szCs w:val="32"/>
          <w:lang w:val="zh-CN"/>
        </w:rPr>
        <w:t>。</w:t>
      </w:r>
    </w:p>
    <w:p w14:paraId="0B018151">
      <w:pPr>
        <w:ind w:firstLine="640" w:firstLineChars="200"/>
        <w:rPr>
          <w:rFonts w:ascii="仿宋_GB2312" w:eastAsia="仿宋_GB2312"/>
          <w:sz w:val="32"/>
          <w:szCs w:val="32"/>
          <w:lang w:val="zh-CN"/>
        </w:rPr>
      </w:pPr>
      <w:r>
        <w:rPr>
          <w:rFonts w:hint="eastAsia" w:ascii="仿宋_GB2312" w:eastAsia="仿宋_GB2312"/>
          <w:sz w:val="32"/>
          <w:szCs w:val="32"/>
          <w:lang w:val="zh-CN"/>
        </w:rPr>
        <w:t>具体情况如下：</w:t>
      </w:r>
    </w:p>
    <w:p w14:paraId="1B4032C4">
      <w:pPr>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w:t>
      </w:r>
      <w:bookmarkStart w:id="18" w:name="OLE_LINK2"/>
      <w:r>
        <w:rPr>
          <w:rFonts w:hint="eastAsia" w:ascii="仿宋_GB2312" w:eastAsia="仿宋_GB2312"/>
          <w:sz w:val="32"/>
          <w:szCs w:val="32"/>
          <w:lang w:val="zh-CN"/>
        </w:rPr>
        <w:t>开支内容包括</w:t>
      </w:r>
      <w:r>
        <w:rPr>
          <w:rFonts w:hint="eastAsia" w:ascii="仿宋_GB2312" w:eastAsia="仿宋_GB2312"/>
          <w:sz w:val="32"/>
          <w:szCs w:val="32"/>
        </w:rPr>
        <w:t>无</w:t>
      </w:r>
      <w:bookmarkEnd w:id="18"/>
      <w:r>
        <w:rPr>
          <w:rFonts w:hint="eastAsia" w:ascii="仿宋_GB2312" w:eastAsia="仿宋_GB2312"/>
          <w:sz w:val="32"/>
          <w:szCs w:val="32"/>
        </w:rPr>
        <w:t>此项开支内容</w:t>
      </w:r>
      <w:r>
        <w:rPr>
          <w:rFonts w:hint="eastAsia" w:ascii="仿宋_GB2312" w:eastAsia="仿宋_GB2312"/>
          <w:sz w:val="32"/>
          <w:szCs w:val="32"/>
          <w:lang w:val="zh-CN"/>
        </w:rPr>
        <w:t>。单位全年安排的因公出国（境）团组0个，因公出国（境）0人次。</w:t>
      </w:r>
    </w:p>
    <w:p w14:paraId="7B785082">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2.00万元，其中：公务用车购置费0.00万元，公务用车运行维护费2.00万元。公务用车运行维护费开支内容包括车辆加油及车辆维修费。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该车属于本单位业务用车</w:t>
      </w:r>
      <w:r>
        <w:rPr>
          <w:rFonts w:hint="eastAsia" w:ascii="仿宋_GB2312" w:eastAsia="仿宋_GB2312"/>
          <w:sz w:val="32"/>
          <w:szCs w:val="32"/>
          <w:lang w:val="zh-CN"/>
        </w:rPr>
        <w:t>。</w:t>
      </w:r>
    </w:p>
    <w:p w14:paraId="31195A37">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bookmarkStart w:id="19" w:name="OLE_LINK5"/>
      <w:r>
        <w:rPr>
          <w:rFonts w:hint="eastAsia" w:ascii="仿宋_GB2312" w:eastAsia="仿宋_GB2312"/>
          <w:sz w:val="32"/>
          <w:szCs w:val="32"/>
        </w:rPr>
        <w:t>我单位无公务接待费支出</w:t>
      </w:r>
      <w:bookmarkEnd w:id="19"/>
      <w:r>
        <w:rPr>
          <w:rFonts w:hint="eastAsia" w:ascii="仿宋_GB2312" w:eastAsia="仿宋_GB2312"/>
          <w:sz w:val="32"/>
          <w:szCs w:val="32"/>
          <w:lang w:val="zh-CN"/>
        </w:rPr>
        <w:t>。单位全年安排的国内公务接待0批次，0人次。</w:t>
      </w:r>
    </w:p>
    <w:p w14:paraId="3935B0B7">
      <w:pPr>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w:t>
      </w:r>
      <w:bookmarkStart w:id="20" w:name="OLE_LINK1"/>
      <w:r>
        <w:rPr>
          <w:rFonts w:hint="eastAsia" w:ascii="仿宋_GB2312" w:eastAsia="仿宋_GB2312"/>
          <w:sz w:val="32"/>
          <w:szCs w:val="32"/>
          <w:lang w:val="zh-CN"/>
        </w:rPr>
        <w:t>“三公”经费支出</w:t>
      </w:r>
      <w:bookmarkEnd w:id="20"/>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w:t>
      </w:r>
      <w:r>
        <w:rPr>
          <w:rFonts w:hint="eastAsia" w:ascii="仿宋_GB2312" w:eastAsia="仿宋_GB2312"/>
          <w:sz w:val="32"/>
          <w:szCs w:val="32"/>
        </w:rPr>
        <w:t>本单位</w:t>
      </w:r>
      <w:r>
        <w:rPr>
          <w:rFonts w:hint="eastAsia" w:ascii="仿宋_GB2312" w:eastAsia="仿宋_GB2312"/>
          <w:sz w:val="32"/>
          <w:szCs w:val="32"/>
          <w:lang w:val="zh-CN"/>
        </w:rPr>
        <w:t>“三公”经费支出</w:t>
      </w:r>
      <w:r>
        <w:rPr>
          <w:rFonts w:hint="eastAsia" w:ascii="仿宋_GB2312" w:eastAsia="仿宋_GB2312"/>
          <w:sz w:val="32"/>
          <w:szCs w:val="32"/>
        </w:rPr>
        <w:t>与上年持平,</w:t>
      </w:r>
      <w:r>
        <w:rPr>
          <w:rFonts w:hint="eastAsia" w:ascii="仿宋_GB2312" w:eastAsia="仿宋_GB2312"/>
          <w:sz w:val="32"/>
          <w:szCs w:val="32"/>
          <w:lang w:val="zh-CN"/>
        </w:rPr>
        <w:t>预决算无差异。其中：因公出国（境）费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我单位无因公出国（境）费支出,</w:t>
      </w:r>
      <w:r>
        <w:rPr>
          <w:rFonts w:hint="eastAsia" w:ascii="仿宋_GB2312" w:eastAsia="仿宋_GB2312"/>
          <w:sz w:val="32"/>
          <w:szCs w:val="32"/>
          <w:lang w:val="zh-CN"/>
        </w:rPr>
        <w:t>预决算无差异；</w:t>
      </w:r>
      <w:bookmarkStart w:id="21" w:name="OLE_LINK3"/>
      <w:r>
        <w:rPr>
          <w:rFonts w:hint="eastAsia" w:ascii="仿宋_GB2312" w:eastAsia="仿宋_GB2312"/>
          <w:sz w:val="32"/>
          <w:szCs w:val="32"/>
          <w:lang w:val="zh-CN"/>
        </w:rPr>
        <w:t>公务用车购置费</w:t>
      </w:r>
      <w:bookmarkEnd w:id="21"/>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w:t>
      </w:r>
      <w:r>
        <w:rPr>
          <w:rFonts w:hint="eastAsia" w:ascii="仿宋_GB2312" w:eastAsia="仿宋_GB2312"/>
          <w:sz w:val="32"/>
          <w:szCs w:val="32"/>
          <w:lang w:val="zh-CN"/>
        </w:rPr>
        <w:t>公务用车购置费</w:t>
      </w:r>
      <w:r>
        <w:rPr>
          <w:rFonts w:hint="eastAsia" w:ascii="仿宋_GB2312" w:eastAsia="仿宋_GB2312"/>
          <w:sz w:val="32"/>
          <w:szCs w:val="32"/>
        </w:rPr>
        <w:t>支出,</w:t>
      </w:r>
      <w:r>
        <w:rPr>
          <w:rFonts w:hint="eastAsia" w:ascii="仿宋_GB2312" w:eastAsia="仿宋_GB2312"/>
          <w:sz w:val="32"/>
          <w:szCs w:val="32"/>
          <w:lang w:val="zh-CN"/>
        </w:rPr>
        <w:t>预决算无差异；</w:t>
      </w:r>
      <w:bookmarkStart w:id="22" w:name="OLE_LINK4"/>
      <w:r>
        <w:rPr>
          <w:rFonts w:hint="eastAsia" w:ascii="仿宋_GB2312" w:eastAsia="仿宋_GB2312"/>
          <w:sz w:val="32"/>
          <w:szCs w:val="32"/>
          <w:lang w:val="zh-CN"/>
        </w:rPr>
        <w:t>公务用车运行费</w:t>
      </w:r>
      <w:bookmarkEnd w:id="22"/>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预算数2.00万元，决算数2.00万元，预决算差异率0.00%，主要原因是：公务用车运行费</w:t>
      </w:r>
      <w:r>
        <w:rPr>
          <w:rFonts w:hint="eastAsia" w:ascii="仿宋_GB2312" w:eastAsia="仿宋_GB2312"/>
          <w:sz w:val="32"/>
          <w:szCs w:val="32"/>
        </w:rPr>
        <w:t>与上年持平,</w:t>
      </w:r>
      <w:r>
        <w:rPr>
          <w:rFonts w:hint="eastAsia" w:ascii="仿宋_GB2312" w:eastAsia="仿宋_GB2312"/>
          <w:sz w:val="32"/>
          <w:szCs w:val="32"/>
          <w:lang w:val="zh-CN"/>
        </w:rPr>
        <w:t>预决算无差异；公务接待费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我单位无公务接待费支出,</w:t>
      </w:r>
      <w:r>
        <w:rPr>
          <w:rFonts w:hint="eastAsia" w:ascii="仿宋_GB2312" w:eastAsia="仿宋_GB2312"/>
          <w:sz w:val="32"/>
          <w:szCs w:val="32"/>
          <w:lang w:val="zh-CN"/>
        </w:rPr>
        <w:t>预决算无差异。</w:t>
      </w:r>
    </w:p>
    <w:p w14:paraId="7ABE9D08">
      <w:pPr>
        <w:ind w:firstLine="640" w:firstLineChars="200"/>
        <w:outlineLvl w:val="1"/>
        <w:rPr>
          <w:rFonts w:ascii="黑体" w:hAnsi="黑体" w:eastAsia="黑体" w:cs="宋体"/>
          <w:bCs/>
          <w:kern w:val="0"/>
          <w:sz w:val="32"/>
          <w:szCs w:val="32"/>
        </w:rPr>
      </w:pPr>
      <w:bookmarkStart w:id="23" w:name="_Toc7927"/>
      <w:bookmarkStart w:id="24" w:name="_Toc5810"/>
      <w:r>
        <w:rPr>
          <w:rFonts w:hint="eastAsia" w:ascii="黑体" w:hAnsi="黑体" w:eastAsia="黑体" w:cs="宋体"/>
          <w:bCs/>
          <w:kern w:val="0"/>
          <w:sz w:val="32"/>
          <w:szCs w:val="32"/>
        </w:rPr>
        <w:t>八、政府性基金预算财政拨款收入支出决算情况说明</w:t>
      </w:r>
      <w:bookmarkEnd w:id="23"/>
      <w:bookmarkEnd w:id="24"/>
    </w:p>
    <w:p w14:paraId="020D4AEE">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总计66.07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本年收入66.07</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总计66.07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本年支出66.07</w:t>
      </w:r>
      <w:r>
        <w:rPr>
          <w:rFonts w:hint="eastAsia" w:ascii="仿宋_GB2312" w:hAnsi="仿宋_GB2312" w:eastAsia="仿宋_GB2312" w:cs="仿宋_GB2312"/>
          <w:sz w:val="32"/>
          <w:szCs w:val="32"/>
          <w:lang w:val="zh-CN"/>
        </w:rPr>
        <w:t>万元。</w:t>
      </w:r>
    </w:p>
    <w:p w14:paraId="7B4024A5">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与上年相比，增加66.07万元，增长</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zh-CN"/>
        </w:rPr>
        <w:t>0.00%，主要原因是：</w:t>
      </w:r>
      <w:r>
        <w:rPr>
          <w:rFonts w:hint="eastAsia" w:ascii="仿宋_GB2312" w:hAnsi="仿宋_GB2312" w:eastAsia="仿宋_GB2312" w:cs="仿宋_GB2312"/>
          <w:sz w:val="32"/>
          <w:szCs w:val="32"/>
        </w:rPr>
        <w:t>上年未做农业基础设施建设支出</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0"/>
          <w:szCs w:val="30"/>
        </w:rPr>
        <w:t>66.07</w:t>
      </w:r>
      <w:r>
        <w:rPr>
          <w:rFonts w:hint="eastAsia" w:ascii="仿宋_GB2312" w:hAnsi="仿宋_GB2312" w:eastAsia="仿宋_GB2312" w:cs="仿宋_GB2312"/>
          <w:sz w:val="32"/>
          <w:szCs w:val="32"/>
          <w:lang w:val="zh-CN"/>
        </w:rPr>
        <w:t>万元，预决算差异率</w:t>
      </w:r>
      <w:r>
        <w:rPr>
          <w:rFonts w:hint="eastAsia" w:ascii="仿宋_GB2312" w:hAnsi="仿宋_GB2312" w:eastAsia="仿宋_GB2312" w:cs="仿宋_GB2312"/>
          <w:sz w:val="32"/>
          <w:szCs w:val="32"/>
          <w:lang w:val="en-US" w:eastAsia="zh-CN"/>
        </w:rPr>
        <w:t>10</w:t>
      </w:r>
      <w:bookmarkStart w:id="54" w:name="_GoBack"/>
      <w:bookmarkEnd w:id="54"/>
      <w:r>
        <w:rPr>
          <w:rFonts w:hint="eastAsia" w:ascii="仿宋_GB2312" w:hAnsi="仿宋_GB2312" w:eastAsia="仿宋_GB2312" w:cs="仿宋_GB2312"/>
          <w:sz w:val="32"/>
          <w:szCs w:val="32"/>
          <w:lang w:val="zh-CN"/>
        </w:rPr>
        <w:t>0.00%，主要原因是：</w:t>
      </w:r>
      <w:bookmarkStart w:id="25" w:name="OLE_LINK6"/>
      <w:r>
        <w:rPr>
          <w:rFonts w:hint="eastAsia" w:ascii="仿宋_GB2312" w:hAnsi="仿宋_GB2312" w:eastAsia="仿宋_GB2312" w:cs="仿宋_GB2312"/>
          <w:sz w:val="32"/>
          <w:szCs w:val="32"/>
        </w:rPr>
        <w:t>该项目属于年中追加项目</w:t>
      </w:r>
      <w:bookmarkEnd w:id="25"/>
      <w:r>
        <w:rPr>
          <w:rFonts w:hint="eastAsia" w:ascii="仿宋_GB2312" w:hAnsi="仿宋_GB2312" w:eastAsia="仿宋_GB2312" w:cs="仿宋_GB2312"/>
          <w:sz w:val="32"/>
          <w:szCs w:val="32"/>
          <w:lang w:val="zh-CN"/>
        </w:rPr>
        <w:t>。</w:t>
      </w:r>
    </w:p>
    <w:p w14:paraId="0A1DE44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政府性基金预算财政拨款支出66.07万元。</w:t>
      </w:r>
    </w:p>
    <w:p w14:paraId="6052C8C8">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1.城乡社区支出（类）国有土地使用权出让收入安排的支出（款）农村基础设施建设支出（项）:支出决算数为66.07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66.07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w:t>
      </w:r>
      <w:r>
        <w:rPr>
          <w:rFonts w:hint="eastAsia" w:ascii="仿宋_GB2312" w:hAnsi="仿宋_GB2312" w:eastAsia="仿宋_GB2312" w:cs="仿宋_GB2312"/>
          <w:sz w:val="32"/>
          <w:szCs w:val="32"/>
        </w:rPr>
        <w:t>农业基础设施建设支出属于年中追加项目</w:t>
      </w:r>
      <w:r>
        <w:rPr>
          <w:rFonts w:hint="eastAsia" w:ascii="仿宋_GB2312" w:hAnsi="仿宋_GB2312" w:eastAsia="仿宋_GB2312" w:cs="仿宋_GB2312"/>
          <w:sz w:val="32"/>
          <w:szCs w:val="32"/>
          <w:lang w:val="zh-CN"/>
        </w:rPr>
        <w:t>。</w:t>
      </w:r>
    </w:p>
    <w:p w14:paraId="7F8827A2">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871F654">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6258ACD">
      <w:pPr>
        <w:ind w:firstLine="640" w:firstLineChars="200"/>
        <w:outlineLvl w:val="1"/>
        <w:rPr>
          <w:rFonts w:ascii="黑体" w:hAnsi="黑体" w:eastAsia="黑体" w:cs="宋体"/>
          <w:bCs/>
          <w:kern w:val="0"/>
          <w:sz w:val="32"/>
          <w:szCs w:val="32"/>
        </w:rPr>
      </w:pPr>
      <w:bookmarkStart w:id="26" w:name="_Toc7314"/>
      <w:bookmarkStart w:id="27" w:name="_Toc1235"/>
      <w:r>
        <w:rPr>
          <w:rFonts w:hint="eastAsia" w:ascii="黑体" w:hAnsi="黑体" w:eastAsia="黑体" w:cs="宋体"/>
          <w:bCs/>
          <w:kern w:val="0"/>
          <w:sz w:val="32"/>
          <w:szCs w:val="32"/>
        </w:rPr>
        <w:t>十、其他重要事项的情况说明</w:t>
      </w:r>
      <w:bookmarkEnd w:id="26"/>
      <w:bookmarkEnd w:id="27"/>
    </w:p>
    <w:p w14:paraId="5D5B54E9">
      <w:pPr>
        <w:ind w:firstLine="640" w:firstLineChars="200"/>
        <w:outlineLvl w:val="2"/>
        <w:rPr>
          <w:rFonts w:ascii="黑体" w:hAnsi="黑体" w:eastAsia="黑体"/>
          <w:sz w:val="32"/>
          <w:szCs w:val="32"/>
        </w:rPr>
      </w:pPr>
      <w:bookmarkStart w:id="28" w:name="_Toc13105"/>
      <w:bookmarkStart w:id="29" w:name="_Toc14519"/>
      <w:r>
        <w:rPr>
          <w:rFonts w:hint="eastAsia" w:ascii="黑体" w:hAnsi="黑体" w:eastAsia="黑体"/>
          <w:sz w:val="32"/>
          <w:szCs w:val="32"/>
        </w:rPr>
        <w:t>（一）机关运行经费支出情况</w:t>
      </w:r>
      <w:bookmarkEnd w:id="28"/>
      <w:bookmarkEnd w:id="29"/>
    </w:p>
    <w:p w14:paraId="316E57B8">
      <w:pPr>
        <w:ind w:firstLine="640" w:firstLineChars="200"/>
        <w:rPr>
          <w:rFonts w:eastAsia="仿宋_GB2312"/>
          <w:sz w:val="32"/>
          <w:szCs w:val="32"/>
          <w:lang w:val="zh-CN"/>
        </w:rPr>
      </w:pPr>
      <w:bookmarkStart w:id="30" w:name="_Toc26704"/>
      <w:bookmarkStart w:id="31"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裕民县畜牧兽医局（行政单位和参照公务员法管理事业单位）机关运行经费支出21.84万元，比上年增加1.61万元，增长7.95%,主要原因是：人员工资增加导致工会经费增加。</w:t>
      </w:r>
    </w:p>
    <w:p w14:paraId="2D947C88">
      <w:pPr>
        <w:ind w:firstLine="640" w:firstLineChars="200"/>
        <w:outlineLvl w:val="2"/>
        <w:rPr>
          <w:rFonts w:eastAsia="黑体"/>
          <w:sz w:val="32"/>
          <w:szCs w:val="30"/>
          <w:lang w:val="zh-CN"/>
        </w:rPr>
      </w:pPr>
      <w:r>
        <w:rPr>
          <w:rFonts w:hint="eastAsia" w:eastAsia="黑体"/>
          <w:sz w:val="32"/>
          <w:szCs w:val="30"/>
          <w:lang w:val="zh-CN"/>
        </w:rPr>
        <w:t>（二）政府采购情况</w:t>
      </w:r>
      <w:bookmarkEnd w:id="30"/>
      <w:bookmarkEnd w:id="31"/>
    </w:p>
    <w:p w14:paraId="2B338FFF">
      <w:pPr>
        <w:ind w:firstLine="640" w:firstLineChars="200"/>
        <w:rPr>
          <w:rFonts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2023年度政府采购支出总额7.29万元，其中：政府采购货物支出0.00万元、政府采购工程支出0.00万元、政府采购服务支出7.29万元。</w:t>
      </w:r>
    </w:p>
    <w:p w14:paraId="56453DF4">
      <w:pPr>
        <w:ind w:firstLine="640" w:firstLineChars="200"/>
        <w:rPr>
          <w:rFonts w:eastAsia="仿宋_GB2312"/>
          <w:sz w:val="32"/>
          <w:szCs w:val="32"/>
        </w:rPr>
      </w:pPr>
      <w:r>
        <w:rPr>
          <w:rFonts w:hint="eastAsia" w:ascii="仿宋_GB2312" w:hAnsi="仿宋_GB2312" w:eastAsia="仿宋_GB2312" w:cs="仿宋_GB2312"/>
          <w:sz w:val="32"/>
          <w:szCs w:val="32"/>
          <w:lang w:val="zh-CN"/>
        </w:rPr>
        <w:t>授予中小企业合同金额7.29万元，占政府采购支出总额的100.00%，其中：授予小微企业合同金额7.29万元，占政府采购支出总额的100.00%</w:t>
      </w:r>
      <w:r>
        <w:rPr>
          <w:rFonts w:hint="eastAsia" w:ascii="仿宋_GB2312" w:hAnsi="仿宋_GB2312" w:eastAsia="仿宋_GB2312" w:cs="仿宋_GB2312"/>
          <w:sz w:val="32"/>
          <w:szCs w:val="32"/>
        </w:rPr>
        <w:t>。</w:t>
      </w:r>
    </w:p>
    <w:p w14:paraId="1FC883F5">
      <w:pPr>
        <w:ind w:firstLine="640" w:firstLineChars="200"/>
        <w:outlineLvl w:val="2"/>
        <w:rPr>
          <w:rFonts w:eastAsia="黑体"/>
          <w:sz w:val="32"/>
          <w:szCs w:val="30"/>
          <w:lang w:val="zh-CN"/>
        </w:rPr>
      </w:pPr>
      <w:bookmarkStart w:id="32" w:name="_Toc8391"/>
      <w:bookmarkStart w:id="33" w:name="_Toc4591"/>
      <w:r>
        <w:rPr>
          <w:rFonts w:hint="eastAsia" w:eastAsia="黑体"/>
          <w:sz w:val="32"/>
          <w:szCs w:val="30"/>
          <w:lang w:val="zh-CN"/>
        </w:rPr>
        <w:t>（三）国有资产占用情况说明</w:t>
      </w:r>
      <w:bookmarkEnd w:id="32"/>
      <w:bookmarkEnd w:id="33"/>
    </w:p>
    <w:p w14:paraId="4B865B00">
      <w:pPr>
        <w:ind w:firstLine="640" w:firstLineChars="200"/>
        <w:rPr>
          <w:rFonts w:eastAsia="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308.13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屋2287.8平方米，价值242.94万元。车辆1辆，价值24.28万元，其中：副部（省）级及以上领导用车0辆、主要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该车辆属于本单位正常业务用车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w:t>
      </w:r>
    </w:p>
    <w:p w14:paraId="1B8BAF7C">
      <w:pPr>
        <w:ind w:firstLine="640" w:firstLineChars="200"/>
        <w:outlineLvl w:val="1"/>
        <w:rPr>
          <w:rFonts w:ascii="黑体" w:hAnsi="黑体" w:eastAsia="黑体" w:cs="宋体"/>
          <w:bCs/>
          <w:kern w:val="0"/>
          <w:sz w:val="32"/>
          <w:szCs w:val="32"/>
        </w:rPr>
      </w:pPr>
      <w:bookmarkStart w:id="34" w:name="_Toc11283"/>
      <w:bookmarkStart w:id="35" w:name="_Toc435"/>
      <w:r>
        <w:rPr>
          <w:rFonts w:hint="eastAsia" w:ascii="黑体" w:hAnsi="黑体" w:eastAsia="黑体" w:cs="宋体"/>
          <w:bCs/>
          <w:kern w:val="0"/>
          <w:sz w:val="32"/>
          <w:szCs w:val="32"/>
        </w:rPr>
        <w:t>十一、预算绩效的情况说明</w:t>
      </w:r>
      <w:bookmarkEnd w:id="34"/>
      <w:bookmarkEnd w:id="35"/>
    </w:p>
    <w:p w14:paraId="3419001A">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预算总额3104.05万元，实际执行总额</w:t>
      </w:r>
      <w:r>
        <w:rPr>
          <w:rFonts w:ascii="仿宋_GB2312" w:eastAsia="仿宋_GB2312"/>
          <w:sz w:val="32"/>
          <w:szCs w:val="32"/>
        </w:rPr>
        <w:t>3103.02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预算绩效评价项目11个，全年预算数29</w:t>
      </w:r>
      <w:r>
        <w:rPr>
          <w:rFonts w:hint="eastAsia" w:ascii="仿宋_GB2312" w:eastAsia="仿宋_GB2312"/>
          <w:sz w:val="32"/>
          <w:szCs w:val="32"/>
          <w:lang w:val="en-US" w:eastAsia="zh-CN"/>
        </w:rPr>
        <w:t>70</w:t>
      </w:r>
      <w:r>
        <w:rPr>
          <w:rFonts w:hint="eastAsia" w:ascii="仿宋_GB2312" w:eastAsia="仿宋_GB2312"/>
          <w:sz w:val="32"/>
          <w:szCs w:val="32"/>
        </w:rPr>
        <w:t>.</w:t>
      </w:r>
      <w:r>
        <w:rPr>
          <w:rFonts w:hint="eastAsia" w:ascii="仿宋_GB2312" w:eastAsia="仿宋_GB2312"/>
          <w:sz w:val="32"/>
          <w:szCs w:val="32"/>
          <w:lang w:val="en-US" w:eastAsia="zh-CN"/>
        </w:rPr>
        <w:t>24</w:t>
      </w:r>
      <w:r>
        <w:rPr>
          <w:rFonts w:hint="eastAsia" w:ascii="仿宋_GB2312" w:eastAsia="仿宋_GB2312"/>
          <w:sz w:val="32"/>
          <w:szCs w:val="32"/>
        </w:rPr>
        <w:t>万元，全年执行数2906.91万元。预算绩效管理取得的成效：一是加强财务管理，严格财务审核，按照预算规定的费用项目和用途进行资金使用审核，杜绝超支现象的发生；二是通过对每笔资金的精细化管理来保障资金使用的合规、合法性，并据此分析各类资金支出产生的效益，使本单位的绩效监控工作上一个新台阶。发现的问题及原因：一是预算编制工作需更细化、合理性有待提高；二是落实预算执行分析,及时了解预算执行差异,合理调整、纠正预算执行偏差，切实提高部门预算收支管理水平，严格做到决算与预算相一致。下一步改进措施：一是提高预算编制的科学性、严谨性和可控性；二是定期对项目建设情况进行督促检查，提高工作进度和工作成效。具体项目自评情况附绩效自评表及自评报告。</w:t>
      </w:r>
    </w:p>
    <w:p w14:paraId="4B51E8A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A90E94E">
      <w:pPr>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6794C06">
      <w:pPr>
        <w:ind w:firstLine="640" w:firstLineChars="200"/>
        <w:rPr>
          <w:rFonts w:ascii="仿宋_GB2312" w:hAnsi="仿宋_GB2312" w:eastAsia="仿宋_GB2312" w:cs="仿宋_GB2312"/>
          <w:kern w:val="0"/>
          <w:sz w:val="32"/>
          <w:szCs w:val="32"/>
        </w:rPr>
      </w:pPr>
    </w:p>
    <w:p w14:paraId="168B8121">
      <w:pPr>
        <w:ind w:firstLine="640" w:firstLineChars="200"/>
        <w:rPr>
          <w:rFonts w:ascii="仿宋_GB2312" w:hAnsi="仿宋_GB2312" w:eastAsia="仿宋_GB2312" w:cs="仿宋_GB2312"/>
          <w:kern w:val="0"/>
          <w:sz w:val="32"/>
          <w:szCs w:val="32"/>
        </w:rPr>
      </w:pPr>
    </w:p>
    <w:p w14:paraId="10336E59">
      <w:pPr>
        <w:ind w:firstLine="640" w:firstLineChars="200"/>
        <w:rPr>
          <w:rFonts w:ascii="仿宋_GB2312" w:hAnsi="仿宋_GB2312" w:eastAsia="仿宋_GB2312" w:cs="仿宋_GB2312"/>
          <w:kern w:val="0"/>
          <w:sz w:val="32"/>
          <w:szCs w:val="32"/>
        </w:rPr>
      </w:pPr>
    </w:p>
    <w:p w14:paraId="6390834E">
      <w:pPr>
        <w:ind w:firstLine="640" w:firstLineChars="200"/>
        <w:rPr>
          <w:rFonts w:ascii="仿宋_GB2312" w:hAnsi="仿宋_GB2312" w:eastAsia="仿宋_GB2312" w:cs="仿宋_GB2312"/>
          <w:kern w:val="0"/>
          <w:sz w:val="32"/>
          <w:szCs w:val="32"/>
        </w:rPr>
      </w:pPr>
    </w:p>
    <w:p w14:paraId="366F56CA">
      <w:pPr>
        <w:ind w:firstLine="640" w:firstLineChars="200"/>
        <w:rPr>
          <w:rFonts w:ascii="仿宋_GB2312" w:hAnsi="仿宋_GB2312" w:eastAsia="仿宋_GB2312" w:cs="仿宋_GB2312"/>
          <w:kern w:val="0"/>
          <w:sz w:val="32"/>
          <w:szCs w:val="32"/>
        </w:rPr>
      </w:pPr>
    </w:p>
    <w:p w14:paraId="570ADC72">
      <w:pPr>
        <w:ind w:firstLine="640" w:firstLineChars="200"/>
        <w:rPr>
          <w:rFonts w:ascii="仿宋_GB2312" w:hAnsi="仿宋_GB2312" w:eastAsia="仿宋_GB2312" w:cs="仿宋_GB2312"/>
          <w:kern w:val="0"/>
          <w:sz w:val="32"/>
          <w:szCs w:val="32"/>
        </w:rPr>
      </w:pPr>
    </w:p>
    <w:p w14:paraId="6CAC5969">
      <w:pPr>
        <w:ind w:firstLine="640" w:firstLineChars="200"/>
        <w:rPr>
          <w:rFonts w:ascii="仿宋_GB2312" w:hAnsi="仿宋_GB2312" w:eastAsia="仿宋_GB2312" w:cs="仿宋_GB2312"/>
          <w:kern w:val="0"/>
          <w:sz w:val="32"/>
          <w:szCs w:val="32"/>
        </w:rPr>
      </w:pPr>
    </w:p>
    <w:p w14:paraId="7790BE20">
      <w:pPr>
        <w:ind w:firstLine="640" w:firstLineChars="200"/>
        <w:jc w:val="center"/>
        <w:rPr>
          <w:rFonts w:ascii="仿宋_GB2312" w:hAnsi="仿宋_GB2312" w:eastAsia="仿宋_GB2312" w:cs="仿宋_GB2312"/>
          <w:kern w:val="0"/>
          <w:sz w:val="32"/>
          <w:szCs w:val="32"/>
        </w:rPr>
      </w:pPr>
    </w:p>
    <w:p w14:paraId="4CCB36EC">
      <w:pPr>
        <w:ind w:firstLine="640" w:firstLineChars="200"/>
        <w:rPr>
          <w:rFonts w:ascii="仿宋_GB2312" w:hAnsi="仿宋_GB2312" w:eastAsia="仿宋_GB2312" w:cs="仿宋_GB2312"/>
          <w:kern w:val="0"/>
          <w:sz w:val="32"/>
          <w:szCs w:val="32"/>
        </w:rPr>
      </w:pPr>
    </w:p>
    <w:p w14:paraId="262E9CFE">
      <w:pPr>
        <w:ind w:firstLine="640" w:firstLineChars="200"/>
        <w:rPr>
          <w:rFonts w:ascii="仿宋_GB2312" w:hAnsi="仿宋_GB2312" w:eastAsia="仿宋_GB2312" w:cs="仿宋_GB2312"/>
          <w:kern w:val="0"/>
          <w:sz w:val="32"/>
          <w:szCs w:val="32"/>
        </w:rPr>
      </w:pPr>
    </w:p>
    <w:p w14:paraId="3E6B19A1">
      <w:pPr>
        <w:ind w:firstLine="640" w:firstLineChars="200"/>
        <w:rPr>
          <w:rFonts w:ascii="仿宋_GB2312" w:hAnsi="仿宋_GB2312" w:eastAsia="仿宋_GB2312" w:cs="仿宋_GB2312"/>
          <w:kern w:val="0"/>
          <w:sz w:val="32"/>
          <w:szCs w:val="32"/>
        </w:rPr>
      </w:pPr>
    </w:p>
    <w:p w14:paraId="4A9D6EA6">
      <w:pPr>
        <w:ind w:firstLine="640" w:firstLineChars="200"/>
        <w:rPr>
          <w:rFonts w:ascii="仿宋_GB2312" w:hAnsi="仿宋_GB2312" w:eastAsia="仿宋_GB2312" w:cs="仿宋_GB2312"/>
          <w:kern w:val="0"/>
          <w:sz w:val="32"/>
          <w:szCs w:val="32"/>
        </w:rPr>
      </w:pPr>
    </w:p>
    <w:p w14:paraId="3004B6EE">
      <w:pPr>
        <w:ind w:firstLine="640" w:firstLineChars="200"/>
        <w:rPr>
          <w:rFonts w:ascii="仿宋_GB2312" w:hAnsi="仿宋_GB2312" w:eastAsia="仿宋_GB2312" w:cs="仿宋_GB2312"/>
          <w:kern w:val="0"/>
          <w:sz w:val="32"/>
          <w:szCs w:val="32"/>
        </w:rPr>
      </w:pPr>
    </w:p>
    <w:p w14:paraId="17265FF1">
      <w:pPr>
        <w:ind w:firstLine="640" w:firstLineChars="200"/>
        <w:rPr>
          <w:rFonts w:ascii="仿宋_GB2312" w:hAnsi="仿宋_GB2312" w:eastAsia="仿宋_GB2312" w:cs="仿宋_GB2312"/>
          <w:kern w:val="0"/>
          <w:sz w:val="32"/>
          <w:szCs w:val="32"/>
        </w:rPr>
      </w:pPr>
    </w:p>
    <w:p w14:paraId="302948CE">
      <w:pPr>
        <w:ind w:firstLine="640" w:firstLineChars="200"/>
        <w:rPr>
          <w:rFonts w:ascii="仿宋_GB2312" w:hAnsi="仿宋_GB2312" w:eastAsia="仿宋_GB2312" w:cs="仿宋_GB2312"/>
          <w:kern w:val="0"/>
          <w:sz w:val="32"/>
          <w:szCs w:val="32"/>
        </w:rPr>
      </w:pPr>
    </w:p>
    <w:p w14:paraId="3FCCFF63">
      <w:pPr>
        <w:ind w:firstLine="640" w:firstLineChars="200"/>
        <w:rPr>
          <w:rFonts w:ascii="仿宋_GB2312" w:hAnsi="仿宋_GB2312" w:eastAsia="仿宋_GB2312" w:cs="仿宋_GB2312"/>
          <w:kern w:val="0"/>
          <w:sz w:val="32"/>
          <w:szCs w:val="32"/>
        </w:rPr>
      </w:pPr>
    </w:p>
    <w:p w14:paraId="6CE9635D">
      <w:pPr>
        <w:ind w:firstLine="640" w:firstLineChars="200"/>
        <w:rPr>
          <w:rFonts w:ascii="仿宋_GB2312" w:hAnsi="仿宋_GB2312" w:eastAsia="仿宋_GB2312" w:cs="仿宋_GB2312"/>
          <w:kern w:val="0"/>
          <w:sz w:val="32"/>
          <w:szCs w:val="32"/>
        </w:rPr>
      </w:pPr>
    </w:p>
    <w:p w14:paraId="3FF040A7">
      <w:pPr>
        <w:jc w:val="center"/>
        <w:outlineLvl w:val="0"/>
        <w:rPr>
          <w:rFonts w:ascii="黑体" w:hAnsi="黑体" w:eastAsia="黑体"/>
          <w:sz w:val="32"/>
          <w:szCs w:val="32"/>
        </w:rPr>
      </w:pPr>
      <w:bookmarkStart w:id="36" w:name="_Toc24143"/>
      <w:bookmarkStart w:id="37" w:name="_Toc3250"/>
      <w:r>
        <w:rPr>
          <w:rFonts w:hint="eastAsia" w:ascii="黑体" w:hAnsi="黑体" w:eastAsia="黑体"/>
          <w:sz w:val="32"/>
          <w:szCs w:val="32"/>
        </w:rPr>
        <w:t>第三部分 专业名词解释</w:t>
      </w:r>
      <w:bookmarkEnd w:id="36"/>
      <w:bookmarkEnd w:id="37"/>
    </w:p>
    <w:p w14:paraId="4108A1B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EA5800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053FE7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BDDE5F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9272BF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3B2BB6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DC404A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FBC31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FE72F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780FC2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778380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A361FA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EC7BE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6D850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802B033">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99B1845">
      <w:pPr>
        <w:ind w:firstLine="640" w:firstLineChars="200"/>
        <w:outlineLvl w:val="1"/>
        <w:rPr>
          <w:rFonts w:ascii="黑体" w:hAnsi="黑体" w:eastAsia="仿宋_GB2312" w:cs="宋体"/>
          <w:bCs/>
          <w:kern w:val="0"/>
          <w:sz w:val="32"/>
          <w:szCs w:val="32"/>
        </w:rPr>
      </w:pPr>
      <w:bookmarkStart w:id="38" w:name="_Toc2183"/>
      <w:bookmarkStart w:id="39" w:name="_Toc6062"/>
      <w:r>
        <w:rPr>
          <w:rFonts w:hint="eastAsia" w:ascii="黑体" w:hAnsi="黑体" w:eastAsia="仿宋_GB2312" w:cs="宋体"/>
          <w:bCs/>
          <w:kern w:val="0"/>
          <w:sz w:val="32"/>
          <w:szCs w:val="32"/>
        </w:rPr>
        <w:t>一、《收入支出决算总表》</w:t>
      </w:r>
      <w:bookmarkEnd w:id="38"/>
      <w:bookmarkEnd w:id="39"/>
    </w:p>
    <w:p w14:paraId="15F47BC2">
      <w:pPr>
        <w:ind w:firstLine="640" w:firstLineChars="200"/>
        <w:outlineLvl w:val="1"/>
        <w:rPr>
          <w:rFonts w:ascii="黑体" w:hAnsi="黑体" w:eastAsia="仿宋_GB2312" w:cs="宋体"/>
          <w:bCs/>
          <w:kern w:val="0"/>
          <w:sz w:val="32"/>
          <w:szCs w:val="32"/>
        </w:rPr>
      </w:pPr>
      <w:bookmarkStart w:id="40" w:name="_Toc24532"/>
      <w:bookmarkStart w:id="41" w:name="_Toc30364"/>
      <w:r>
        <w:rPr>
          <w:rFonts w:hint="eastAsia" w:ascii="黑体" w:hAnsi="黑体" w:eastAsia="仿宋_GB2312" w:cs="宋体"/>
          <w:bCs/>
          <w:kern w:val="0"/>
          <w:sz w:val="32"/>
          <w:szCs w:val="32"/>
        </w:rPr>
        <w:t>二、《收入决算表》</w:t>
      </w:r>
      <w:bookmarkEnd w:id="40"/>
      <w:bookmarkEnd w:id="41"/>
    </w:p>
    <w:p w14:paraId="5171F5FC">
      <w:pPr>
        <w:ind w:firstLine="640" w:firstLineChars="200"/>
        <w:outlineLvl w:val="1"/>
        <w:rPr>
          <w:rFonts w:ascii="黑体" w:hAnsi="黑体" w:eastAsia="仿宋_GB2312" w:cs="宋体"/>
          <w:bCs/>
          <w:kern w:val="0"/>
          <w:sz w:val="32"/>
          <w:szCs w:val="32"/>
        </w:rPr>
      </w:pPr>
      <w:bookmarkStart w:id="42" w:name="_Toc21304"/>
      <w:bookmarkStart w:id="43" w:name="_Toc32434"/>
      <w:r>
        <w:rPr>
          <w:rFonts w:hint="eastAsia" w:ascii="黑体" w:hAnsi="黑体" w:eastAsia="仿宋_GB2312" w:cs="宋体"/>
          <w:bCs/>
          <w:kern w:val="0"/>
          <w:sz w:val="32"/>
          <w:szCs w:val="32"/>
        </w:rPr>
        <w:t>三、《支出决算表》</w:t>
      </w:r>
      <w:bookmarkEnd w:id="42"/>
      <w:bookmarkEnd w:id="43"/>
    </w:p>
    <w:p w14:paraId="50F301F9">
      <w:pPr>
        <w:ind w:firstLine="640" w:firstLineChars="200"/>
        <w:outlineLvl w:val="1"/>
        <w:rPr>
          <w:rFonts w:ascii="黑体" w:hAnsi="黑体" w:eastAsia="仿宋_GB2312" w:cs="宋体"/>
          <w:bCs/>
          <w:kern w:val="0"/>
          <w:sz w:val="32"/>
          <w:szCs w:val="32"/>
        </w:rPr>
      </w:pPr>
      <w:bookmarkStart w:id="44" w:name="_Toc28786"/>
      <w:bookmarkStart w:id="45" w:name="_Toc14238"/>
      <w:r>
        <w:rPr>
          <w:rFonts w:hint="eastAsia" w:ascii="黑体" w:hAnsi="黑体" w:eastAsia="仿宋_GB2312" w:cs="宋体"/>
          <w:bCs/>
          <w:kern w:val="0"/>
          <w:sz w:val="32"/>
          <w:szCs w:val="32"/>
        </w:rPr>
        <w:t>四、《财政拨款收入支出决算总表》</w:t>
      </w:r>
      <w:bookmarkEnd w:id="44"/>
      <w:bookmarkEnd w:id="45"/>
    </w:p>
    <w:p w14:paraId="461BB673">
      <w:pPr>
        <w:ind w:firstLine="640" w:firstLineChars="200"/>
        <w:outlineLvl w:val="1"/>
        <w:rPr>
          <w:rFonts w:ascii="黑体" w:hAnsi="黑体" w:eastAsia="仿宋_GB2312" w:cs="宋体"/>
          <w:bCs/>
          <w:kern w:val="0"/>
          <w:sz w:val="32"/>
          <w:szCs w:val="32"/>
        </w:rPr>
      </w:pPr>
      <w:bookmarkStart w:id="46" w:name="_Toc14869"/>
      <w:bookmarkStart w:id="47" w:name="_Toc10347"/>
      <w:r>
        <w:rPr>
          <w:rFonts w:hint="eastAsia" w:ascii="黑体" w:hAnsi="黑体" w:eastAsia="仿宋_GB2312" w:cs="宋体"/>
          <w:bCs/>
          <w:kern w:val="0"/>
          <w:sz w:val="32"/>
          <w:szCs w:val="32"/>
        </w:rPr>
        <w:t>五、《一般公共预算财政拨款支出决算表》</w:t>
      </w:r>
      <w:bookmarkEnd w:id="46"/>
      <w:bookmarkEnd w:id="47"/>
    </w:p>
    <w:p w14:paraId="0C978E97">
      <w:pPr>
        <w:ind w:firstLine="640" w:firstLineChars="200"/>
        <w:outlineLvl w:val="1"/>
        <w:rPr>
          <w:rFonts w:ascii="黑体" w:hAnsi="黑体" w:eastAsia="仿宋_GB2312" w:cs="宋体"/>
          <w:bCs/>
          <w:kern w:val="0"/>
          <w:sz w:val="32"/>
          <w:szCs w:val="32"/>
        </w:rPr>
      </w:pPr>
      <w:bookmarkStart w:id="48" w:name="_Toc5626"/>
      <w:bookmarkStart w:id="49" w:name="_Toc8884"/>
      <w:r>
        <w:rPr>
          <w:rFonts w:hint="eastAsia" w:ascii="黑体" w:hAnsi="黑体" w:eastAsia="仿宋_GB2312" w:cs="宋体"/>
          <w:bCs/>
          <w:kern w:val="0"/>
          <w:sz w:val="32"/>
          <w:szCs w:val="32"/>
        </w:rPr>
        <w:t>六、《一般公共预算财政拨款基本支出决算表》</w:t>
      </w:r>
      <w:bookmarkEnd w:id="48"/>
      <w:bookmarkEnd w:id="49"/>
    </w:p>
    <w:p w14:paraId="05F40421">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50" w:name="_Toc29106"/>
      <w:bookmarkStart w:id="51" w:name="_Toc32663"/>
      <w:r>
        <w:rPr>
          <w:rFonts w:hint="eastAsia" w:ascii="黑体" w:hAnsi="黑体" w:eastAsia="仿宋_GB2312" w:cs="宋体"/>
          <w:bCs/>
          <w:kern w:val="0"/>
          <w:sz w:val="32"/>
          <w:szCs w:val="32"/>
        </w:rPr>
        <w:t>《财政拨款“三公”经费支出决算表》</w:t>
      </w:r>
      <w:bookmarkEnd w:id="50"/>
      <w:bookmarkEnd w:id="51"/>
    </w:p>
    <w:p w14:paraId="5100092C">
      <w:pPr>
        <w:ind w:firstLine="640" w:firstLineChars="200"/>
        <w:outlineLvl w:val="1"/>
        <w:rPr>
          <w:rFonts w:ascii="黑体" w:hAnsi="黑体" w:eastAsia="仿宋_GB2312" w:cs="宋体"/>
          <w:bCs/>
          <w:kern w:val="0"/>
          <w:sz w:val="32"/>
          <w:szCs w:val="32"/>
        </w:rPr>
      </w:pPr>
      <w:bookmarkStart w:id="52" w:name="_Toc5453"/>
      <w:bookmarkStart w:id="53" w:name="_Toc7643"/>
      <w:r>
        <w:rPr>
          <w:rFonts w:hint="eastAsia" w:ascii="黑体" w:hAnsi="黑体" w:eastAsia="仿宋_GB2312" w:cs="宋体"/>
          <w:bCs/>
          <w:kern w:val="0"/>
          <w:sz w:val="32"/>
          <w:szCs w:val="32"/>
        </w:rPr>
        <w:t>八、《政府性基金预算财政拨款收入支出决算表》</w:t>
      </w:r>
      <w:bookmarkEnd w:id="52"/>
      <w:bookmarkEnd w:id="53"/>
    </w:p>
    <w:p w14:paraId="4858F669">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CB3C34C">
      <w:pPr>
        <w:ind w:firstLine="640" w:firstLineChars="200"/>
        <w:rPr>
          <w:rFonts w:ascii="仿宋_GB2312" w:eastAsia="仿宋_GB2312"/>
          <w:sz w:val="32"/>
          <w:szCs w:val="32"/>
        </w:rPr>
      </w:pPr>
    </w:p>
    <w:p w14:paraId="274345EC">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FFFBD">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B4FC4AD">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14:paraId="4B4FC4AD">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897908"/>
    <w:rsid w:val="00213C59"/>
    <w:rsid w:val="002B368E"/>
    <w:rsid w:val="002D389A"/>
    <w:rsid w:val="003210CE"/>
    <w:rsid w:val="00665198"/>
    <w:rsid w:val="00676E6E"/>
    <w:rsid w:val="00761E8F"/>
    <w:rsid w:val="00897908"/>
    <w:rsid w:val="009252B1"/>
    <w:rsid w:val="00A6062F"/>
    <w:rsid w:val="00A83491"/>
    <w:rsid w:val="00B70D59"/>
    <w:rsid w:val="00BC7F5F"/>
    <w:rsid w:val="00E070AE"/>
    <w:rsid w:val="00F103B2"/>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DE7010"/>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1EA2DFB"/>
    <w:rsid w:val="120E0809"/>
    <w:rsid w:val="127F665A"/>
    <w:rsid w:val="12F7068C"/>
    <w:rsid w:val="13490D26"/>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7D52382"/>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681D14"/>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8D3717"/>
    <w:rsid w:val="28DF2665"/>
    <w:rsid w:val="29072599"/>
    <w:rsid w:val="291029F3"/>
    <w:rsid w:val="29CB58F0"/>
    <w:rsid w:val="2A053397"/>
    <w:rsid w:val="2A145E96"/>
    <w:rsid w:val="2AF5378F"/>
    <w:rsid w:val="2BB94DBF"/>
    <w:rsid w:val="2C6F314E"/>
    <w:rsid w:val="2CC206BE"/>
    <w:rsid w:val="2D1136DF"/>
    <w:rsid w:val="2D20606D"/>
    <w:rsid w:val="2D9516D1"/>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8F4279"/>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0072ED"/>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42A89"/>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A36F52"/>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2A1B8D"/>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4272C"/>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5E7BD6"/>
    <w:rsid w:val="669B4528"/>
    <w:rsid w:val="669C3818"/>
    <w:rsid w:val="66CC12D7"/>
    <w:rsid w:val="67134CEF"/>
    <w:rsid w:val="671F1ABD"/>
    <w:rsid w:val="67521A59"/>
    <w:rsid w:val="67A57572"/>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2704A2"/>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6E59CC"/>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 w:type="character" w:customStyle="1" w:styleId="18">
    <w:name w:val="批注框文本 Char"/>
    <w:basedOn w:val="12"/>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6383</Words>
  <Characters>7194</Characters>
  <Lines>14</Lines>
  <Paragraphs>16</Paragraphs>
  <TotalTime>1</TotalTime>
  <ScaleCrop>false</ScaleCrop>
  <LinksUpToDate>false</LinksUpToDate>
  <CharactersWithSpaces>7223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2024-11-14T08:35:00Z</dcterms:created>
  <dc:creator>GXR</dc:creator>
  <cp:lastModifiedBy>424550</cp:lastModifiedBy>
  <dcterms:modified xsi:type="dcterms:W3CDTF">2025-03-28T08:51:27Z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6591F696CE794DEEAE635D3540F7F6EF_13</vt:lpwstr>
  </property>
  <property fmtid="{D5CDD505-2E9C-101B-9397-08002B2CF9AE}" pid="4" name="KSOTemplateDocerSaveRecord">
    <vt:lpwstr>eyJoZGlkIjoiOTBkM2UyYTEzZDM1MTJiZGUwYjAwMjlkMzQ2MDA1YTAiLCJ1c2VySWQiOiIxMTQ4MzU0NjEyIn0=</vt:lpwstr>
  </property>
</Properties>
</file>