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中共裕民县委网络安全和信息化委员会</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办公室2023年度部门决算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pacing w:line="240" w:lineRule="auto"/>
        <w:ind w:firstLine="640" w:firstLineChars="200"/>
        <w:rPr>
          <w:rFonts w:ascii="仿宋_GB2312" w:eastAsia="仿宋_GB2312"/>
          <w:sz w:val="32"/>
          <w:szCs w:val="32"/>
        </w:rPr>
      </w:pPr>
      <w:r>
        <w:rPr>
          <w:rFonts w:hint="eastAsia" w:ascii="仿宋_GB2312" w:eastAsia="仿宋_GB2312"/>
          <w:sz w:val="32"/>
          <w:szCs w:val="32"/>
        </w:rPr>
        <w:t>负责处理县委网络安全和信息化委员会日常事务工作；协调督促有关方面落实县委网络安全和信息化委员会的决定事项、工作部署和要求；组织开展涉及政治、经济、文化、社会等各个领域的网络安全和信息化重大问题研究，向县委网络安全和信息化委员会提出工作建议。</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承担县委网信工委日常事务工作；协调督促有关方面落实县委网信工委的决定事项、工作部署和要求；负责网信领域党的建设和人才队伍建设；指导网信领域党的组织、党的领导、党的作用发挥全覆盖。</w:t>
      </w:r>
    </w:p>
    <w:p>
      <w:pPr>
        <w:spacing w:line="240" w:lineRule="auto"/>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rPr>
          <w:rFonts w:ascii="仿宋_GB2312" w:eastAsia="仿宋_GB2312"/>
          <w:sz w:val="32"/>
          <w:szCs w:val="32"/>
        </w:rPr>
      </w:pPr>
      <w:r>
        <w:rPr>
          <w:rFonts w:hint="eastAsia" w:ascii="仿宋_GB2312" w:eastAsia="仿宋_GB2312"/>
          <w:sz w:val="32"/>
          <w:szCs w:val="32"/>
        </w:rPr>
        <w:t>中共裕民县委网络安全和信息化委员会办公室2023年度，实有人数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16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spacing w:line="240" w:lineRule="auto"/>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单位无下属预算单位，下设4个处室，分别是：综合科、党建科、舆情科、网评网举中心。</w:t>
      </w:r>
    </w:p>
    <w:p>
      <w:pPr>
        <w:spacing w:line="240" w:lineRule="auto"/>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2023年度收入总计249.50万元，</w:t>
      </w:r>
      <w:r>
        <w:rPr>
          <w:rFonts w:hint="eastAsia" w:ascii="仿宋_GB2312" w:eastAsia="仿宋_GB2312"/>
          <w:sz w:val="32"/>
          <w:szCs w:val="32"/>
        </w:rPr>
        <w:t>其中：本年收入合计249.50万元，使用非财政拨款结余0.00万元，年初结转和结余0.00万元。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2023年度支出总计249.50万元，</w:t>
      </w:r>
      <w:r>
        <w:rPr>
          <w:rFonts w:hint="eastAsia" w:ascii="仿宋_GB2312" w:eastAsia="仿宋_GB2312"/>
          <w:sz w:val="32"/>
          <w:szCs w:val="32"/>
        </w:rPr>
        <w:t>其中：本年支出合计249.50万元，结余分配0.00万元，年末结转和结余0.00万元。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减少8.62万元</w:t>
      </w:r>
      <w:r>
        <w:rPr>
          <w:rFonts w:hint="eastAsia" w:ascii="仿宋_GB2312" w:eastAsia="仿宋_GB2312"/>
          <w:sz w:val="32"/>
          <w:szCs w:val="32"/>
        </w:rPr>
        <w:t>，下降3.34%，主要原因是：本年度减少运转经费开支，收支总体减少。</w:t>
      </w:r>
    </w:p>
    <w:p>
      <w:pPr>
        <w:spacing w:line="240" w:lineRule="auto"/>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本年收入249.50万元，</w:t>
      </w:r>
      <w:r>
        <w:rPr>
          <w:rFonts w:hint="eastAsia" w:ascii="仿宋_GB2312" w:eastAsia="仿宋_GB2312"/>
          <w:sz w:val="32"/>
          <w:szCs w:val="32"/>
        </w:rPr>
        <w:t>其中：财政拨款收入</w:t>
      </w:r>
      <w:r>
        <w:rPr>
          <w:rFonts w:hint="eastAsia" w:ascii="仿宋_GB2312" w:eastAsia="仿宋_GB2312"/>
          <w:sz w:val="32"/>
          <w:szCs w:val="32"/>
          <w:lang w:val="zh-CN"/>
        </w:rPr>
        <w:t>249.50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spacing w:line="240" w:lineRule="auto"/>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spacing w:line="240" w:lineRule="auto"/>
        <w:ind w:firstLine="643" w:firstLineChars="200"/>
        <w:rPr>
          <w:rFonts w:eastAsia="仿宋_GB2312" w:cs="仿宋_GB2312"/>
          <w:sz w:val="30"/>
          <w:szCs w:val="30"/>
          <w:lang w:val="zh-CN"/>
        </w:rPr>
      </w:pPr>
      <w:r>
        <w:rPr>
          <w:rFonts w:hint="eastAsia" w:eastAsia="仿宋_GB2312" w:cs="仿宋_GB2312"/>
          <w:b/>
          <w:bCs/>
          <w:sz w:val="32"/>
          <w:szCs w:val="32"/>
          <w:lang w:val="zh-CN"/>
        </w:rPr>
        <w:t>本年支出</w:t>
      </w:r>
      <w:r>
        <w:rPr>
          <w:rFonts w:hint="eastAsia" w:ascii="仿宋_GB2312" w:eastAsia="仿宋_GB2312"/>
          <w:b/>
          <w:bCs/>
          <w:sz w:val="32"/>
          <w:szCs w:val="32"/>
          <w:lang w:val="zh-CN"/>
        </w:rPr>
        <w:t>249.50</w:t>
      </w:r>
      <w:r>
        <w:rPr>
          <w:rFonts w:hint="eastAsia" w:eastAsia="仿宋_GB2312" w:cs="仿宋_GB2312"/>
          <w:b/>
          <w:bCs/>
          <w:sz w:val="32"/>
          <w:szCs w:val="32"/>
          <w:lang w:val="zh-CN"/>
        </w:rPr>
        <w:t>万元，</w:t>
      </w:r>
      <w:r>
        <w:rPr>
          <w:rFonts w:hint="eastAsia" w:eastAsia="仿宋_GB2312" w:cs="仿宋_GB2312"/>
          <w:sz w:val="32"/>
          <w:szCs w:val="32"/>
          <w:lang w:val="zh-CN"/>
        </w:rPr>
        <w:t>其中：基本支出</w:t>
      </w:r>
      <w:r>
        <w:rPr>
          <w:rFonts w:hint="eastAsia" w:ascii="仿宋_GB2312" w:eastAsia="仿宋_GB2312"/>
          <w:sz w:val="32"/>
          <w:szCs w:val="32"/>
          <w:lang w:val="zh-CN"/>
        </w:rPr>
        <w:t>240.64</w:t>
      </w:r>
      <w:r>
        <w:rPr>
          <w:rFonts w:hint="eastAsia" w:eastAsia="仿宋_GB2312" w:cs="仿宋_GB2312"/>
          <w:sz w:val="32"/>
          <w:szCs w:val="32"/>
          <w:lang w:val="zh-CN"/>
        </w:rPr>
        <w:t>万元，占</w:t>
      </w:r>
      <w:r>
        <w:rPr>
          <w:rFonts w:hint="eastAsia" w:ascii="仿宋_GB2312" w:eastAsia="仿宋_GB2312"/>
          <w:sz w:val="32"/>
          <w:szCs w:val="32"/>
          <w:lang w:val="zh-CN"/>
        </w:rPr>
        <w:t>96.45%</w:t>
      </w:r>
      <w:r>
        <w:rPr>
          <w:rFonts w:hint="eastAsia" w:eastAsia="仿宋_GB2312" w:cs="仿宋_GB2312"/>
          <w:sz w:val="32"/>
          <w:szCs w:val="32"/>
          <w:lang w:val="zh-CN"/>
        </w:rPr>
        <w:t>；项目支出</w:t>
      </w:r>
      <w:r>
        <w:rPr>
          <w:rFonts w:hint="eastAsia" w:ascii="仿宋_GB2312" w:eastAsia="仿宋_GB2312"/>
          <w:sz w:val="32"/>
          <w:szCs w:val="32"/>
          <w:lang w:val="zh-CN"/>
        </w:rPr>
        <w:t>8.86</w:t>
      </w:r>
      <w:r>
        <w:rPr>
          <w:rFonts w:hint="eastAsia" w:eastAsia="仿宋_GB2312" w:cs="仿宋_GB2312"/>
          <w:sz w:val="32"/>
          <w:szCs w:val="32"/>
          <w:lang w:val="zh-CN"/>
        </w:rPr>
        <w:t>万元，占</w:t>
      </w:r>
      <w:r>
        <w:rPr>
          <w:rFonts w:hint="eastAsia" w:ascii="仿宋_GB2312" w:eastAsia="仿宋_GB2312"/>
          <w:sz w:val="32"/>
          <w:szCs w:val="32"/>
          <w:lang w:val="zh-CN"/>
        </w:rPr>
        <w:t>3.55%</w:t>
      </w:r>
      <w:r>
        <w:rPr>
          <w:rFonts w:hint="eastAsia" w:eastAsia="仿宋_GB2312" w:cs="仿宋_GB2312"/>
          <w:sz w:val="32"/>
          <w:szCs w:val="32"/>
          <w:lang w:val="zh-CN"/>
        </w:rPr>
        <w:t>；上缴上级支出</w:t>
      </w:r>
      <w:r>
        <w:rPr>
          <w:rFonts w:hint="eastAsia" w:ascii="仿宋_GB2312" w:eastAsia="仿宋_GB2312"/>
          <w:sz w:val="32"/>
          <w:szCs w:val="32"/>
          <w:lang w:val="zh-CN"/>
        </w:rPr>
        <w:t>0.00</w:t>
      </w:r>
      <w:r>
        <w:rPr>
          <w:rFonts w:hint="eastAsia" w:eastAsia="仿宋_GB2312" w:cs="仿宋_GB2312"/>
          <w:sz w:val="32"/>
          <w:szCs w:val="32"/>
          <w:lang w:val="zh-CN"/>
        </w:rPr>
        <w:t>万元，占</w:t>
      </w:r>
      <w:r>
        <w:rPr>
          <w:rFonts w:hint="eastAsia" w:ascii="仿宋_GB2312" w:eastAsia="仿宋_GB2312"/>
          <w:sz w:val="32"/>
          <w:szCs w:val="32"/>
          <w:lang w:val="zh-CN"/>
        </w:rPr>
        <w:t>0.00%</w:t>
      </w:r>
      <w:r>
        <w:rPr>
          <w:rFonts w:hint="eastAsia" w:eastAsia="仿宋_GB2312" w:cs="仿宋_GB2312"/>
          <w:sz w:val="32"/>
          <w:szCs w:val="32"/>
          <w:lang w:val="zh-CN"/>
        </w:rPr>
        <w:t>；经营支出</w:t>
      </w:r>
      <w:r>
        <w:rPr>
          <w:rFonts w:hint="eastAsia" w:ascii="仿宋_GB2312" w:eastAsia="仿宋_GB2312"/>
          <w:sz w:val="32"/>
          <w:szCs w:val="32"/>
          <w:lang w:val="zh-CN"/>
        </w:rPr>
        <w:t>0.00</w:t>
      </w:r>
      <w:r>
        <w:rPr>
          <w:rFonts w:hint="eastAsia" w:eastAsia="仿宋_GB2312" w:cs="仿宋_GB2312"/>
          <w:sz w:val="32"/>
          <w:szCs w:val="32"/>
          <w:lang w:val="zh-CN"/>
        </w:rPr>
        <w:t>万元，占</w:t>
      </w:r>
      <w:r>
        <w:rPr>
          <w:rFonts w:hint="eastAsia" w:ascii="仿宋_GB2312" w:eastAsia="仿宋_GB2312"/>
          <w:sz w:val="32"/>
          <w:szCs w:val="32"/>
          <w:lang w:val="zh-CN"/>
        </w:rPr>
        <w:t>0.00%</w:t>
      </w:r>
      <w:r>
        <w:rPr>
          <w:rFonts w:hint="eastAsia" w:eastAsia="仿宋_GB2312" w:cs="仿宋_GB2312"/>
          <w:sz w:val="32"/>
          <w:szCs w:val="32"/>
          <w:lang w:val="zh-CN"/>
        </w:rPr>
        <w:t>；对附属单位补助支出</w:t>
      </w:r>
      <w:r>
        <w:rPr>
          <w:rFonts w:hint="eastAsia" w:ascii="仿宋_GB2312" w:eastAsia="仿宋_GB2312"/>
          <w:sz w:val="32"/>
          <w:szCs w:val="32"/>
          <w:lang w:val="zh-CN"/>
        </w:rPr>
        <w:t>0.00</w:t>
      </w:r>
      <w:r>
        <w:rPr>
          <w:rFonts w:hint="eastAsia" w:eastAsia="仿宋_GB2312" w:cs="仿宋_GB2312"/>
          <w:sz w:val="32"/>
          <w:szCs w:val="32"/>
          <w:lang w:val="zh-CN"/>
        </w:rPr>
        <w:t>万元，占</w:t>
      </w:r>
      <w:r>
        <w:rPr>
          <w:rFonts w:hint="eastAsia" w:ascii="仿宋_GB2312" w:eastAsia="仿宋_GB2312"/>
          <w:sz w:val="32"/>
          <w:szCs w:val="32"/>
          <w:lang w:val="zh-CN"/>
        </w:rPr>
        <w:t>0.00%</w:t>
      </w:r>
      <w:r>
        <w:rPr>
          <w:rFonts w:hint="eastAsia" w:eastAsia="仿宋_GB2312" w:cs="仿宋_GB2312"/>
          <w:sz w:val="32"/>
          <w:szCs w:val="32"/>
          <w:lang w:val="zh-CN"/>
        </w:rPr>
        <w:t>。</w:t>
      </w:r>
    </w:p>
    <w:p>
      <w:pPr>
        <w:spacing w:line="240" w:lineRule="auto"/>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249.50</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249.50</w:t>
      </w:r>
      <w:r>
        <w:rPr>
          <w:rFonts w:hint="eastAsia" w:ascii="仿宋_GB2312" w:eastAsia="仿宋_GB2312"/>
          <w:sz w:val="32"/>
          <w:szCs w:val="32"/>
        </w:rPr>
        <w:t>万元。财政拨款支出总计</w:t>
      </w:r>
      <w:r>
        <w:rPr>
          <w:rFonts w:hint="eastAsia" w:ascii="仿宋_GB2312" w:eastAsia="仿宋_GB2312"/>
          <w:sz w:val="32"/>
          <w:szCs w:val="32"/>
          <w:lang w:val="zh-CN"/>
        </w:rPr>
        <w:t>249.50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249.50</w:t>
      </w:r>
      <w:r>
        <w:rPr>
          <w:rFonts w:hint="eastAsia" w:ascii="仿宋_GB2312" w:eastAsia="仿宋_GB2312"/>
          <w:sz w:val="32"/>
          <w:szCs w:val="32"/>
        </w:rPr>
        <w:t>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减少8.62万元</w:t>
      </w:r>
      <w:r>
        <w:rPr>
          <w:rFonts w:hint="eastAsia" w:ascii="仿宋_GB2312" w:eastAsia="仿宋_GB2312"/>
          <w:sz w:val="32"/>
          <w:szCs w:val="32"/>
        </w:rPr>
        <w:t>，</w:t>
      </w:r>
      <w:r>
        <w:rPr>
          <w:rFonts w:hint="eastAsia" w:ascii="仿宋_GB2312" w:eastAsia="仿宋_GB2312"/>
          <w:sz w:val="32"/>
          <w:szCs w:val="32"/>
          <w:lang w:val="zh-CN"/>
        </w:rPr>
        <w:t>下降3.34%，</w:t>
      </w:r>
      <w:r>
        <w:rPr>
          <w:rFonts w:hint="eastAsia" w:ascii="仿宋_GB2312" w:eastAsia="仿宋_GB2312"/>
          <w:sz w:val="32"/>
          <w:szCs w:val="32"/>
        </w:rPr>
        <w:t>主要原因是：本年度减少运转经费开支，收支总体减少。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224.76</w:t>
      </w:r>
      <w:r>
        <w:rPr>
          <w:rFonts w:hint="eastAsia" w:ascii="仿宋_GB2312" w:eastAsia="仿宋_GB2312"/>
          <w:sz w:val="32"/>
          <w:szCs w:val="32"/>
        </w:rPr>
        <w:t>万元，决算数</w:t>
      </w:r>
      <w:r>
        <w:rPr>
          <w:rFonts w:hint="eastAsia" w:ascii="仿宋_GB2312" w:eastAsia="仿宋_GB2312"/>
          <w:sz w:val="32"/>
          <w:szCs w:val="32"/>
          <w:lang w:val="zh-CN"/>
        </w:rPr>
        <w:t>249.50</w:t>
      </w:r>
      <w:r>
        <w:rPr>
          <w:rFonts w:hint="eastAsia" w:ascii="仿宋_GB2312" w:eastAsia="仿宋_GB2312"/>
          <w:sz w:val="32"/>
          <w:szCs w:val="32"/>
        </w:rPr>
        <w:t>万元，预决算差异率11.01%，主要原因是：本年度在职人员工资普调，社保缴费比例上调，决算数增加。</w:t>
      </w:r>
    </w:p>
    <w:p>
      <w:pPr>
        <w:spacing w:line="240" w:lineRule="auto"/>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2023年度一般公共预算财政拨款支出249.50万元，</w:t>
      </w:r>
      <w:r>
        <w:rPr>
          <w:rFonts w:hint="eastAsia" w:ascii="仿宋_GB2312" w:eastAsia="仿宋_GB2312"/>
          <w:sz w:val="32"/>
          <w:szCs w:val="32"/>
        </w:rPr>
        <w:t>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减少8.62万元</w:t>
      </w:r>
      <w:r>
        <w:rPr>
          <w:rFonts w:hint="eastAsia" w:ascii="仿宋_GB2312" w:eastAsia="仿宋_GB2312"/>
          <w:sz w:val="32"/>
          <w:szCs w:val="32"/>
        </w:rPr>
        <w:t>，</w:t>
      </w:r>
      <w:r>
        <w:rPr>
          <w:rFonts w:hint="eastAsia" w:ascii="仿宋_GB2312" w:eastAsia="仿宋_GB2312"/>
          <w:sz w:val="32"/>
          <w:szCs w:val="32"/>
          <w:lang w:val="zh-CN"/>
        </w:rPr>
        <w:t>下降3.34%，</w:t>
      </w:r>
      <w:r>
        <w:rPr>
          <w:rFonts w:hint="eastAsia" w:ascii="仿宋_GB2312" w:eastAsia="仿宋_GB2312"/>
          <w:sz w:val="32"/>
          <w:szCs w:val="32"/>
        </w:rPr>
        <w:t>主要原因是：本年度减少运转经费开支，收支总体减少。</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224.76</w:t>
      </w:r>
      <w:r>
        <w:rPr>
          <w:rFonts w:hint="eastAsia" w:ascii="仿宋_GB2312" w:eastAsia="仿宋_GB2312"/>
          <w:sz w:val="32"/>
          <w:szCs w:val="32"/>
        </w:rPr>
        <w:t>万元，决算数</w:t>
      </w:r>
      <w:r>
        <w:rPr>
          <w:rFonts w:hint="eastAsia" w:ascii="仿宋_GB2312" w:eastAsia="仿宋_GB2312"/>
          <w:sz w:val="32"/>
          <w:szCs w:val="32"/>
          <w:lang w:val="zh-CN"/>
        </w:rPr>
        <w:t>249.50</w:t>
      </w:r>
      <w:r>
        <w:rPr>
          <w:rFonts w:hint="eastAsia" w:ascii="仿宋_GB2312" w:eastAsia="仿宋_GB2312"/>
          <w:sz w:val="32"/>
          <w:szCs w:val="32"/>
        </w:rPr>
        <w:t>万元，预决算差异率</w:t>
      </w:r>
      <w:r>
        <w:rPr>
          <w:rFonts w:hint="eastAsia" w:ascii="仿宋_GB2312" w:eastAsia="仿宋_GB2312"/>
          <w:sz w:val="32"/>
          <w:szCs w:val="32"/>
          <w:lang w:val="zh-CN"/>
        </w:rPr>
        <w:t>11.01%</w:t>
      </w:r>
      <w:r>
        <w:rPr>
          <w:rFonts w:hint="eastAsia" w:ascii="仿宋_GB2312" w:eastAsia="仿宋_GB2312"/>
          <w:sz w:val="32"/>
          <w:szCs w:val="32"/>
        </w:rPr>
        <w:t>，主要原因是：本年度在职人员工资普调，社保缴费比例上调，决算数增加。</w:t>
      </w:r>
    </w:p>
    <w:p>
      <w:pPr>
        <w:numPr>
          <w:ilvl w:val="0"/>
          <w:numId w:val="1"/>
        </w:num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200.08</w:t>
      </w:r>
      <w:r>
        <w:rPr>
          <w:rFonts w:ascii="仿宋_GB2312" w:eastAsia="仿宋_GB2312"/>
          <w:kern w:val="2"/>
          <w:sz w:val="32"/>
          <w:szCs w:val="32"/>
          <w:lang w:val="zh-CN"/>
        </w:rPr>
        <w:t>万元，占</w:t>
      </w:r>
      <w:r>
        <w:rPr>
          <w:rFonts w:hint="eastAsia" w:ascii="仿宋_GB2312" w:eastAsia="仿宋_GB2312"/>
          <w:kern w:val="2"/>
          <w:sz w:val="32"/>
          <w:szCs w:val="32"/>
          <w:lang w:val="zh-CN"/>
        </w:rPr>
        <w:t>80.19</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21.50</w:t>
      </w:r>
      <w:r>
        <w:rPr>
          <w:rFonts w:ascii="仿宋_GB2312" w:eastAsia="仿宋_GB2312"/>
          <w:kern w:val="2"/>
          <w:sz w:val="32"/>
          <w:szCs w:val="32"/>
          <w:lang w:val="zh-CN"/>
        </w:rPr>
        <w:t>万元，占</w:t>
      </w:r>
      <w:r>
        <w:rPr>
          <w:rFonts w:hint="eastAsia" w:ascii="仿宋_GB2312" w:eastAsia="仿宋_GB2312"/>
          <w:kern w:val="2"/>
          <w:sz w:val="32"/>
          <w:szCs w:val="32"/>
          <w:lang w:val="zh-CN"/>
        </w:rPr>
        <w:t>8.62</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10.82</w:t>
      </w:r>
      <w:r>
        <w:rPr>
          <w:rFonts w:ascii="仿宋_GB2312" w:eastAsia="仿宋_GB2312"/>
          <w:kern w:val="2"/>
          <w:sz w:val="32"/>
          <w:szCs w:val="32"/>
          <w:lang w:val="zh-CN"/>
        </w:rPr>
        <w:t>万元，占</w:t>
      </w:r>
      <w:r>
        <w:rPr>
          <w:rFonts w:hint="eastAsia" w:ascii="仿宋_GB2312" w:eastAsia="仿宋_GB2312"/>
          <w:kern w:val="2"/>
          <w:sz w:val="32"/>
          <w:szCs w:val="32"/>
          <w:lang w:val="zh-CN"/>
        </w:rPr>
        <w:t>4.34</w:t>
      </w:r>
      <w:r>
        <w:rPr>
          <w:rFonts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17.10</w:t>
      </w:r>
      <w:r>
        <w:rPr>
          <w:rFonts w:ascii="仿宋_GB2312" w:eastAsia="仿宋_GB2312"/>
          <w:kern w:val="2"/>
          <w:sz w:val="32"/>
          <w:szCs w:val="32"/>
          <w:lang w:val="zh-CN"/>
        </w:rPr>
        <w:t>万元，占</w:t>
      </w:r>
      <w:r>
        <w:rPr>
          <w:rFonts w:hint="eastAsia" w:ascii="仿宋_GB2312" w:eastAsia="仿宋_GB2312"/>
          <w:kern w:val="2"/>
          <w:sz w:val="32"/>
          <w:szCs w:val="32"/>
          <w:lang w:val="zh-CN"/>
        </w:rPr>
        <w:t>6.85</w:t>
      </w:r>
      <w:r>
        <w:rPr>
          <w:rFonts w:ascii="仿宋_GB2312" w:eastAsia="仿宋_GB2312"/>
          <w:kern w:val="2"/>
          <w:sz w:val="32"/>
          <w:szCs w:val="32"/>
          <w:lang w:val="zh-CN"/>
        </w:rPr>
        <w:t>%；</w:t>
      </w:r>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1.一般公共服务支出（类）网信事务（款）信息安全事务（项）:支出决算数为8.86万元，比上年决算增加8.86万元，增长100%，主要原因是：</w:t>
      </w:r>
      <w:r>
        <w:rPr>
          <w:rFonts w:hint="eastAsia" w:ascii="仿宋_GB2312" w:eastAsia="仿宋_GB2312"/>
          <w:kern w:val="2"/>
          <w:sz w:val="32"/>
          <w:szCs w:val="32"/>
          <w:lang w:val="zh-CN"/>
        </w:rPr>
        <w:t>今年新增项目支出</w:t>
      </w:r>
      <w:r>
        <w:rPr>
          <w:rFonts w:hint="eastAsia" w:ascii="仿宋_GB2312" w:eastAsia="仿宋_GB2312"/>
          <w:kern w:val="2"/>
          <w:sz w:val="32"/>
          <w:szCs w:val="32"/>
        </w:rPr>
        <w:t>(2023年软件服务费)</w:t>
      </w:r>
      <w:r>
        <w:rPr>
          <w:rFonts w:hint="eastAsia"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2.一般公共服务支出（类）网信事务（款）行政运行（项）:支出决算数为191.22万元，比上年决算减少19.22万元，下降9.13%，主要原因是：</w:t>
      </w:r>
      <w:r>
        <w:rPr>
          <w:rFonts w:hint="eastAsia" w:ascii="仿宋_GB2312" w:eastAsia="仿宋_GB2312"/>
          <w:sz w:val="32"/>
          <w:szCs w:val="32"/>
          <w:lang w:val="en-US" w:eastAsia="zh-CN"/>
        </w:rPr>
        <w:t>2023年软件服务费从</w:t>
      </w:r>
      <w:r>
        <w:rPr>
          <w:rFonts w:hint="eastAsia" w:ascii="仿宋_GB2312" w:eastAsia="仿宋_GB2312"/>
          <w:kern w:val="2"/>
          <w:sz w:val="32"/>
          <w:szCs w:val="32"/>
        </w:rPr>
        <w:t>信息安全事务（项）</w:t>
      </w:r>
      <w:r>
        <w:rPr>
          <w:rFonts w:hint="eastAsia" w:ascii="仿宋_GB2312" w:eastAsia="仿宋_GB2312"/>
          <w:kern w:val="2"/>
          <w:sz w:val="32"/>
          <w:szCs w:val="32"/>
          <w:lang w:eastAsia="zh-CN"/>
        </w:rPr>
        <w:t>支出，</w:t>
      </w:r>
      <w:r>
        <w:rPr>
          <w:rFonts w:hint="eastAsia" w:ascii="仿宋_GB2312" w:eastAsia="仿宋_GB2312"/>
          <w:kern w:val="2"/>
          <w:sz w:val="32"/>
          <w:szCs w:val="32"/>
        </w:rPr>
        <w:t>行政运行（项）</w:t>
      </w:r>
      <w:r>
        <w:rPr>
          <w:rFonts w:hint="eastAsia" w:ascii="仿宋_GB2312" w:eastAsia="仿宋_GB2312"/>
          <w:kern w:val="2"/>
          <w:sz w:val="32"/>
          <w:szCs w:val="32"/>
          <w:lang w:eastAsia="zh-CN"/>
        </w:rPr>
        <w:t>支出减少，</w:t>
      </w:r>
      <w:r>
        <w:rPr>
          <w:rFonts w:hint="eastAsia" w:ascii="仿宋_GB2312" w:eastAsia="仿宋_GB2312"/>
          <w:sz w:val="32"/>
          <w:szCs w:val="32"/>
        </w:rPr>
        <w:t>本年度运转经费</w:t>
      </w:r>
      <w:r>
        <w:rPr>
          <w:rFonts w:hint="eastAsia" w:ascii="仿宋_GB2312" w:eastAsia="仿宋_GB2312"/>
          <w:sz w:val="32"/>
          <w:szCs w:val="32"/>
          <w:lang w:eastAsia="zh-CN"/>
        </w:rPr>
        <w:t>支出</w:t>
      </w:r>
      <w:r>
        <w:rPr>
          <w:rFonts w:hint="eastAsia" w:ascii="仿宋_GB2312" w:eastAsia="仿宋_GB2312"/>
          <w:sz w:val="32"/>
          <w:szCs w:val="32"/>
        </w:rPr>
        <w:t>减少，</w:t>
      </w:r>
      <w:r>
        <w:rPr>
          <w:rFonts w:hint="eastAsia" w:ascii="仿宋_GB2312" w:eastAsia="仿宋_GB2312"/>
          <w:sz w:val="32"/>
          <w:szCs w:val="32"/>
          <w:lang w:eastAsia="zh-CN"/>
        </w:rPr>
        <w:t>总体支出</w:t>
      </w:r>
      <w:r>
        <w:rPr>
          <w:rFonts w:hint="eastAsia" w:ascii="仿宋_GB2312" w:eastAsia="仿宋_GB2312"/>
          <w:sz w:val="32"/>
          <w:szCs w:val="32"/>
        </w:rPr>
        <w:t>减少</w:t>
      </w:r>
      <w:r>
        <w:rPr>
          <w:rFonts w:hint="eastAsia" w:ascii="仿宋_GB2312" w:eastAsia="仿宋_GB2312"/>
          <w:kern w:val="2"/>
          <w:sz w:val="32"/>
          <w:szCs w:val="32"/>
          <w:lang w:val="zh-CN"/>
        </w:rPr>
        <w:t>。</w:t>
      </w:r>
      <w:bookmarkStart w:id="48" w:name="_GoBack"/>
      <w:bookmarkEnd w:id="48"/>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3.卫生健康支出（类）行政事业单位医疗（款）行政单位医疗（项）:支出决算数为9.51万元，比上年决算减少0.35万元，下降3.55%，主要原因是：在职人员基本医疗保险费率下降，医疗保险支出减少</w:t>
      </w:r>
      <w:r>
        <w:rPr>
          <w:rFonts w:hint="eastAsia" w:ascii="仿宋_GB2312" w:eastAsia="仿宋_GB2312"/>
          <w:kern w:val="2"/>
          <w:sz w:val="32"/>
          <w:szCs w:val="32"/>
          <w:lang w:val="zh-CN"/>
        </w:rPr>
        <w:t>。</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4.卫生健康支出（类）行政事业单位医疗（款）公务员医疗补助（项）:支出决算数为1.31万元，比上年决算增加0.08万元，增长6.50%，主要原因是：</w:t>
      </w:r>
      <w:r>
        <w:rPr>
          <w:rFonts w:hint="eastAsia" w:ascii="仿宋_GB2312" w:eastAsia="仿宋_GB2312"/>
          <w:kern w:val="2"/>
          <w:sz w:val="32"/>
          <w:szCs w:val="32"/>
          <w:lang w:val="zh-CN"/>
        </w:rPr>
        <w:t>公务员医疗缴费比例上调，支出增长。</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5.住房保障支出（类）住房改革支出（款）住房公积金（项）:支出决算数为17.10万元，比上年决算增加0.29万元，增长1.73%，主要原因是：</w:t>
      </w:r>
      <w:r>
        <w:rPr>
          <w:rFonts w:hint="eastAsia" w:ascii="仿宋_GB2312" w:eastAsia="仿宋_GB2312"/>
          <w:kern w:val="2"/>
          <w:sz w:val="32"/>
          <w:szCs w:val="32"/>
          <w:lang w:val="zh-CN"/>
        </w:rPr>
        <w:t>本年度住房缴费比例调增。</w:t>
      </w:r>
    </w:p>
    <w:p>
      <w:pPr>
        <w:pStyle w:val="9"/>
        <w:widowControl/>
        <w:spacing w:before="0" w:beforeAutospacing="0" w:after="0" w:afterAutospacing="0"/>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社会保障和就业支出（类）行政事业单位养老支出（款）机关事业单位基本养老保险缴费支出（项）:支出决算数为21.50万元，比上年决算增加1.73万元，增长8.75%，主要原因是：本年度养老保险缴费比例上调，支出数增长</w:t>
      </w:r>
      <w:r>
        <w:rPr>
          <w:rFonts w:hint="eastAsia" w:ascii="仿宋_GB2312" w:eastAsia="仿宋_GB2312"/>
          <w:kern w:val="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2023年度一般公共预算财政拨款基本支出240.64万元，其中：</w:t>
      </w:r>
      <w:r>
        <w:rPr>
          <w:rFonts w:hint="eastAsia" w:ascii="仿宋_GB2312" w:eastAsia="仿宋_GB2312"/>
          <w:b/>
          <w:bCs/>
          <w:sz w:val="32"/>
          <w:szCs w:val="32"/>
        </w:rPr>
        <w:t>人员经费222.16万元，</w:t>
      </w:r>
      <w:r>
        <w:rPr>
          <w:rFonts w:hint="eastAsia" w:ascii="仿宋_GB2312" w:eastAsia="仿宋_GB2312"/>
          <w:sz w:val="32"/>
          <w:szCs w:val="32"/>
        </w:rPr>
        <w:t>包括：基本工资、津贴补贴、奖金、绩效工资、机关事业单位基本养老保险缴费、职工基本医疗保险缴费、公务员医疗补助缴费、其他社会保障缴费、住房公积金。</w:t>
      </w:r>
    </w:p>
    <w:p>
      <w:pPr>
        <w:spacing w:line="240" w:lineRule="auto"/>
        <w:ind w:firstLine="643" w:firstLineChars="200"/>
        <w:rPr>
          <w:rFonts w:ascii="仿宋_GB2312" w:eastAsia="仿宋_GB2312"/>
          <w:sz w:val="32"/>
          <w:szCs w:val="32"/>
          <w:highlight w:val="red"/>
        </w:rPr>
      </w:pPr>
      <w:r>
        <w:rPr>
          <w:rFonts w:hint="eastAsia" w:ascii="仿宋_GB2312" w:eastAsia="仿宋_GB2312"/>
          <w:b/>
          <w:bCs/>
          <w:sz w:val="32"/>
          <w:szCs w:val="32"/>
        </w:rPr>
        <w:t>公用经费18.48万元，</w:t>
      </w:r>
      <w:r>
        <w:rPr>
          <w:rFonts w:hint="eastAsia" w:ascii="仿宋_GB2312" w:eastAsia="仿宋_GB2312"/>
          <w:sz w:val="32"/>
          <w:szCs w:val="32"/>
        </w:rPr>
        <w:t>包括：办公费、邮电费、取暖费、差旅费、工会经费、信息网络及软件购置更新。</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增长0.00%，主要原因是：本年度无此项支出，无差异。其中：因公出国（境）费支出0.00万元，占0.00%，比上年增加0.00万元，增长0.00%，主要原因是：本年度无此项支出，无差异；公务用车购置及运行维护费支出0.00万元，占0.00%，比上年增加0.00万元，增长0.00%，主要原因是：本年度无此项支出，无差异；公务接待费支出0.00万元，占0.00%，比上年增加0.00万元，增长0.00%，主要原因是：本年度无此项支出，无差异。</w:t>
      </w:r>
    </w:p>
    <w:p>
      <w:pPr>
        <w:spacing w:line="240" w:lineRule="auto"/>
        <w:ind w:firstLine="643" w:firstLineChars="200"/>
        <w:rPr>
          <w:rFonts w:ascii="仿宋_GB2312" w:eastAsia="仿宋_GB2312"/>
          <w:b/>
          <w:bCs/>
          <w:sz w:val="32"/>
          <w:szCs w:val="32"/>
          <w:lang w:val="zh-CN"/>
        </w:rPr>
      </w:pPr>
      <w:r>
        <w:rPr>
          <w:rFonts w:hint="eastAsia" w:ascii="仿宋_GB2312" w:eastAsia="仿宋_GB2312"/>
          <w:b/>
          <w:bCs/>
          <w:sz w:val="32"/>
          <w:szCs w:val="32"/>
          <w:lang w:val="zh-CN"/>
        </w:rPr>
        <w:t>具体情况如下：</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因公出国（境）费支出0.00万元，</w:t>
      </w:r>
      <w:r>
        <w:rPr>
          <w:rFonts w:hint="eastAsia" w:ascii="仿宋_GB2312" w:eastAsia="仿宋_GB2312"/>
          <w:sz w:val="32"/>
          <w:szCs w:val="32"/>
          <w:lang w:val="zh-CN"/>
        </w:rPr>
        <w:t>开支内容包括本年度无此项开支内容，单位全年安排的因公出国（境）团组0个，因公出国（境）0人次。</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lang w:val="zh-CN"/>
        </w:rPr>
        <w:t>公务用车购置及运行维护费0.00万元，</w:t>
      </w:r>
      <w:r>
        <w:rPr>
          <w:rFonts w:hint="eastAsia" w:ascii="仿宋_GB2312" w:eastAsia="仿宋_GB2312"/>
          <w:sz w:val="32"/>
          <w:szCs w:val="32"/>
          <w:lang w:val="zh-CN"/>
        </w:rPr>
        <w:t>其中：公务用车购置费0.00万元，公务用车运行维护费0.00万元。公务用车运行维护费开支内容包括本年度无此项支出，无差异。公务用车购置数0辆，公务用车保有量0辆。国有资产占用情况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原因是：本年度资产划拨新增车辆。</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公务接待费0.00万元，</w:t>
      </w:r>
      <w:r>
        <w:rPr>
          <w:rFonts w:hint="eastAsia" w:ascii="仿宋_GB2312" w:eastAsia="仿宋_GB2312"/>
          <w:sz w:val="32"/>
          <w:szCs w:val="32"/>
          <w:lang w:val="zh-CN"/>
        </w:rPr>
        <w:t>开支内容包括本年度无此项支出，无差异。单位全年安排的国内公务接待0批次，0人次。</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预算数0.00万元，决算数0.00万元，预决算差异率0.00%，主要原因是：本年度无此项支出，无差异。其中：因公出国（境）费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0.00万元，决算数0.00万元，预决算差异率0.00%，主要原因是：本年度无此项支出，无差异；公务用车购置费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预算数0.00万元，决算数0.00万元，预决算差异率0.00%，主要原因是：本年度无此项支出，无差异；公务用车运行费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预算数0.00万元，决算数0.00万元，预决算差异率0.00%，主要原因是本年度无此项支出，无差异；公务接待费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预算数0.00万元，决算数0.00万元，预决算差异率0.00%，主要原因是：本年度无此项支出，无差异。</w:t>
      </w:r>
    </w:p>
    <w:p>
      <w:pPr>
        <w:spacing w:line="240" w:lineRule="auto"/>
        <w:ind w:firstLine="640" w:firstLineChars="200"/>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spacing w:line="240" w:lineRule="auto"/>
        <w:ind w:firstLine="640" w:firstLineChars="200"/>
        <w:rPr>
          <w:rFonts w:ascii="仿宋_GB2312" w:eastAsia="仿宋_GB2312"/>
          <w:sz w:val="32"/>
          <w:szCs w:val="32"/>
          <w:lang w:val="zh-CN"/>
        </w:rPr>
      </w:pPr>
      <w:bookmarkStart w:id="24" w:name="_Toc227"/>
      <w:bookmarkStart w:id="25" w:name="_Toc26704"/>
      <w:r>
        <w:rPr>
          <w:rFonts w:hint="eastAsia" w:ascii="仿宋_GB2312" w:eastAsia="仿宋_GB2312"/>
          <w:sz w:val="32"/>
          <w:szCs w:val="32"/>
          <w:lang w:val="zh-CN"/>
        </w:rPr>
        <w:t>2023年度</w:t>
      </w:r>
      <w:r>
        <w:rPr>
          <w:rFonts w:hint="eastAsia" w:ascii="仿宋_GB2312" w:eastAsia="仿宋_GB2312"/>
          <w:sz w:val="32"/>
          <w:szCs w:val="32"/>
        </w:rPr>
        <w:t>中共裕民县委网络安全和信息化委员会办公室（行政单位和参照公务员法管理事业单位）机关运行经费支出18.48万元，比上年减少8.25万元，下降30.86%，主要原因是：节约公用经费，支出减少。</w:t>
      </w:r>
    </w:p>
    <w:p>
      <w:pPr>
        <w:spacing w:line="240" w:lineRule="auto"/>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2023年度政府采购支出总额0.49万元，其中：政府采购货物支出0.49万元、政府采购工程支出0.00万元、政府采购服务支出0.00万元。</w:t>
      </w:r>
    </w:p>
    <w:p>
      <w:pPr>
        <w:spacing w:line="240" w:lineRule="auto"/>
        <w:ind w:firstLine="640" w:firstLineChars="200"/>
        <w:rPr>
          <w:rFonts w:ascii="仿宋_GB2312" w:eastAsia="仿宋_GB2312"/>
          <w:sz w:val="32"/>
          <w:szCs w:val="32"/>
        </w:rPr>
      </w:pPr>
      <w:r>
        <w:rPr>
          <w:rFonts w:hint="eastAsia" w:ascii="仿宋_GB2312" w:eastAsia="仿宋_GB2312"/>
          <w:sz w:val="32"/>
          <w:szCs w:val="32"/>
          <w:lang w:val="zh-CN"/>
        </w:rPr>
        <w:t>授予中小企业合同金额0.49万元，占政府采购支出总额的100.00</w:t>
      </w:r>
      <w:r>
        <w:rPr>
          <w:rFonts w:ascii="仿宋_GB2312" w:eastAsia="仿宋_GB2312"/>
          <w:sz w:val="32"/>
          <w:szCs w:val="32"/>
          <w:lang w:val="zh-CN"/>
        </w:rPr>
        <w:t>%</w:t>
      </w:r>
      <w:r>
        <w:rPr>
          <w:rFonts w:hint="eastAsia" w:ascii="仿宋_GB2312" w:eastAsia="仿宋_GB2312"/>
          <w:sz w:val="32"/>
          <w:szCs w:val="32"/>
          <w:lang w:val="zh-CN"/>
        </w:rPr>
        <w:t>，其中：授予小微企业合同金额0.49万元，占政府采购支出总额的100.00</w:t>
      </w:r>
      <w:r>
        <w:rPr>
          <w:rFonts w:ascii="仿宋_GB2312" w:eastAsia="仿宋_GB2312"/>
          <w:sz w:val="32"/>
          <w:szCs w:val="32"/>
          <w:lang w:val="zh-CN"/>
        </w:rPr>
        <w:t>%</w:t>
      </w:r>
      <w:r>
        <w:rPr>
          <w:rFonts w:hint="eastAsia" w:ascii="仿宋_GB2312" w:eastAsia="仿宋_GB2312"/>
          <w:sz w:val="32"/>
          <w:szCs w:val="32"/>
        </w:rPr>
        <w:t>。</w:t>
      </w:r>
    </w:p>
    <w:p>
      <w:pPr>
        <w:spacing w:line="240" w:lineRule="auto"/>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50.54</w:t>
      </w:r>
      <w:r>
        <w:rPr>
          <w:rFonts w:hint="eastAsia" w:ascii="仿宋_GB2312" w:eastAsia="仿宋_GB2312"/>
          <w:sz w:val="32"/>
          <w:szCs w:val="32"/>
        </w:rPr>
        <w:t>万元，房</w:t>
      </w:r>
      <w:r>
        <w:rPr>
          <w:rFonts w:hint="eastAsia" w:ascii="仿宋_GB2312" w:eastAsia="仿宋_GB2312"/>
          <w:sz w:val="32"/>
          <w:szCs w:val="32"/>
          <w:lang w:val="zh-CN"/>
        </w:rPr>
        <w:t>屋0.0平方米，价值0.00万元。车辆2辆，价值39.49万元，其中：副部（省）级及以上领导用车0辆、主要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用车0辆、其他用车2辆，其他用车主要是：公务用车改为业务用车；单价100万元（含）以上设备（不含车辆）0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预算总额249.49万元，实际执行总额249.49万元</w:t>
      </w:r>
      <w:r>
        <w:rPr>
          <w:rFonts w:hint="eastAsia" w:ascii="仿宋_GB2312" w:hAnsi="仿宋_GB2312" w:eastAsia="仿宋_GB2312" w:cs="仿宋_GB2312"/>
          <w:kern w:val="0"/>
          <w:sz w:val="32"/>
          <w:szCs w:val="32"/>
        </w:rPr>
        <w:t>；预算绩效评价项目</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个，全年预算数</w:t>
      </w:r>
      <w:r>
        <w:rPr>
          <w:rFonts w:hint="eastAsia" w:ascii="仿宋_GB2312" w:eastAsia="仿宋_GB2312"/>
          <w:sz w:val="32"/>
          <w:szCs w:val="32"/>
        </w:rPr>
        <w:t>8.8619</w:t>
      </w:r>
      <w:r>
        <w:rPr>
          <w:rFonts w:hint="eastAsia" w:ascii="仿宋_GB2312" w:hAnsi="仿宋_GB2312" w:eastAsia="仿宋_GB2312" w:cs="仿宋_GB2312"/>
          <w:kern w:val="0"/>
          <w:sz w:val="32"/>
          <w:szCs w:val="32"/>
        </w:rPr>
        <w:t>万元，全年执行数</w:t>
      </w:r>
      <w:r>
        <w:rPr>
          <w:rFonts w:hint="eastAsia" w:ascii="仿宋_GB2312" w:eastAsia="仿宋_GB2312"/>
          <w:sz w:val="32"/>
          <w:szCs w:val="32"/>
        </w:rPr>
        <w:t>8.8619</w:t>
      </w:r>
      <w:r>
        <w:rPr>
          <w:rFonts w:hint="eastAsia" w:ascii="仿宋_GB2312" w:hAnsi="仿宋_GB2312" w:eastAsia="仿宋_GB2312" w:cs="仿宋_GB2312"/>
          <w:kern w:val="0"/>
          <w:sz w:val="32"/>
          <w:szCs w:val="32"/>
        </w:rPr>
        <w:t>万元。本年度安排sm项目1个，不公开自评表，涉及金额</w:t>
      </w:r>
      <w:r>
        <w:rPr>
          <w:rFonts w:hint="eastAsia" w:ascii="仿宋_GB2312" w:eastAsia="仿宋_GB2312"/>
          <w:sz w:val="32"/>
          <w:szCs w:val="32"/>
        </w:rPr>
        <w:t>8.8619万元。预算绩效管理取得的成效：一是各部门在其职权范围内，明确项目职责分工和成本控制要求，强化责任意识，对各种影响成本的因素和条件采取的一系列预防和调节措施，科学地组织实施成本控制，确保项目的使用资金均控制在预算范围内；二是预算安排的基本支出，保障了正常的工作运转，预算安排的项目支出，在执行上严格遵守各项财政纪律的，目标执行无偏差，在财政业务科室监督下不存在支付违规资金及违规申请支付资金等情况。发现的问题及原因：一是资金支付不够及时，资金利用率需提升；二是对预算绩效重视程度不够，业务水平有待提高。下一步改进措施：一是高度重视财政预决算工作，加强预算的约束力；二是加强内部管理，严格执行预算，坚持厉行节约，进一步降低财务支出。具体项目自评情况附项目支出绩效自评表。</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rPr>
          <w:rFonts w:ascii="仿宋_GB2312" w:eastAsia="仿宋_GB2312"/>
          <w:sz w:val="32"/>
          <w:szCs w:val="32"/>
        </w:rPr>
      </w:pPr>
      <w:bookmarkStart w:id="30" w:name="_Toc3250"/>
      <w:bookmarkStart w:id="31" w:name="_Toc24143"/>
      <w:r>
        <w:rPr>
          <w:rFonts w:hint="eastAsia" w:ascii="仿宋_GB2312" w:hAnsi="仿宋_GB2312" w:eastAsia="仿宋_GB2312" w:cs="仿宋_GB2312"/>
          <w:kern w:val="0"/>
          <w:sz w:val="32"/>
          <w:szCs w:val="32"/>
        </w:rPr>
        <w:t>本年度安排涉密项目1个，不公开自评表，涉及金额</w:t>
      </w:r>
      <w:r>
        <w:rPr>
          <w:rFonts w:hint="eastAsia" w:ascii="仿宋_GB2312" w:eastAsia="仿宋_GB2312"/>
          <w:sz w:val="32"/>
          <w:szCs w:val="32"/>
        </w:rPr>
        <w:t>8.8619万元。</w:t>
      </w: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rPr>
          <w:rFonts w:ascii="仿宋_GB2312" w:eastAsia="仿宋_GB2312"/>
          <w:sz w:val="32"/>
          <w:szCs w:val="32"/>
        </w:rPr>
      </w:pPr>
    </w:p>
    <w:p>
      <w:pPr>
        <w:spacing w:line="240" w:lineRule="auto"/>
        <w:ind w:firstLine="640" w:firstLineChars="200"/>
        <w:jc w:val="center"/>
        <w:outlineLvl w:val="0"/>
        <w:rPr>
          <w:rFonts w:hint="eastAsia"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B46AFA"/>
    <w:rsid w:val="00213C59"/>
    <w:rsid w:val="003210CE"/>
    <w:rsid w:val="005D6E9D"/>
    <w:rsid w:val="009F7538"/>
    <w:rsid w:val="00B46AFA"/>
    <w:rsid w:val="00B70D59"/>
    <w:rsid w:val="00BD09D2"/>
    <w:rsid w:val="00DC6717"/>
    <w:rsid w:val="00F52A8D"/>
    <w:rsid w:val="019404F8"/>
    <w:rsid w:val="02BD3108"/>
    <w:rsid w:val="02F73D26"/>
    <w:rsid w:val="034D4FEF"/>
    <w:rsid w:val="035D1785"/>
    <w:rsid w:val="039F47CE"/>
    <w:rsid w:val="03E05CE8"/>
    <w:rsid w:val="03F973EE"/>
    <w:rsid w:val="04341C18"/>
    <w:rsid w:val="043E5B56"/>
    <w:rsid w:val="04C04386"/>
    <w:rsid w:val="04FA68C4"/>
    <w:rsid w:val="053F5AE6"/>
    <w:rsid w:val="057C0B0F"/>
    <w:rsid w:val="05EF4B48"/>
    <w:rsid w:val="05F76ECA"/>
    <w:rsid w:val="06792773"/>
    <w:rsid w:val="07093795"/>
    <w:rsid w:val="071E793D"/>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126B6"/>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2B60B5"/>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A6735F"/>
    <w:rsid w:val="1D22799A"/>
    <w:rsid w:val="1D5C1A72"/>
    <w:rsid w:val="1D760BAA"/>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4F218D6"/>
    <w:rsid w:val="25292727"/>
    <w:rsid w:val="252E5CA9"/>
    <w:rsid w:val="256F7692"/>
    <w:rsid w:val="25BA2154"/>
    <w:rsid w:val="25C8773F"/>
    <w:rsid w:val="25F80F6C"/>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672D8"/>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F72BA2"/>
    <w:rsid w:val="3C242659"/>
    <w:rsid w:val="3C96719C"/>
    <w:rsid w:val="3CA72BE8"/>
    <w:rsid w:val="3CF37F8C"/>
    <w:rsid w:val="3D137554"/>
    <w:rsid w:val="3D5275AC"/>
    <w:rsid w:val="3DCC2473"/>
    <w:rsid w:val="3DEB0883"/>
    <w:rsid w:val="3E217B0C"/>
    <w:rsid w:val="3E2527BF"/>
    <w:rsid w:val="3E731662"/>
    <w:rsid w:val="3E8168DD"/>
    <w:rsid w:val="3EA7725F"/>
    <w:rsid w:val="3EB03713"/>
    <w:rsid w:val="3EBF1A11"/>
    <w:rsid w:val="3EC52607"/>
    <w:rsid w:val="3EEC6CEF"/>
    <w:rsid w:val="3F183429"/>
    <w:rsid w:val="3F6056E0"/>
    <w:rsid w:val="3FB77A1D"/>
    <w:rsid w:val="3FDC3674"/>
    <w:rsid w:val="3FED7F8A"/>
    <w:rsid w:val="40094AEF"/>
    <w:rsid w:val="40480C02"/>
    <w:rsid w:val="405470BD"/>
    <w:rsid w:val="40794A29"/>
    <w:rsid w:val="40834692"/>
    <w:rsid w:val="408D5364"/>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EF0765"/>
    <w:rsid w:val="4EFD18DE"/>
    <w:rsid w:val="4F144236"/>
    <w:rsid w:val="4F663C87"/>
    <w:rsid w:val="4F7E29A8"/>
    <w:rsid w:val="4F9E1FFC"/>
    <w:rsid w:val="50447CC2"/>
    <w:rsid w:val="50874A7C"/>
    <w:rsid w:val="50895EE7"/>
    <w:rsid w:val="50921B9D"/>
    <w:rsid w:val="50B349F3"/>
    <w:rsid w:val="50D16158"/>
    <w:rsid w:val="50DB5F45"/>
    <w:rsid w:val="51025EB1"/>
    <w:rsid w:val="51141503"/>
    <w:rsid w:val="518D0ED5"/>
    <w:rsid w:val="525C687F"/>
    <w:rsid w:val="52F647F7"/>
    <w:rsid w:val="52F92565"/>
    <w:rsid w:val="53D03877"/>
    <w:rsid w:val="542F73CA"/>
    <w:rsid w:val="5430786D"/>
    <w:rsid w:val="545260D7"/>
    <w:rsid w:val="54C811C0"/>
    <w:rsid w:val="556A442D"/>
    <w:rsid w:val="55DA564E"/>
    <w:rsid w:val="5604127D"/>
    <w:rsid w:val="56166703"/>
    <w:rsid w:val="56510474"/>
    <w:rsid w:val="56861525"/>
    <w:rsid w:val="56A93273"/>
    <w:rsid w:val="56BD550C"/>
    <w:rsid w:val="56E07045"/>
    <w:rsid w:val="56FF28AF"/>
    <w:rsid w:val="57540E7D"/>
    <w:rsid w:val="577B4878"/>
    <w:rsid w:val="57926973"/>
    <w:rsid w:val="57FE484F"/>
    <w:rsid w:val="58175352"/>
    <w:rsid w:val="581F2200"/>
    <w:rsid w:val="583059FA"/>
    <w:rsid w:val="584A0929"/>
    <w:rsid w:val="58CD2491"/>
    <w:rsid w:val="591B41B2"/>
    <w:rsid w:val="59254A26"/>
    <w:rsid w:val="59326325"/>
    <w:rsid w:val="595C505B"/>
    <w:rsid w:val="595E55C3"/>
    <w:rsid w:val="596E7E20"/>
    <w:rsid w:val="5A60780B"/>
    <w:rsid w:val="5AB34579"/>
    <w:rsid w:val="5ACF7F51"/>
    <w:rsid w:val="5AFC6609"/>
    <w:rsid w:val="5B113480"/>
    <w:rsid w:val="5BD456CE"/>
    <w:rsid w:val="5C0D1F49"/>
    <w:rsid w:val="5CBB0CE2"/>
    <w:rsid w:val="5CC17177"/>
    <w:rsid w:val="5CF306BC"/>
    <w:rsid w:val="5D3F3D64"/>
    <w:rsid w:val="5D833043"/>
    <w:rsid w:val="5DD907DA"/>
    <w:rsid w:val="5DD92690"/>
    <w:rsid w:val="5DDB1CFD"/>
    <w:rsid w:val="5E43794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892685"/>
    <w:rsid w:val="669B4528"/>
    <w:rsid w:val="66CC12D7"/>
    <w:rsid w:val="67134CEF"/>
    <w:rsid w:val="671F1ABD"/>
    <w:rsid w:val="67521A59"/>
    <w:rsid w:val="67C304AB"/>
    <w:rsid w:val="682E6CC5"/>
    <w:rsid w:val="683F0658"/>
    <w:rsid w:val="689C6793"/>
    <w:rsid w:val="68DB0208"/>
    <w:rsid w:val="68FB170C"/>
    <w:rsid w:val="691B3D98"/>
    <w:rsid w:val="693748F0"/>
    <w:rsid w:val="69846A0E"/>
    <w:rsid w:val="69AD798C"/>
    <w:rsid w:val="69D005C0"/>
    <w:rsid w:val="69D80B96"/>
    <w:rsid w:val="6B68175F"/>
    <w:rsid w:val="6BFD799F"/>
    <w:rsid w:val="6C4A2E5A"/>
    <w:rsid w:val="6C5136BE"/>
    <w:rsid w:val="6C8138D0"/>
    <w:rsid w:val="6CEF0725"/>
    <w:rsid w:val="6D4B2604"/>
    <w:rsid w:val="6D8030E4"/>
    <w:rsid w:val="6DA34B6C"/>
    <w:rsid w:val="6E0E35C4"/>
    <w:rsid w:val="6E0F7A08"/>
    <w:rsid w:val="6E3947F5"/>
    <w:rsid w:val="6E9C74ED"/>
    <w:rsid w:val="6EF72976"/>
    <w:rsid w:val="6F795A80"/>
    <w:rsid w:val="6F7C1D2E"/>
    <w:rsid w:val="6F8E0407"/>
    <w:rsid w:val="6FA104B4"/>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9E59D4"/>
    <w:rsid w:val="74CE04EC"/>
    <w:rsid w:val="74E76DCD"/>
    <w:rsid w:val="751D7C0A"/>
    <w:rsid w:val="75722D56"/>
    <w:rsid w:val="75DB5477"/>
    <w:rsid w:val="75FC6AC3"/>
    <w:rsid w:val="7616619B"/>
    <w:rsid w:val="76660D7C"/>
    <w:rsid w:val="766C5968"/>
    <w:rsid w:val="76BE0C8F"/>
    <w:rsid w:val="76CD53B2"/>
    <w:rsid w:val="770719AC"/>
    <w:rsid w:val="776526CC"/>
    <w:rsid w:val="77A262E1"/>
    <w:rsid w:val="77AC51FB"/>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252EF8"/>
    <w:rsid w:val="7C976D69"/>
    <w:rsid w:val="7CD752DA"/>
    <w:rsid w:val="7CDE40AB"/>
    <w:rsid w:val="7CF057E2"/>
    <w:rsid w:val="7D1548B5"/>
    <w:rsid w:val="7DF84014"/>
    <w:rsid w:val="7E207949"/>
    <w:rsid w:val="7E3C7C4D"/>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0">
    <w:name w:val="Default Paragraph Font"/>
    <w:semiHidden/>
    <w:unhideWhenUsed/>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3">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989</Words>
  <Characters>5643</Characters>
  <Lines>47</Lines>
  <Paragraphs>13</Paragraphs>
  <TotalTime>0</TotalTime>
  <ScaleCrop>false</ScaleCrop>
  <LinksUpToDate>false</LinksUpToDate>
  <CharactersWithSpaces>6619</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2025-04-07T09:16:02Z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3491487435184002B2468FF405105489_13</vt:lpwstr>
  </property>
</Properties>
</file>