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关于本单位项目涉密的情况说明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2023年本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共有9个项目涉及预算金额911.09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均涉密，不予公开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4160" w:firstLineChars="13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裕民县退役军人事务局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120" w:firstLineChars="1600"/>
        <w:jc w:val="both"/>
        <w:textAlignment w:val="auto"/>
        <w:rPr>
          <w:rFonts w:hint="default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2024.8.18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C637F"/>
    <w:rsid w:val="27CF4A75"/>
    <w:rsid w:val="4BDC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2023-08-18T05:36:00Z</dcterms:created>
  <dc:creator>万言当说，不如一默</dc:creator>
  <cp:lastModifiedBy>Administrator</cp:lastModifiedBy>
  <dcterms:modified xsi:type="dcterms:W3CDTF">2024-08-21T11:26:23Z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