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裕民县市场监督管理局2023年度部门决算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rPr>
          <w:rFonts w:ascii="方正小标宋_GBK" w:hAnsi="宋体" w:eastAsia="方正小标宋_GBK"/>
          <w:sz w:val="44"/>
          <w:szCs w:val="44"/>
        </w:rPr>
      </w:pPr>
      <w:r>
        <w:rPr>
          <w:rFonts w:ascii="方正小标宋_GBK" w:hAnsi="宋体" w:eastAsia="方正小标宋_GBK"/>
          <w:sz w:val="44"/>
          <w:szCs w:val="44"/>
        </w:rPr>
        <w:br w:type="page"/>
      </w:r>
    </w:p>
    <w:p>
      <w:pPr>
        <w:pStyle w:val="7"/>
        <w:tabs>
          <w:tab w:val="right" w:pos="8306"/>
        </w:tabs>
        <w:jc w:val="center"/>
        <w:rPr>
          <w:rFonts w:hint="eastAsia" w:ascii="仿宋_GB2312" w:hAnsi="仿宋_GB2312" w:eastAsia="仿宋_GB2312" w:cs="仿宋_GB2312"/>
          <w:b/>
          <w:bCs w:val="0"/>
          <w:kern w:val="0"/>
          <w:sz w:val="36"/>
          <w:szCs w:val="36"/>
          <w:highlight w:val="none"/>
          <w:lang w:val="en-US" w:eastAsia="zh-CN" w:bidi="ar-SA"/>
        </w:rPr>
      </w:pPr>
      <w:r>
        <w:rPr>
          <w:rFonts w:hint="eastAsia" w:ascii="仿宋_GB2312" w:hAnsi="仿宋_GB2312" w:eastAsia="仿宋_GB2312" w:cs="仿宋_GB2312"/>
          <w:b/>
          <w:bCs w:val="0"/>
          <w:kern w:val="0"/>
          <w:sz w:val="36"/>
          <w:szCs w:val="36"/>
          <w:highlight w:val="none"/>
          <w:lang w:val="en-US" w:eastAsia="zh-CN" w:bidi="ar-SA"/>
        </w:rPr>
        <w:t>目  录</w:t>
      </w:r>
    </w:p>
    <w:p>
      <w:pPr>
        <w:pStyle w:val="7"/>
        <w:tabs>
          <w:tab w:val="right" w:pos="8306"/>
        </w:tabs>
        <w:rPr>
          <w:rFonts w:hint="eastAsia" w:ascii="仿宋_GB2312" w:hAnsi="仿宋_GB2312" w:eastAsia="仿宋_GB2312" w:cs="仿宋_GB2312"/>
          <w:b/>
          <w:bCs/>
          <w:sz w:val="32"/>
          <w:szCs w:val="32"/>
          <w:highlight w:val="none"/>
        </w:rPr>
      </w:pPr>
      <w:r>
        <w:rPr>
          <w:rFonts w:ascii="仿宋_GB2312" w:hAnsi="仿宋_GB2312" w:eastAsia="仿宋_GB2312" w:cs="仿宋_GB2312"/>
          <w:sz w:val="32"/>
          <w:szCs w:val="32"/>
        </w:rPr>
        <w:fldChar w:fldCharType="begin"/>
      </w:r>
      <w:r>
        <w:rPr>
          <w:rFonts w:ascii="仿宋_GB2312" w:hAnsi="仿宋_GB2312" w:eastAsia="仿宋_GB2312" w:cs="仿宋_GB2312"/>
          <w:sz w:val="32"/>
          <w:szCs w:val="32"/>
        </w:rPr>
        <w:instrText xml:space="preserve">TOC \o "1-3" \n  \h \u </w:instrText>
      </w:r>
      <w:r>
        <w:rPr>
          <w:rFonts w:ascii="仿宋_GB2312" w:hAnsi="仿宋_GB2312" w:eastAsia="仿宋_GB2312" w:cs="仿宋_GB2312"/>
          <w:sz w:val="32"/>
          <w:szCs w:val="32"/>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二、机构设置及人员情况</w:t>
      </w:r>
      <w:r>
        <w:rPr>
          <w:rFonts w:hint="eastAsia" w:ascii="仿宋_GB2312" w:hAnsi="仿宋_GB2312" w:eastAsia="仿宋_GB2312" w:cs="仿宋_GB2312"/>
          <w:sz w:val="32"/>
          <w:szCs w:val="32"/>
          <w:highlight w:val="none"/>
        </w:rPr>
        <w:fldChar w:fldCharType="end"/>
      </w:r>
    </w:p>
    <w:p>
      <w:pPr>
        <w:pStyle w:val="7"/>
        <w:tabs>
          <w:tab w:val="right" w:pos="8306"/>
        </w:tabs>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二、收入决算情况说明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三、支出决算情况说明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四、财政拨款收入支出决算总体情况说明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七、财政拨款“三公”经费支出决算情况说明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八、政府性基金预算财政拨款收入支出决算情况说明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十、其他重要事项的情况说明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（一）机关运行经费支出情况</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（二）政府采购情况</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（三）国有资产占用情况说明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十一、预算绩效的情况说明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十二、其他需说明的事项</w:t>
      </w:r>
    </w:p>
    <w:p>
      <w:pPr>
        <w:pStyle w:val="7"/>
        <w:tabs>
          <w:tab w:val="right" w:pos="8306"/>
        </w:tabs>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7"/>
        <w:tabs>
          <w:tab w:val="right" w:pos="8306"/>
        </w:tabs>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九、《国有资本经营预算财政拨款收入支出决算表》</w:t>
      </w:r>
    </w:p>
    <w:p>
      <w:r>
        <w:rPr>
          <w:rFonts w:ascii="仿宋_GB2312" w:hAnsi="仿宋_GB2312" w:eastAsia="仿宋_GB2312" w:cs="仿宋_GB2312"/>
          <w:sz w:val="32"/>
          <w:szCs w:val="32"/>
        </w:rPr>
        <w:fldChar w:fldCharType="end"/>
      </w:r>
    </w:p>
    <w:p>
      <w:pPr>
        <w:rPr>
          <w:rFonts w:ascii="仿宋_GB2312" w:eastAsia="仿宋_GB2312"/>
          <w:sz w:val="32"/>
          <w:szCs w:val="32"/>
        </w:rPr>
      </w:pPr>
      <w:r>
        <w:rPr>
          <w:rFonts w:ascii="仿宋_GB2312" w:eastAsia="仿宋_GB2312"/>
          <w:sz w:val="32"/>
          <w:szCs w:val="32"/>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bookmarkStart w:id="0" w:name="_Toc24028"/>
      <w:bookmarkStart w:id="1" w:name="_Toc32314"/>
      <w:r>
        <w:rPr>
          <w:rFonts w:hint="eastAsia" w:ascii="黑体" w:hAnsi="黑体" w:eastAsia="黑体"/>
          <w:sz w:val="32"/>
          <w:szCs w:val="32"/>
          <w:highlight w:val="none"/>
        </w:rPr>
        <w:t>第一部分 部门概况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bookmarkStart w:id="4" w:name="OLE_LINK3"/>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bookmarkEnd w:id="4"/>
      <w:r>
        <w:rPr>
          <w:rFonts w:hint="eastAsia" w:ascii="仿宋_GB2312" w:hAnsi="仿宋_GB2312" w:eastAsia="仿宋_GB2312" w:cs="仿宋_GB2312"/>
          <w:sz w:val="32"/>
          <w:szCs w:val="32"/>
          <w:highlight w:val="none"/>
        </w:rPr>
        <w:t>一）负责市场综合监督管理和知识产权管理。贯彻执行国家市场监督管理和知识产权管理有关法律和规章。贯彻执行国家、自治区和地区市场监督管理、药品监督管理、知识产权管理有关法律（法规）和规章、政策标准，组织实施质量强县战略、食品安全战略、标准化战略和知识产权战略。组织实施有关规划，规范和维护市场秩序，营造诚实守信、公平竞争的市场环境。</w:t>
      </w:r>
      <w:r>
        <w:rPr>
          <w:rFonts w:hint="eastAsia" w:ascii="仿宋_GB2312" w:hAnsi="仿宋_GB2312" w:eastAsia="仿宋_GB2312" w:cs="仿宋_GB2312"/>
          <w:sz w:val="32"/>
          <w:szCs w:val="32"/>
          <w:highlight w:val="none"/>
        </w:rPr>
        <w:br w:type="textWrapping"/>
      </w:r>
      <w:r>
        <w:rPr>
          <w:rFonts w:hint="eastAsia" w:ascii="仿宋_GB2312" w:hAnsi="仿宋_GB2312" w:eastAsia="仿宋_GB2312" w:cs="仿宋_GB2312"/>
          <w:sz w:val="32"/>
          <w:szCs w:val="32"/>
          <w:highlight w:val="none"/>
        </w:rPr>
        <w:t>　　（二）负责市场主体统一登记注册。指导各类企业、农民专业合作社和从事经营活动的单位、个体工商户，以及外国（地区）企业常驻代表机构等市场主体的登记注册工作。建立市场主体信息公示和共享机制，依法公示和共享有关信息，加强信用监管，推动市场主体信用体系建设。</w:t>
      </w:r>
      <w:r>
        <w:rPr>
          <w:rFonts w:hint="eastAsia" w:ascii="仿宋_GB2312" w:hAnsi="仿宋_GB2312" w:eastAsia="仿宋_GB2312" w:cs="仿宋_GB2312"/>
          <w:sz w:val="32"/>
          <w:szCs w:val="32"/>
          <w:highlight w:val="none"/>
        </w:rPr>
        <w:br w:type="textWrapping"/>
      </w:r>
      <w:r>
        <w:rPr>
          <w:rFonts w:hint="eastAsia" w:ascii="仿宋_GB2312" w:hAnsi="仿宋_GB2312" w:eastAsia="仿宋_GB2312" w:cs="仿宋_GB2312"/>
          <w:sz w:val="32"/>
          <w:szCs w:val="32"/>
          <w:highlight w:val="none"/>
        </w:rPr>
        <w:t>　　（三）负责组织和指导市场监管和知识产权综合执法工作。指导市场监管综合执法队伍整合和建设并指导开展工作，推动实行统一的市场监管。依法查处各类违法案件。规范市场监管和知识产权行政执法行为。</w:t>
      </w:r>
      <w:r>
        <w:rPr>
          <w:rFonts w:hint="eastAsia" w:ascii="仿宋_GB2312" w:hAnsi="仿宋_GB2312" w:eastAsia="仿宋_GB2312" w:cs="仿宋_GB2312"/>
          <w:sz w:val="32"/>
          <w:szCs w:val="32"/>
          <w:highlight w:val="none"/>
        </w:rPr>
        <w:br w:type="textWrapping"/>
      </w:r>
      <w:r>
        <w:rPr>
          <w:rFonts w:hint="eastAsia" w:ascii="仿宋_GB2312" w:hAnsi="仿宋_GB2312" w:eastAsia="仿宋_GB2312" w:cs="仿宋_GB2312"/>
          <w:sz w:val="32"/>
          <w:szCs w:val="32"/>
          <w:highlight w:val="none"/>
        </w:rPr>
        <w:t>　　（四）负责反垄断统一执法。实施公平竞争审查制度。依据授权负责垄断协议、滥用市场支配地位和滥用行政权力排除、限制竞争等反垄断执法工作。依法对经营者集中行为进行反垄断审查,并依据委托开展调查，指导企业在县内外的反垄断应诉工作。</w:t>
      </w:r>
      <w:r>
        <w:rPr>
          <w:rFonts w:hint="eastAsia" w:ascii="仿宋_GB2312" w:hAnsi="仿宋_GB2312" w:eastAsia="仿宋_GB2312" w:cs="仿宋_GB2312"/>
          <w:sz w:val="32"/>
          <w:szCs w:val="32"/>
          <w:highlight w:val="none"/>
        </w:rPr>
        <w:br w:type="textWrapping"/>
      </w:r>
      <w:r>
        <w:rPr>
          <w:rFonts w:hint="eastAsia" w:ascii="仿宋_GB2312" w:hAnsi="仿宋_GB2312" w:eastAsia="仿宋_GB2312" w:cs="仿宋_GB2312"/>
          <w:sz w:val="32"/>
          <w:szCs w:val="32"/>
          <w:highlight w:val="none"/>
        </w:rPr>
        <w:t>　　（五）负责监督管理市场秩序。依法监督管理市场交易，网络商品交易及有关服务的行为。组织指导查处价格收费违法违规、不正当竞争、违法直销、传销、侵犯商标专利知识产权和制售假冒伪劣行为。指导广告业发展，监督管理广告活动。指导查处无照生产经营和相关无证生产经营行为。指导县消费者协会开展消费维权工作。</w:t>
      </w:r>
      <w:r>
        <w:rPr>
          <w:rFonts w:hint="eastAsia" w:ascii="仿宋_GB2312" w:hAnsi="仿宋_GB2312" w:eastAsia="仿宋_GB2312" w:cs="仿宋_GB2312"/>
          <w:sz w:val="32"/>
          <w:szCs w:val="32"/>
          <w:highlight w:val="none"/>
        </w:rPr>
        <w:br w:type="textWrapping"/>
      </w:r>
      <w:r>
        <w:rPr>
          <w:rFonts w:hint="eastAsia" w:ascii="仿宋_GB2312" w:hAnsi="仿宋_GB2312" w:eastAsia="仿宋_GB2312" w:cs="仿宋_GB2312"/>
          <w:sz w:val="32"/>
          <w:szCs w:val="32"/>
          <w:highlight w:val="none"/>
        </w:rPr>
        <w:t>　　（六）负责宏观质量管理。拟订并实施质量发展的制度措施。统筹质量基础设施建设与应用，会同有关部门组织实施重大工程设备质量监理制度，组织重大质量事故调查，建立并统一实施缺陷产品召回制度，监督管理产品防伪工作。</w:t>
      </w:r>
      <w:r>
        <w:rPr>
          <w:rFonts w:hint="eastAsia" w:ascii="仿宋_GB2312" w:hAnsi="仿宋_GB2312" w:eastAsia="仿宋_GB2312" w:cs="仿宋_GB2312"/>
          <w:sz w:val="32"/>
          <w:szCs w:val="32"/>
          <w:highlight w:val="none"/>
        </w:rPr>
        <w:br w:type="textWrapping"/>
      </w:r>
      <w:r>
        <w:rPr>
          <w:rFonts w:hint="eastAsia" w:ascii="仿宋_GB2312" w:hAnsi="仿宋_GB2312" w:eastAsia="仿宋_GB2312" w:cs="仿宋_GB2312"/>
          <w:sz w:val="32"/>
          <w:szCs w:val="32"/>
          <w:highlight w:val="none"/>
        </w:rPr>
        <w:t>　　（七）负责产品质量安全监督管理。管理产品质量安全风险监控、监督抽检工作。组织实施质量分级制度、质量安全追溯制度。指导工业产品生产许可管理。负责纤维质量监督工作。</w:t>
      </w:r>
      <w:r>
        <w:rPr>
          <w:rFonts w:hint="eastAsia" w:ascii="仿宋_GB2312" w:hAnsi="仿宋_GB2312" w:eastAsia="仿宋_GB2312" w:cs="仿宋_GB2312"/>
          <w:sz w:val="32"/>
          <w:szCs w:val="32"/>
          <w:highlight w:val="none"/>
        </w:rPr>
        <w:br w:type="textWrapping"/>
      </w:r>
      <w:r>
        <w:rPr>
          <w:rFonts w:hint="eastAsia" w:ascii="仿宋_GB2312" w:hAnsi="仿宋_GB2312" w:eastAsia="仿宋_GB2312" w:cs="仿宋_GB2312"/>
          <w:sz w:val="32"/>
          <w:szCs w:val="32"/>
          <w:highlight w:val="none"/>
        </w:rPr>
        <w:t>　　（八）负责特种设备安全监督管理。综合管理特种设备安全监察、监督工作，监督检查高耗能特种设备节能标准和锅炉环境保护标准的执行情况。</w:t>
      </w:r>
      <w:r>
        <w:rPr>
          <w:rFonts w:hint="eastAsia" w:ascii="仿宋_GB2312" w:hAnsi="仿宋_GB2312" w:eastAsia="仿宋_GB2312" w:cs="仿宋_GB2312"/>
          <w:sz w:val="32"/>
          <w:szCs w:val="32"/>
          <w:highlight w:val="none"/>
        </w:rPr>
        <w:br w:type="textWrapping"/>
      </w:r>
      <w:r>
        <w:rPr>
          <w:rFonts w:hint="eastAsia" w:ascii="仿宋_GB2312" w:hAnsi="仿宋_GB2312" w:eastAsia="仿宋_GB2312" w:cs="仿宋_GB2312"/>
          <w:sz w:val="32"/>
          <w:szCs w:val="32"/>
          <w:highlight w:val="none"/>
        </w:rPr>
        <w:t>　　（九）负责食品安全监督管理综合协调。组织实施食品安全相关政策。负责食品安全应急体系建设，组织指导重大食品安全事件应急处置和调查处理工作。建立健全食品安全重要信息直报制度。</w:t>
      </w:r>
      <w:r>
        <w:rPr>
          <w:rFonts w:hint="eastAsia" w:ascii="仿宋_GB2312" w:hAnsi="仿宋_GB2312" w:eastAsia="仿宋_GB2312" w:cs="仿宋_GB2312"/>
          <w:sz w:val="32"/>
          <w:szCs w:val="32"/>
          <w:highlight w:val="none"/>
        </w:rPr>
        <w:br w:type="textWrapping"/>
      </w:r>
      <w:r>
        <w:rPr>
          <w:rFonts w:hint="eastAsia" w:ascii="仿宋_GB2312" w:hAnsi="仿宋_GB2312" w:eastAsia="仿宋_GB2312" w:cs="仿宋_GB2312"/>
          <w:sz w:val="32"/>
          <w:szCs w:val="32"/>
          <w:highlight w:val="none"/>
        </w:rPr>
        <w:t>　　（十）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检查处置和风险低风险预警、风险交流工作。组织实施特殊食品备案和监督管理。</w:t>
      </w:r>
      <w:r>
        <w:rPr>
          <w:rFonts w:hint="eastAsia" w:ascii="仿宋_GB2312" w:hAnsi="仿宋_GB2312" w:eastAsia="仿宋_GB2312" w:cs="仿宋_GB2312"/>
          <w:sz w:val="32"/>
          <w:szCs w:val="32"/>
          <w:highlight w:val="none"/>
        </w:rPr>
        <w:br w:type="textWrapping"/>
      </w:r>
      <w:r>
        <w:rPr>
          <w:rFonts w:hint="eastAsia" w:ascii="仿宋_GB2312" w:hAnsi="仿宋_GB2312" w:eastAsia="仿宋_GB2312" w:cs="仿宋_GB2312"/>
          <w:sz w:val="32"/>
          <w:szCs w:val="32"/>
          <w:highlight w:val="none"/>
        </w:rPr>
        <w:t>　　（十一）贯彻执行国家、自治区、地区有关食盐管理的法律法规和政策；承担食盐质量安全监督管理工作。</w:t>
      </w:r>
      <w:r>
        <w:rPr>
          <w:rFonts w:hint="eastAsia" w:ascii="仿宋_GB2312" w:hAnsi="仿宋_GB2312" w:eastAsia="仿宋_GB2312" w:cs="仿宋_GB2312"/>
          <w:sz w:val="32"/>
          <w:szCs w:val="32"/>
          <w:highlight w:val="none"/>
        </w:rPr>
        <w:br w:type="textWrapping"/>
      </w:r>
      <w:r>
        <w:rPr>
          <w:rFonts w:hint="eastAsia" w:ascii="仿宋_GB2312" w:hAnsi="仿宋_GB2312" w:eastAsia="仿宋_GB2312" w:cs="仿宋_GB2312"/>
          <w:sz w:val="32"/>
          <w:szCs w:val="32"/>
          <w:highlight w:val="none"/>
        </w:rPr>
        <w:t>　　（十二）负责药品、化妆品、医疗器械的监督管理；监督实施全县药品和医疗器械的标准、分类管理制度，监督实施药品和医疗器械的研制、生产、经营、使用质量等管理规范。负责药品、医疗器械互联网销售第三方平台监督管理；开展药品不良反应、医疗器械不良事件监测、报告和处置工作。组织实施化妆品监督管理办法。配合实施国家基本药物制度。</w:t>
      </w:r>
      <w:r>
        <w:rPr>
          <w:rFonts w:hint="eastAsia" w:ascii="仿宋_GB2312" w:hAnsi="仿宋_GB2312" w:eastAsia="仿宋_GB2312" w:cs="仿宋_GB2312"/>
          <w:sz w:val="32"/>
          <w:szCs w:val="32"/>
          <w:highlight w:val="none"/>
        </w:rPr>
        <w:br w:type="textWrapping"/>
      </w:r>
      <w:r>
        <w:rPr>
          <w:rFonts w:hint="eastAsia" w:ascii="仿宋_GB2312" w:hAnsi="仿宋_GB2312" w:eastAsia="仿宋_GB2312" w:cs="仿宋_GB2312"/>
          <w:sz w:val="32"/>
          <w:szCs w:val="32"/>
          <w:highlight w:val="none"/>
        </w:rPr>
        <w:t>　　（十三）负责统一管理计量工作。执行国家计量制度，推行国家法定计量单位，依法管理计量器具及量值传递和比对工作。规范、监督商品量和市场计量行为。</w:t>
      </w:r>
      <w:r>
        <w:rPr>
          <w:rFonts w:hint="eastAsia" w:ascii="仿宋_GB2312" w:hAnsi="仿宋_GB2312" w:eastAsia="仿宋_GB2312" w:cs="仿宋_GB2312"/>
          <w:sz w:val="32"/>
          <w:szCs w:val="32"/>
          <w:highlight w:val="none"/>
        </w:rPr>
        <w:br w:type="textWrapping"/>
      </w:r>
      <w:r>
        <w:rPr>
          <w:rFonts w:hint="eastAsia" w:ascii="仿宋_GB2312" w:hAnsi="仿宋_GB2312" w:eastAsia="仿宋_GB2312" w:cs="仿宋_GB2312"/>
          <w:sz w:val="32"/>
          <w:szCs w:val="32"/>
          <w:highlight w:val="none"/>
        </w:rPr>
        <w:t>　　（十四）负责统一管理标准化工作。依法承担地方标准的立项、编号、制定和发布等工作。依法协调指导和监督企业标准、团体标准制定工作。</w:t>
      </w:r>
      <w:r>
        <w:rPr>
          <w:rFonts w:hint="eastAsia" w:ascii="仿宋_GB2312" w:hAnsi="仿宋_GB2312" w:eastAsia="仿宋_GB2312" w:cs="仿宋_GB2312"/>
          <w:sz w:val="32"/>
          <w:szCs w:val="32"/>
          <w:highlight w:val="none"/>
        </w:rPr>
        <w:br w:type="textWrapping"/>
      </w:r>
      <w:r>
        <w:rPr>
          <w:rFonts w:hint="eastAsia" w:ascii="仿宋_GB2312" w:hAnsi="仿宋_GB2312" w:eastAsia="仿宋_GB2312" w:cs="仿宋_GB2312"/>
          <w:sz w:val="32"/>
          <w:szCs w:val="32"/>
          <w:highlight w:val="none"/>
        </w:rPr>
        <w:t>　　（十五）负责统一管理检验检测工作。推进检验检测机构改革，规范检验检测市场，完善检验检测体系，指导协调检验检测行业发展。</w:t>
      </w:r>
      <w:r>
        <w:rPr>
          <w:rFonts w:hint="eastAsia" w:ascii="仿宋_GB2312" w:hAnsi="仿宋_GB2312" w:eastAsia="仿宋_GB2312" w:cs="仿宋_GB2312"/>
          <w:sz w:val="32"/>
          <w:szCs w:val="32"/>
          <w:highlight w:val="none"/>
        </w:rPr>
        <w:br w:type="textWrapping"/>
      </w:r>
      <w:r>
        <w:rPr>
          <w:rFonts w:hint="eastAsia" w:ascii="仿宋_GB2312" w:hAnsi="仿宋_GB2312" w:eastAsia="仿宋_GB2312" w:cs="仿宋_GB2312"/>
          <w:sz w:val="32"/>
          <w:szCs w:val="32"/>
          <w:highlight w:val="none"/>
        </w:rPr>
        <w:t>　　（十六）负责统一管理、监督和综合协调认证认可工作。建立并组织实施统一的认证认可和合格评定监督管理制度。</w:t>
      </w:r>
      <w:r>
        <w:rPr>
          <w:rFonts w:hint="eastAsia" w:ascii="仿宋_GB2312" w:hAnsi="仿宋_GB2312" w:eastAsia="仿宋_GB2312" w:cs="仿宋_GB2312"/>
          <w:sz w:val="32"/>
          <w:szCs w:val="32"/>
          <w:highlight w:val="none"/>
        </w:rPr>
        <w:br w:type="textWrapping"/>
      </w:r>
      <w:r>
        <w:rPr>
          <w:rFonts w:hint="eastAsia" w:ascii="仿宋_GB2312" w:hAnsi="仿宋_GB2312" w:eastAsia="仿宋_GB2312" w:cs="仿宋_GB2312"/>
          <w:sz w:val="32"/>
          <w:szCs w:val="32"/>
          <w:highlight w:val="none"/>
        </w:rPr>
        <w:t>　　（十七）负责市场监督管理和知识产权科技和信息化建设、新闻宣传以及对外交流合作。</w:t>
      </w:r>
      <w:r>
        <w:rPr>
          <w:rFonts w:hint="eastAsia" w:ascii="仿宋_GB2312" w:hAnsi="仿宋_GB2312" w:eastAsia="仿宋_GB2312" w:cs="仿宋_GB2312"/>
          <w:sz w:val="32"/>
          <w:szCs w:val="32"/>
          <w:highlight w:val="none"/>
        </w:rPr>
        <w:br w:type="textWrapping"/>
      </w:r>
      <w:r>
        <w:rPr>
          <w:rFonts w:hint="eastAsia" w:ascii="仿宋_GB2312" w:hAnsi="仿宋_GB2312" w:eastAsia="仿宋_GB2312" w:cs="仿宋_GB2312"/>
          <w:sz w:val="32"/>
          <w:szCs w:val="32"/>
          <w:highlight w:val="none"/>
        </w:rPr>
        <w:t>　　（十八）负责促进知识产权运用。拟订实施知识产权激励奖励制度、知识产权转化运用和交易运营政策措施。指导落实商标、专利、原产地地理标志申请的审查、确权相关前置服务工作。指导知识产权无形资产评估、审查评议工作。指导和促进知识产权服务业发展。统筹指导知识产权公务服务体系建设，推动知识产权信息传播利用。</w:t>
      </w:r>
      <w:r>
        <w:rPr>
          <w:rFonts w:hint="eastAsia" w:ascii="仿宋_GB2312" w:hAnsi="仿宋_GB2312" w:eastAsia="仿宋_GB2312" w:cs="仿宋_GB2312"/>
          <w:sz w:val="32"/>
          <w:szCs w:val="32"/>
          <w:highlight w:val="none"/>
        </w:rPr>
        <w:br w:type="textWrapping"/>
      </w:r>
      <w:r>
        <w:rPr>
          <w:rFonts w:hint="eastAsia" w:ascii="仿宋_GB2312" w:hAnsi="仿宋_GB2312" w:eastAsia="仿宋_GB2312" w:cs="仿宋_GB2312"/>
          <w:sz w:val="32"/>
          <w:szCs w:val="32"/>
          <w:highlight w:val="none"/>
        </w:rPr>
        <w:t>　　（十九）负责保护知识产权。组织实施严格保护商标、专利、原产地地理标志等知识产权制度措施。研究提出知识产权保护体系建设方案并组织实施，推动建设知识产权保护体系。负责组织指导商标、专利执法工作，</w:t>
      </w:r>
      <w:bookmarkStart w:id="5" w:name="OLE_LINK1"/>
      <w:r>
        <w:rPr>
          <w:rFonts w:hint="eastAsia" w:ascii="仿宋_GB2312" w:hAnsi="仿宋_GB2312" w:eastAsia="仿宋_GB2312" w:cs="仿宋_GB2312"/>
          <w:sz w:val="32"/>
          <w:szCs w:val="32"/>
          <w:highlight w:val="none"/>
        </w:rPr>
        <w:t>指导知识产权争议处理、维权援助</w:t>
      </w:r>
      <w:bookmarkEnd w:id="5"/>
      <w:r>
        <w:rPr>
          <w:rFonts w:hint="eastAsia" w:ascii="仿宋_GB2312" w:hAnsi="仿宋_GB2312" w:eastAsia="仿宋_GB2312" w:cs="仿宋_GB2312"/>
          <w:sz w:val="32"/>
          <w:szCs w:val="32"/>
          <w:highlight w:val="none"/>
        </w:rPr>
        <w:t>和纠纷调处。</w:t>
      </w:r>
      <w:r>
        <w:rPr>
          <w:rFonts w:hint="eastAsia" w:ascii="仿宋_GB2312" w:hAnsi="仿宋_GB2312" w:eastAsia="仿宋_GB2312" w:cs="仿宋_GB2312"/>
          <w:sz w:val="32"/>
          <w:szCs w:val="32"/>
          <w:highlight w:val="none"/>
        </w:rPr>
        <w:br w:type="textWrapping"/>
      </w:r>
      <w:r>
        <w:rPr>
          <w:rFonts w:hint="eastAsia" w:ascii="仿宋_GB2312" w:hAnsi="仿宋_GB2312" w:eastAsia="仿宋_GB2312" w:cs="仿宋_GB2312"/>
          <w:sz w:val="32"/>
          <w:szCs w:val="32"/>
          <w:highlight w:val="none"/>
        </w:rPr>
        <w:t>　　（二十）承担县食品安全委员会的具体工作。</w:t>
      </w:r>
      <w:r>
        <w:rPr>
          <w:rFonts w:hint="eastAsia" w:ascii="仿宋_GB2312" w:hAnsi="仿宋_GB2312" w:eastAsia="仿宋_GB2312" w:cs="仿宋_GB2312"/>
          <w:sz w:val="32"/>
          <w:szCs w:val="32"/>
          <w:highlight w:val="none"/>
        </w:rPr>
        <w:br w:type="textWrapping"/>
      </w:r>
      <w:r>
        <w:rPr>
          <w:rFonts w:hint="eastAsia" w:ascii="仿宋_GB2312" w:hAnsi="仿宋_GB2312" w:eastAsia="仿宋_GB2312" w:cs="仿宋_GB2312"/>
          <w:sz w:val="32"/>
          <w:szCs w:val="32"/>
          <w:highlight w:val="none"/>
        </w:rPr>
        <w:t>　　（二十一）完成县委、县政府交办的其他任务。</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1"/>
        <w:rPr>
          <w:rFonts w:ascii="黑体" w:hAnsi="黑体" w:eastAsia="黑体" w:cs="宋体"/>
          <w:bCs/>
          <w:kern w:val="0"/>
          <w:sz w:val="32"/>
          <w:szCs w:val="32"/>
        </w:rPr>
      </w:pPr>
      <w:bookmarkStart w:id="6" w:name="_Toc31238"/>
      <w:bookmarkStart w:id="7" w:name="_Toc2151"/>
      <w:r>
        <w:rPr>
          <w:rFonts w:hint="eastAsia" w:ascii="黑体" w:hAnsi="黑体" w:eastAsia="黑体" w:cs="宋体"/>
          <w:bCs/>
          <w:kern w:val="0"/>
          <w:sz w:val="32"/>
          <w:szCs w:val="32"/>
        </w:rPr>
        <w:t>二、机构设置及</w:t>
      </w:r>
      <w:bookmarkEnd w:id="6"/>
      <w:r>
        <w:rPr>
          <w:rFonts w:hint="eastAsia" w:ascii="黑体" w:hAnsi="黑体" w:eastAsia="黑体" w:cs="宋体"/>
          <w:bCs/>
          <w:kern w:val="0"/>
          <w:sz w:val="32"/>
          <w:szCs w:val="32"/>
        </w:rPr>
        <w:t>人员情况</w:t>
      </w:r>
      <w:bookmarkEnd w:id="7"/>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裕民县市场监督管理局2023年度，实有人数</w:t>
      </w:r>
      <w:r>
        <w:rPr>
          <w:rFonts w:hint="eastAsia" w:ascii="仿宋_GB2312" w:hAnsi="仿宋_GB2312" w:eastAsia="仿宋_GB2312" w:cs="仿宋_GB2312"/>
          <w:kern w:val="2"/>
          <w:sz w:val="32"/>
          <w:szCs w:val="32"/>
          <w:highlight w:val="none"/>
          <w:lang w:val="zh-CN" w:eastAsia="zh-CN" w:bidi="ar-SA"/>
        </w:rPr>
        <w:t>78</w:t>
      </w:r>
      <w:r>
        <w:rPr>
          <w:rFonts w:hint="eastAsia" w:ascii="仿宋_GB2312" w:hAnsi="仿宋_GB2312" w:eastAsia="仿宋_GB2312" w:cs="仿宋_GB2312"/>
          <w:kern w:val="2"/>
          <w:sz w:val="32"/>
          <w:szCs w:val="32"/>
          <w:highlight w:val="none"/>
          <w:lang w:val="en-US" w:eastAsia="zh-CN" w:bidi="ar-SA"/>
        </w:rPr>
        <w:t>人，其中：在职人员</w:t>
      </w:r>
      <w:r>
        <w:rPr>
          <w:rFonts w:hint="eastAsia" w:ascii="仿宋_GB2312" w:hAnsi="仿宋_GB2312" w:eastAsia="仿宋_GB2312" w:cs="仿宋_GB2312"/>
          <w:kern w:val="2"/>
          <w:sz w:val="32"/>
          <w:szCs w:val="32"/>
          <w:highlight w:val="none"/>
          <w:lang w:val="zh-CN" w:eastAsia="zh-CN" w:bidi="ar-SA"/>
        </w:rPr>
        <w:t>45</w:t>
      </w:r>
      <w:r>
        <w:rPr>
          <w:rFonts w:hint="eastAsia" w:ascii="仿宋_GB2312" w:hAnsi="仿宋_GB2312" w:eastAsia="仿宋_GB2312" w:cs="仿宋_GB2312"/>
          <w:kern w:val="2"/>
          <w:sz w:val="32"/>
          <w:szCs w:val="32"/>
          <w:highlight w:val="none"/>
          <w:lang w:val="en-US" w:eastAsia="zh-CN" w:bidi="ar-SA"/>
        </w:rPr>
        <w:t>人，离休人员</w:t>
      </w:r>
      <w:r>
        <w:rPr>
          <w:rFonts w:hint="eastAsia" w:ascii="仿宋_GB2312" w:hAnsi="仿宋_GB2312" w:eastAsia="仿宋_GB2312" w:cs="仿宋_GB2312"/>
          <w:kern w:val="2"/>
          <w:sz w:val="32"/>
          <w:szCs w:val="32"/>
          <w:highlight w:val="none"/>
          <w:lang w:val="zh-CN" w:eastAsia="zh-CN" w:bidi="ar-SA"/>
        </w:rPr>
        <w:t>0</w:t>
      </w:r>
      <w:r>
        <w:rPr>
          <w:rFonts w:hint="eastAsia" w:ascii="仿宋_GB2312" w:hAnsi="仿宋_GB2312" w:eastAsia="仿宋_GB2312" w:cs="仿宋_GB2312"/>
          <w:kern w:val="2"/>
          <w:sz w:val="32"/>
          <w:szCs w:val="32"/>
          <w:highlight w:val="none"/>
          <w:lang w:val="en-US" w:eastAsia="zh-CN" w:bidi="ar-SA"/>
        </w:rPr>
        <w:t>人，退休人员</w:t>
      </w:r>
      <w:r>
        <w:rPr>
          <w:rFonts w:hint="eastAsia" w:ascii="仿宋_GB2312" w:hAnsi="仿宋_GB2312" w:eastAsia="仿宋_GB2312" w:cs="仿宋_GB2312"/>
          <w:kern w:val="2"/>
          <w:sz w:val="32"/>
          <w:szCs w:val="32"/>
          <w:highlight w:val="none"/>
          <w:lang w:val="zh-CN" w:eastAsia="zh-CN" w:bidi="ar-SA"/>
        </w:rPr>
        <w:t>33</w:t>
      </w:r>
      <w:r>
        <w:rPr>
          <w:rFonts w:hint="eastAsia" w:ascii="仿宋_GB2312" w:hAnsi="仿宋_GB2312" w:eastAsia="仿宋_GB2312" w:cs="仿宋_GB2312"/>
          <w:kern w:val="2"/>
          <w:sz w:val="32"/>
          <w:szCs w:val="32"/>
          <w:highlight w:val="none"/>
          <w:lang w:val="en-US" w:eastAsia="zh-CN" w:bidi="ar-SA"/>
        </w:rPr>
        <w:t>人。</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kern w:val="2"/>
          <w:sz w:val="32"/>
          <w:szCs w:val="32"/>
          <w:highlight w:val="none"/>
          <w:lang w:val="en-US" w:eastAsia="zh-CN" w:bidi="ar-SA"/>
        </w:rPr>
        <w:t>裕民县市场监督管理局无下属预算单位，下设12个处室，分别是：办公室、财务室、政策法规室、注册登记管理室、执法稽査大队、消费者权益保护室、知识产权</w:t>
      </w:r>
      <w:bookmarkStart w:id="8" w:name="OLE_LINK6"/>
      <w:bookmarkStart w:id="9" w:name="OLE_LINK2"/>
      <w:r>
        <w:rPr>
          <w:rFonts w:hint="eastAsia" w:ascii="仿宋_GB2312" w:hAnsi="仿宋_GB2312" w:eastAsia="仿宋_GB2312" w:cs="仿宋_GB2312"/>
          <w:kern w:val="2"/>
          <w:sz w:val="32"/>
          <w:szCs w:val="32"/>
          <w:highlight w:val="none"/>
          <w:lang w:val="en-US" w:eastAsia="zh-CN" w:bidi="ar-SA"/>
        </w:rPr>
        <w:t>促进与保护室、质量标</w:t>
      </w:r>
      <w:bookmarkEnd w:id="8"/>
      <w:bookmarkEnd w:id="9"/>
      <w:r>
        <w:rPr>
          <w:rFonts w:hint="eastAsia" w:ascii="仿宋_GB2312" w:hAnsi="仿宋_GB2312" w:eastAsia="仿宋_GB2312" w:cs="仿宋_GB2312"/>
          <w:kern w:val="2"/>
          <w:sz w:val="32"/>
          <w:szCs w:val="32"/>
          <w:highlight w:val="none"/>
          <w:lang w:val="en-US" w:eastAsia="zh-CN" w:bidi="ar-SA"/>
        </w:rPr>
        <w:t>准化计量管理室、特种设备安全监察室、食品生产监督管理室、食品经营安全监督管理室、药品及医疗器械和化妆品监督管理室。</w:t>
      </w:r>
    </w:p>
    <w:p>
      <w:pPr>
        <w:jc w:val="center"/>
        <w:outlineLvl w:val="0"/>
        <w:rPr>
          <w:rFonts w:ascii="黑体" w:hAnsi="黑体" w:eastAsia="黑体"/>
          <w:sz w:val="32"/>
          <w:szCs w:val="32"/>
        </w:rPr>
      </w:pPr>
      <w:bookmarkStart w:id="10" w:name="_Toc3092"/>
      <w:bookmarkStart w:id="11" w:name="_Toc29374"/>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bookmarkEnd w:id="10"/>
      <w:bookmarkEnd w:id="11"/>
    </w:p>
    <w:p>
      <w:pPr>
        <w:ind w:firstLine="640" w:firstLineChars="200"/>
        <w:outlineLvl w:val="1"/>
        <w:rPr>
          <w:rFonts w:ascii="黑体" w:hAnsi="黑体" w:eastAsia="黑体" w:cs="宋体"/>
          <w:bCs/>
          <w:kern w:val="0"/>
          <w:sz w:val="32"/>
          <w:szCs w:val="32"/>
        </w:rPr>
      </w:pPr>
      <w:bookmarkStart w:id="12" w:name="_Toc25314"/>
      <w:bookmarkStart w:id="13" w:name="_Toc12566"/>
      <w:r>
        <w:rPr>
          <w:rFonts w:hint="eastAsia" w:ascii="黑体" w:hAnsi="黑体" w:eastAsia="黑体" w:cs="宋体"/>
          <w:bCs/>
          <w:kern w:val="0"/>
          <w:sz w:val="32"/>
          <w:szCs w:val="32"/>
        </w:rPr>
        <w:t>一、收入支出决算总体情况说明</w:t>
      </w:r>
      <w:bookmarkEnd w:id="12"/>
      <w:bookmarkEnd w:id="13"/>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ascii="仿宋_GB2312" w:eastAsia="仿宋_GB2312"/>
          <w:sz w:val="32"/>
          <w:szCs w:val="32"/>
        </w:rPr>
      </w:pPr>
      <w:r>
        <w:rPr>
          <w:rFonts w:ascii="仿宋_GB2312" w:eastAsia="仿宋_GB2312"/>
          <w:b/>
          <w:bCs/>
          <w:sz w:val="32"/>
          <w:szCs w:val="32"/>
        </w:rPr>
        <w:t>2</w:t>
      </w:r>
      <w:bookmarkStart w:id="14" w:name="OLE_LINK31"/>
      <w:bookmarkStart w:id="15" w:name="OLE_LINK30"/>
      <w:r>
        <w:rPr>
          <w:rFonts w:ascii="仿宋_GB2312" w:eastAsia="仿宋_GB2312"/>
          <w:b/>
          <w:bCs/>
          <w:sz w:val="32"/>
          <w:szCs w:val="32"/>
        </w:rPr>
        <w:t>023</w:t>
      </w:r>
      <w:r>
        <w:rPr>
          <w:rFonts w:hint="eastAsia" w:ascii="仿宋_GB2312" w:eastAsia="仿宋_GB2312"/>
          <w:b/>
          <w:bCs/>
          <w:sz w:val="32"/>
          <w:szCs w:val="32"/>
        </w:rPr>
        <w:t>年</w:t>
      </w:r>
      <w:bookmarkStart w:id="16" w:name="OLE_LINK7"/>
      <w:bookmarkStart w:id="17" w:name="OLE_LINK26"/>
      <w:r>
        <w:rPr>
          <w:rFonts w:hint="eastAsia" w:ascii="仿宋_GB2312" w:eastAsia="仿宋_GB2312"/>
          <w:b/>
          <w:bCs/>
          <w:sz w:val="32"/>
          <w:szCs w:val="32"/>
        </w:rPr>
        <w:t>度收入总</w:t>
      </w:r>
      <w:bookmarkEnd w:id="14"/>
      <w:bookmarkEnd w:id="15"/>
      <w:r>
        <w:rPr>
          <w:rFonts w:hint="eastAsia" w:ascii="仿宋_GB2312" w:eastAsia="仿宋_GB2312"/>
          <w:b/>
          <w:bCs/>
          <w:sz w:val="32"/>
          <w:szCs w:val="32"/>
        </w:rPr>
        <w:t>计</w:t>
      </w:r>
      <w:r>
        <w:rPr>
          <w:rFonts w:ascii="仿宋_GB2312" w:eastAsia="仿宋_GB2312"/>
          <w:b/>
          <w:bCs/>
          <w:sz w:val="32"/>
          <w:szCs w:val="32"/>
        </w:rPr>
        <w:t>972</w:t>
      </w:r>
      <w:bookmarkEnd w:id="16"/>
      <w:bookmarkEnd w:id="17"/>
      <w:r>
        <w:rPr>
          <w:rFonts w:ascii="仿宋_GB2312" w:eastAsia="仿宋_GB2312"/>
          <w:b/>
          <w:bCs/>
          <w:sz w:val="32"/>
          <w:szCs w:val="32"/>
        </w:rPr>
        <w:t>.76</w:t>
      </w:r>
      <w:r>
        <w:rPr>
          <w:rFonts w:hint="eastAsia" w:ascii="仿宋_GB2312" w:eastAsia="仿宋_GB2312"/>
          <w:b/>
          <w:bCs/>
          <w:sz w:val="32"/>
          <w:szCs w:val="32"/>
        </w:rPr>
        <w:t>万元</w:t>
      </w:r>
      <w:r>
        <w:rPr>
          <w:rFonts w:hint="eastAsia" w:ascii="仿宋_GB2312" w:eastAsia="仿宋_GB2312"/>
          <w:sz w:val="32"/>
          <w:szCs w:val="32"/>
        </w:rPr>
        <w:t>，</w:t>
      </w:r>
      <w:r>
        <w:rPr>
          <w:rFonts w:hint="eastAsia" w:ascii="仿宋_GB2312" w:hAnsi="仿宋_GB2312" w:eastAsia="仿宋_GB2312" w:cs="仿宋_GB2312"/>
          <w:kern w:val="2"/>
          <w:sz w:val="32"/>
          <w:szCs w:val="32"/>
          <w:highlight w:val="none"/>
          <w:lang w:val="en-US" w:eastAsia="zh-CN" w:bidi="ar-SA"/>
        </w:rPr>
        <w:t>其中：本年收入合计972.76万元，使用非财政拨款结余0.00万元，年初结转和结余0.00万元。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ascii="仿宋_GB2312" w:eastAsia="仿宋_GB2312"/>
          <w:sz w:val="32"/>
          <w:szCs w:val="32"/>
        </w:rPr>
      </w:pPr>
      <w:r>
        <w:rPr>
          <w:rFonts w:ascii="仿宋_GB2312" w:eastAsia="仿宋_GB2312"/>
          <w:b/>
          <w:bCs/>
          <w:sz w:val="32"/>
          <w:szCs w:val="32"/>
        </w:rPr>
        <w:t>2023</w:t>
      </w:r>
      <w:r>
        <w:rPr>
          <w:rFonts w:hint="eastAsia" w:ascii="仿宋_GB2312" w:eastAsia="仿宋_GB2312"/>
          <w:b/>
          <w:bCs/>
          <w:sz w:val="32"/>
          <w:szCs w:val="32"/>
        </w:rPr>
        <w:t>年</w:t>
      </w:r>
      <w:bookmarkStart w:id="18" w:name="OLE_LINK32"/>
      <w:bookmarkStart w:id="19" w:name="OLE_LINK33"/>
      <w:r>
        <w:rPr>
          <w:rFonts w:hint="eastAsia" w:ascii="仿宋_GB2312" w:eastAsia="仿宋_GB2312"/>
          <w:b/>
          <w:bCs/>
          <w:sz w:val="32"/>
          <w:szCs w:val="32"/>
        </w:rPr>
        <w:t>度支出总计</w:t>
      </w:r>
      <w:r>
        <w:rPr>
          <w:rFonts w:ascii="仿宋_GB2312" w:eastAsia="仿宋_GB2312"/>
          <w:b/>
          <w:bCs/>
          <w:sz w:val="32"/>
          <w:szCs w:val="32"/>
        </w:rPr>
        <w:t>972</w:t>
      </w:r>
      <w:bookmarkEnd w:id="18"/>
      <w:bookmarkEnd w:id="19"/>
      <w:r>
        <w:rPr>
          <w:rFonts w:ascii="仿宋_GB2312" w:eastAsia="仿宋_GB2312"/>
          <w:b/>
          <w:bCs/>
          <w:sz w:val="32"/>
          <w:szCs w:val="32"/>
        </w:rPr>
        <w:t>.76</w:t>
      </w:r>
      <w:r>
        <w:rPr>
          <w:rFonts w:hint="eastAsia" w:ascii="仿宋_GB2312" w:eastAsia="仿宋_GB2312"/>
          <w:b/>
          <w:bCs/>
          <w:sz w:val="32"/>
          <w:szCs w:val="32"/>
        </w:rPr>
        <w:t>万元</w:t>
      </w:r>
      <w:r>
        <w:rPr>
          <w:rFonts w:hint="eastAsia" w:ascii="仿宋_GB2312" w:eastAsia="仿宋_GB2312"/>
          <w:sz w:val="32"/>
          <w:szCs w:val="32"/>
        </w:rPr>
        <w:t>，</w:t>
      </w:r>
      <w:r>
        <w:rPr>
          <w:rFonts w:hint="eastAsia" w:ascii="仿宋_GB2312" w:hAnsi="仿宋_GB2312" w:eastAsia="仿宋_GB2312" w:cs="仿宋_GB2312"/>
          <w:kern w:val="2"/>
          <w:sz w:val="32"/>
          <w:szCs w:val="32"/>
          <w:highlight w:val="none"/>
          <w:lang w:val="en-US" w:eastAsia="zh-CN" w:bidi="ar-SA"/>
        </w:rPr>
        <w:t>其中：本年支出合计9</w:t>
      </w:r>
      <w:bookmarkStart w:id="20" w:name="OLE_LINK91"/>
      <w:bookmarkStart w:id="21" w:name="OLE_LINK92"/>
      <w:r>
        <w:rPr>
          <w:rFonts w:hint="eastAsia" w:ascii="仿宋_GB2312" w:hAnsi="仿宋_GB2312" w:eastAsia="仿宋_GB2312" w:cs="仿宋_GB2312"/>
          <w:kern w:val="2"/>
          <w:sz w:val="32"/>
          <w:szCs w:val="32"/>
          <w:highlight w:val="none"/>
          <w:lang w:val="en-US" w:eastAsia="zh-CN" w:bidi="ar-SA"/>
        </w:rPr>
        <w:t>72.76万元，结</w:t>
      </w:r>
      <w:bookmarkEnd w:id="20"/>
      <w:bookmarkEnd w:id="21"/>
      <w:r>
        <w:rPr>
          <w:rFonts w:hint="eastAsia" w:ascii="仿宋_GB2312" w:hAnsi="仿宋_GB2312" w:eastAsia="仿宋_GB2312" w:cs="仿宋_GB2312"/>
          <w:kern w:val="2"/>
          <w:sz w:val="32"/>
          <w:szCs w:val="32"/>
          <w:highlight w:val="none"/>
          <w:lang w:val="en-US" w:eastAsia="zh-CN" w:bidi="ar-SA"/>
        </w:rPr>
        <w:t>余分配0.00万元，年末结转和结余0.00万元。</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ascii="仿宋_GB2312" w:eastAsia="仿宋_GB2312"/>
          <w:sz w:val="32"/>
          <w:szCs w:val="32"/>
        </w:rPr>
      </w:pPr>
      <w:r>
        <w:rPr>
          <w:rFonts w:hint="eastAsia" w:ascii="仿宋_GB2312" w:hAnsi="仿宋_GB2312" w:eastAsia="仿宋_GB2312" w:cs="仿宋_GB2312"/>
          <w:b/>
          <w:kern w:val="0"/>
          <w:sz w:val="32"/>
          <w:szCs w:val="32"/>
        </w:rPr>
        <w:t>收</w:t>
      </w:r>
      <w:bookmarkStart w:id="22" w:name="OLE_LINK34"/>
      <w:bookmarkStart w:id="23" w:name="OLE_LINK35"/>
      <w:r>
        <w:rPr>
          <w:rFonts w:hint="eastAsia" w:ascii="仿宋_GB2312" w:hAnsi="仿宋_GB2312" w:eastAsia="仿宋_GB2312" w:cs="仿宋_GB2312"/>
          <w:b/>
          <w:kern w:val="0"/>
          <w:sz w:val="32"/>
          <w:szCs w:val="32"/>
        </w:rPr>
        <w:t>入支出总体与</w:t>
      </w:r>
      <w:bookmarkEnd w:id="22"/>
      <w:bookmarkEnd w:id="23"/>
      <w:r>
        <w:rPr>
          <w:rFonts w:hint="eastAsia" w:ascii="仿宋_GB2312" w:hAnsi="仿宋_GB2312" w:eastAsia="仿宋_GB2312" w:cs="仿宋_GB2312"/>
          <w:b/>
          <w:kern w:val="0"/>
          <w:sz w:val="32"/>
          <w:szCs w:val="32"/>
        </w:rPr>
        <w:t>上年相比</w:t>
      </w:r>
      <w:r>
        <w:rPr>
          <w:rFonts w:hint="eastAsia" w:ascii="仿宋_GB2312" w:eastAsia="仿宋_GB2312"/>
          <w:sz w:val="32"/>
          <w:szCs w:val="32"/>
        </w:rPr>
        <w:t>，</w:t>
      </w:r>
      <w:bookmarkStart w:id="24" w:name="OLE_LINK8"/>
      <w:bookmarkStart w:id="25" w:name="OLE_LINK9"/>
      <w:r>
        <w:rPr>
          <w:rFonts w:hint="eastAsia" w:ascii="仿宋_GB2312" w:hAnsi="仿宋_GB2312" w:eastAsia="仿宋_GB2312" w:cs="仿宋_GB2312"/>
          <w:kern w:val="2"/>
          <w:sz w:val="32"/>
          <w:szCs w:val="32"/>
          <w:highlight w:val="none"/>
          <w:lang w:val="zh-CN" w:eastAsia="zh-CN" w:bidi="ar-SA"/>
        </w:rPr>
        <w:t>增加128.45万元</w:t>
      </w:r>
      <w:r>
        <w:rPr>
          <w:rFonts w:hint="eastAsia" w:ascii="仿宋_GB2312" w:hAnsi="仿宋_GB2312" w:eastAsia="仿宋_GB2312" w:cs="仿宋_GB2312"/>
          <w:kern w:val="2"/>
          <w:sz w:val="32"/>
          <w:szCs w:val="32"/>
          <w:highlight w:val="none"/>
          <w:lang w:val="en-US" w:eastAsia="zh-CN" w:bidi="ar-SA"/>
        </w:rPr>
        <w:t>，</w:t>
      </w:r>
      <w:r>
        <w:rPr>
          <w:rFonts w:hint="eastAsia" w:ascii="仿宋_GB2312" w:hAnsi="仿宋_GB2312" w:eastAsia="仿宋_GB2312" w:cs="仿宋_GB2312"/>
          <w:kern w:val="2"/>
          <w:sz w:val="32"/>
          <w:szCs w:val="32"/>
          <w:highlight w:val="none"/>
          <w:lang w:val="zh-CN" w:eastAsia="zh-CN" w:bidi="ar-SA"/>
        </w:rPr>
        <w:t>增长15.21%</w:t>
      </w:r>
      <w:r>
        <w:rPr>
          <w:rFonts w:hint="eastAsia" w:ascii="仿宋_GB2312" w:hAnsi="仿宋_GB2312" w:eastAsia="仿宋_GB2312" w:cs="仿宋_GB2312"/>
          <w:kern w:val="2"/>
          <w:sz w:val="32"/>
          <w:szCs w:val="32"/>
          <w:highlight w:val="none"/>
          <w:lang w:val="en-US" w:eastAsia="zh-CN" w:bidi="ar-SA"/>
        </w:rPr>
        <w:t>，主要原因是：人员经费增加，项目经费增加。</w:t>
      </w:r>
      <w:bookmarkEnd w:id="24"/>
      <w:bookmarkEnd w:id="25"/>
    </w:p>
    <w:p>
      <w:pPr>
        <w:ind w:firstLine="640" w:firstLineChars="200"/>
        <w:jc w:val="left"/>
        <w:outlineLvl w:val="1"/>
        <w:rPr>
          <w:rFonts w:ascii="黑体" w:hAnsi="黑体" w:eastAsia="黑体" w:cs="宋体"/>
          <w:bCs/>
          <w:kern w:val="0"/>
          <w:sz w:val="32"/>
          <w:szCs w:val="32"/>
        </w:rPr>
      </w:pPr>
      <w:bookmarkStart w:id="26" w:name="_Toc12142"/>
      <w:bookmarkStart w:id="27" w:name="_Toc1979"/>
      <w:r>
        <w:rPr>
          <w:rFonts w:hint="eastAsia" w:ascii="黑体" w:hAnsi="黑体" w:eastAsia="黑体" w:cs="宋体"/>
          <w:bCs/>
          <w:kern w:val="0"/>
          <w:sz w:val="32"/>
          <w:szCs w:val="32"/>
        </w:rPr>
        <w:t>二、收入决算情况说明</w:t>
      </w:r>
      <w:bookmarkEnd w:id="26"/>
      <w:bookmarkEnd w:id="27"/>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ascii="仿宋_GB2312" w:eastAsia="仿宋_GB2312"/>
          <w:sz w:val="32"/>
          <w:szCs w:val="32"/>
        </w:rPr>
      </w:pPr>
      <w:r>
        <w:rPr>
          <w:rFonts w:hint="eastAsia" w:ascii="仿宋_GB2312" w:eastAsia="仿宋_GB2312"/>
          <w:b/>
          <w:bCs/>
          <w:sz w:val="32"/>
          <w:szCs w:val="32"/>
        </w:rPr>
        <w:t>本</w:t>
      </w:r>
      <w:bookmarkStart w:id="28" w:name="OLE_LINK40"/>
      <w:bookmarkStart w:id="29" w:name="OLE_LINK36"/>
      <w:r>
        <w:rPr>
          <w:rFonts w:hint="eastAsia" w:ascii="仿宋_GB2312" w:eastAsia="仿宋_GB2312"/>
          <w:b/>
          <w:bCs/>
          <w:sz w:val="32"/>
          <w:szCs w:val="32"/>
        </w:rPr>
        <w:t>年收入</w:t>
      </w:r>
      <w:r>
        <w:rPr>
          <w:rFonts w:ascii="仿宋_GB2312" w:eastAsia="仿宋_GB2312"/>
          <w:b/>
          <w:bCs/>
          <w:sz w:val="32"/>
          <w:szCs w:val="32"/>
        </w:rPr>
        <w:t>972.76</w:t>
      </w:r>
      <w:r>
        <w:rPr>
          <w:rFonts w:hint="eastAsia" w:ascii="仿宋_GB2312" w:eastAsia="仿宋_GB2312"/>
          <w:b/>
          <w:bCs/>
          <w:sz w:val="32"/>
          <w:szCs w:val="32"/>
        </w:rPr>
        <w:t>万元</w:t>
      </w:r>
      <w:bookmarkEnd w:id="28"/>
      <w:bookmarkEnd w:id="29"/>
      <w:r>
        <w:rPr>
          <w:rFonts w:hint="eastAsia" w:ascii="仿宋_GB2312" w:eastAsia="仿宋_GB2312"/>
          <w:sz w:val="32"/>
          <w:szCs w:val="32"/>
        </w:rPr>
        <w:t>，</w:t>
      </w:r>
      <w:r>
        <w:rPr>
          <w:rFonts w:hint="eastAsia" w:ascii="仿宋_GB2312" w:hAnsi="仿宋_GB2312" w:eastAsia="仿宋_GB2312" w:cs="仿宋_GB2312"/>
          <w:kern w:val="2"/>
          <w:sz w:val="32"/>
          <w:szCs w:val="32"/>
          <w:highlight w:val="none"/>
          <w:lang w:val="zh-CN" w:eastAsia="zh-CN" w:bidi="ar-SA"/>
        </w:rPr>
        <w:t>其中：财政拨款收入972.76万元，占</w:t>
      </w:r>
      <w:bookmarkStart w:id="30" w:name="OLE_LINK93"/>
      <w:r>
        <w:rPr>
          <w:rFonts w:hint="eastAsia" w:ascii="仿宋_GB2312" w:hAnsi="仿宋_GB2312" w:eastAsia="仿宋_GB2312" w:cs="仿宋_GB2312"/>
          <w:kern w:val="2"/>
          <w:sz w:val="32"/>
          <w:szCs w:val="32"/>
          <w:highlight w:val="none"/>
          <w:lang w:val="zh-CN" w:eastAsia="zh-CN" w:bidi="ar-SA"/>
        </w:rPr>
        <w:t>100.00%；上级</w:t>
      </w:r>
      <w:bookmarkEnd w:id="30"/>
      <w:r>
        <w:rPr>
          <w:rFonts w:hint="eastAsia" w:ascii="仿宋_GB2312" w:hAnsi="仿宋_GB2312" w:eastAsia="仿宋_GB2312" w:cs="仿宋_GB2312"/>
          <w:kern w:val="2"/>
          <w:sz w:val="32"/>
          <w:szCs w:val="32"/>
          <w:highlight w:val="none"/>
          <w:lang w:val="zh-CN" w:eastAsia="zh-CN" w:bidi="ar-SA"/>
        </w:rPr>
        <w:t>补助收入0.00万元，占0.00%；事业收入0.00万元，占0.00%；经营收入0.00万元，占0.00%；附属单位上缴收入0.00万元，占0.00%；其他收入0.00万元，占0.00%。</w:t>
      </w:r>
    </w:p>
    <w:p>
      <w:pPr>
        <w:ind w:firstLine="640" w:firstLineChars="200"/>
        <w:jc w:val="left"/>
        <w:outlineLvl w:val="1"/>
        <w:rPr>
          <w:rFonts w:ascii="黑体" w:hAnsi="黑体" w:eastAsia="黑体" w:cs="宋体"/>
          <w:bCs/>
          <w:kern w:val="0"/>
          <w:sz w:val="32"/>
          <w:szCs w:val="32"/>
        </w:rPr>
      </w:pPr>
      <w:bookmarkStart w:id="31" w:name="_Toc27961"/>
      <w:bookmarkStart w:id="32" w:name="_Toc13201"/>
      <w:r>
        <w:rPr>
          <w:rFonts w:hint="eastAsia" w:ascii="黑体" w:hAnsi="黑体" w:eastAsia="黑体" w:cs="宋体"/>
          <w:bCs/>
          <w:kern w:val="0"/>
          <w:sz w:val="32"/>
          <w:szCs w:val="32"/>
        </w:rPr>
        <w:t>三、支出决算情况说明</w:t>
      </w:r>
      <w:bookmarkEnd w:id="31"/>
      <w:bookmarkEnd w:id="32"/>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ascii="仿宋_GB2312" w:eastAsia="仿宋_GB2312"/>
          <w:sz w:val="32"/>
          <w:szCs w:val="32"/>
        </w:rPr>
      </w:pPr>
      <w:r>
        <w:rPr>
          <w:rFonts w:hint="eastAsia" w:ascii="仿宋_GB2312" w:eastAsia="仿宋_GB2312"/>
          <w:b/>
          <w:bCs/>
          <w:sz w:val="32"/>
          <w:szCs w:val="32"/>
        </w:rPr>
        <w:t>本年支出</w:t>
      </w:r>
      <w:bookmarkStart w:id="33" w:name="OLE_LINK48"/>
      <w:bookmarkStart w:id="34" w:name="OLE_LINK55"/>
      <w:r>
        <w:rPr>
          <w:rFonts w:ascii="仿宋_GB2312" w:eastAsia="仿宋_GB2312"/>
          <w:b/>
          <w:bCs/>
          <w:sz w:val="32"/>
          <w:szCs w:val="32"/>
        </w:rPr>
        <w:t>972.76</w:t>
      </w:r>
      <w:r>
        <w:rPr>
          <w:rFonts w:hint="eastAsia" w:ascii="仿宋_GB2312" w:eastAsia="仿宋_GB2312"/>
          <w:b/>
          <w:bCs/>
          <w:sz w:val="32"/>
          <w:szCs w:val="32"/>
        </w:rPr>
        <w:t>万元</w:t>
      </w:r>
      <w:bookmarkEnd w:id="33"/>
      <w:bookmarkEnd w:id="34"/>
      <w:r>
        <w:rPr>
          <w:rFonts w:hint="eastAsia" w:eastAsia="仿宋_GB2312" w:cs="仿宋_GB2312"/>
          <w:sz w:val="32"/>
          <w:szCs w:val="32"/>
          <w:lang w:val="zh-CN"/>
        </w:rPr>
        <w:t>，</w:t>
      </w:r>
      <w:r>
        <w:rPr>
          <w:rFonts w:hint="eastAsia" w:ascii="仿宋_GB2312" w:hAnsi="仿宋_GB2312" w:eastAsia="仿宋_GB2312" w:cs="仿宋_GB2312"/>
          <w:kern w:val="2"/>
          <w:sz w:val="32"/>
          <w:szCs w:val="32"/>
          <w:highlight w:val="none"/>
          <w:lang w:val="zh-CN" w:eastAsia="zh-CN" w:bidi="ar-SA"/>
        </w:rPr>
        <w:t>其中：基本支出</w:t>
      </w:r>
      <w:bookmarkStart w:id="35" w:name="OLE_LINK57"/>
      <w:bookmarkStart w:id="36" w:name="OLE_LINK60"/>
      <w:r>
        <w:rPr>
          <w:rFonts w:hint="eastAsia" w:ascii="仿宋_GB2312" w:hAnsi="仿宋_GB2312" w:eastAsia="仿宋_GB2312" w:cs="仿宋_GB2312"/>
          <w:kern w:val="2"/>
          <w:sz w:val="32"/>
          <w:szCs w:val="32"/>
          <w:highlight w:val="none"/>
          <w:lang w:val="zh-CN" w:eastAsia="zh-CN" w:bidi="ar-SA"/>
        </w:rPr>
        <w:t>875.5</w:t>
      </w:r>
      <w:bookmarkEnd w:id="35"/>
      <w:bookmarkEnd w:id="36"/>
      <w:r>
        <w:rPr>
          <w:rFonts w:hint="eastAsia" w:ascii="仿宋_GB2312" w:hAnsi="仿宋_GB2312" w:eastAsia="仿宋_GB2312" w:cs="仿宋_GB2312"/>
          <w:kern w:val="2"/>
          <w:sz w:val="32"/>
          <w:szCs w:val="32"/>
          <w:highlight w:val="none"/>
          <w:lang w:val="zh-CN" w:eastAsia="zh-CN" w:bidi="ar-SA"/>
        </w:rPr>
        <w:t>0万元，占</w:t>
      </w:r>
      <w:bookmarkStart w:id="37" w:name="OLE_LINK47"/>
      <w:bookmarkStart w:id="38" w:name="OLE_LINK43"/>
      <w:bookmarkStart w:id="39" w:name="OLE_LINK61"/>
      <w:bookmarkStart w:id="40" w:name="OLE_LINK46"/>
      <w:bookmarkStart w:id="41" w:name="OLE_LINK56"/>
      <w:bookmarkStart w:id="42" w:name="OLE_LINK42"/>
      <w:bookmarkStart w:id="43" w:name="OLE_LINK41"/>
      <w:bookmarkStart w:id="44" w:name="OLE_LINK95"/>
      <w:bookmarkStart w:id="45" w:name="OLE_LINK94"/>
      <w:r>
        <w:rPr>
          <w:rFonts w:hint="eastAsia" w:ascii="仿宋_GB2312" w:hAnsi="仿宋_GB2312" w:eastAsia="仿宋_GB2312" w:cs="仿宋_GB2312"/>
          <w:kern w:val="2"/>
          <w:sz w:val="32"/>
          <w:szCs w:val="32"/>
          <w:highlight w:val="none"/>
          <w:lang w:val="zh-CN" w:eastAsia="zh-CN" w:bidi="ar-SA"/>
        </w:rPr>
        <w:t>90.00</w:t>
      </w:r>
      <w:bookmarkEnd w:id="37"/>
      <w:bookmarkEnd w:id="38"/>
      <w:bookmarkEnd w:id="39"/>
      <w:bookmarkEnd w:id="40"/>
      <w:r>
        <w:rPr>
          <w:rFonts w:hint="eastAsia" w:ascii="仿宋_GB2312" w:hAnsi="仿宋_GB2312" w:eastAsia="仿宋_GB2312" w:cs="仿宋_GB2312"/>
          <w:kern w:val="2"/>
          <w:sz w:val="32"/>
          <w:szCs w:val="32"/>
          <w:highlight w:val="none"/>
          <w:lang w:val="zh-CN" w:eastAsia="zh-CN" w:bidi="ar-SA"/>
        </w:rPr>
        <w:t>%</w:t>
      </w:r>
      <w:bookmarkEnd w:id="41"/>
      <w:r>
        <w:rPr>
          <w:rFonts w:hint="eastAsia" w:ascii="仿宋_GB2312" w:hAnsi="仿宋_GB2312" w:eastAsia="仿宋_GB2312" w:cs="仿宋_GB2312"/>
          <w:kern w:val="2"/>
          <w:sz w:val="32"/>
          <w:szCs w:val="32"/>
          <w:highlight w:val="none"/>
          <w:lang w:val="zh-CN" w:eastAsia="zh-CN" w:bidi="ar-SA"/>
        </w:rPr>
        <w:t>；</w:t>
      </w:r>
      <w:bookmarkEnd w:id="42"/>
      <w:bookmarkEnd w:id="43"/>
      <w:r>
        <w:rPr>
          <w:rFonts w:hint="eastAsia" w:ascii="仿宋_GB2312" w:hAnsi="仿宋_GB2312" w:eastAsia="仿宋_GB2312" w:cs="仿宋_GB2312"/>
          <w:kern w:val="2"/>
          <w:sz w:val="32"/>
          <w:szCs w:val="32"/>
          <w:highlight w:val="none"/>
          <w:lang w:val="zh-CN" w:eastAsia="zh-CN" w:bidi="ar-SA"/>
        </w:rPr>
        <w:t>项目支出</w:t>
      </w:r>
      <w:bookmarkEnd w:id="44"/>
      <w:bookmarkEnd w:id="45"/>
      <w:r>
        <w:rPr>
          <w:rFonts w:hint="eastAsia" w:ascii="仿宋_GB2312" w:hAnsi="仿宋_GB2312" w:eastAsia="仿宋_GB2312" w:cs="仿宋_GB2312"/>
          <w:kern w:val="2"/>
          <w:sz w:val="32"/>
          <w:szCs w:val="32"/>
          <w:highlight w:val="none"/>
          <w:lang w:val="zh-CN" w:eastAsia="zh-CN" w:bidi="ar-SA"/>
        </w:rPr>
        <w:t>97.25万元，占</w:t>
      </w:r>
      <w:bookmarkStart w:id="46" w:name="OLE_LINK63"/>
      <w:bookmarkStart w:id="47" w:name="OLE_LINK62"/>
      <w:r>
        <w:rPr>
          <w:rFonts w:hint="eastAsia" w:ascii="仿宋_GB2312" w:hAnsi="仿宋_GB2312" w:eastAsia="仿宋_GB2312" w:cs="仿宋_GB2312"/>
          <w:kern w:val="2"/>
          <w:sz w:val="32"/>
          <w:szCs w:val="32"/>
          <w:highlight w:val="none"/>
          <w:lang w:val="zh-CN" w:eastAsia="zh-CN" w:bidi="ar-SA"/>
        </w:rPr>
        <w:t>10.00</w:t>
      </w:r>
      <w:bookmarkEnd w:id="46"/>
      <w:bookmarkEnd w:id="47"/>
      <w:r>
        <w:rPr>
          <w:rFonts w:hint="eastAsia" w:ascii="仿宋_GB2312" w:hAnsi="仿宋_GB2312" w:eastAsia="仿宋_GB2312" w:cs="仿宋_GB2312"/>
          <w:kern w:val="2"/>
          <w:sz w:val="32"/>
          <w:szCs w:val="32"/>
          <w:highlight w:val="none"/>
          <w:lang w:val="zh-CN" w:eastAsia="zh-CN" w:bidi="ar-SA"/>
        </w:rPr>
        <w:t>%；上缴上级支出0.00万元，</w:t>
      </w:r>
      <w:bookmarkStart w:id="48" w:name="OLE_LINK96"/>
      <w:r>
        <w:rPr>
          <w:rFonts w:hint="eastAsia" w:ascii="仿宋_GB2312" w:hAnsi="仿宋_GB2312" w:eastAsia="仿宋_GB2312" w:cs="仿宋_GB2312"/>
          <w:kern w:val="2"/>
          <w:sz w:val="32"/>
          <w:szCs w:val="32"/>
          <w:highlight w:val="none"/>
          <w:lang w:val="zh-CN" w:eastAsia="zh-CN" w:bidi="ar-SA"/>
        </w:rPr>
        <w:t>占0.00%；经营支出</w:t>
      </w:r>
      <w:bookmarkEnd w:id="48"/>
      <w:r>
        <w:rPr>
          <w:rFonts w:hint="eastAsia" w:ascii="仿宋_GB2312" w:hAnsi="仿宋_GB2312" w:eastAsia="仿宋_GB2312" w:cs="仿宋_GB2312"/>
          <w:kern w:val="2"/>
          <w:sz w:val="32"/>
          <w:szCs w:val="32"/>
          <w:highlight w:val="none"/>
          <w:lang w:val="zh-CN" w:eastAsia="zh-CN" w:bidi="ar-SA"/>
        </w:rPr>
        <w:t>0.00万元，占0.00%；对附属单位补助支出0.00万元，占0.00%。</w:t>
      </w:r>
    </w:p>
    <w:p>
      <w:pPr>
        <w:ind w:firstLine="640" w:firstLineChars="200"/>
        <w:jc w:val="left"/>
        <w:outlineLvl w:val="1"/>
        <w:rPr>
          <w:rFonts w:ascii="黑体" w:hAnsi="黑体" w:eastAsia="黑体" w:cs="宋体"/>
          <w:bCs/>
          <w:kern w:val="0"/>
          <w:sz w:val="32"/>
          <w:szCs w:val="32"/>
        </w:rPr>
      </w:pPr>
      <w:bookmarkStart w:id="49" w:name="_Toc4393"/>
      <w:bookmarkStart w:id="50" w:name="_Toc26564"/>
      <w:r>
        <w:rPr>
          <w:rFonts w:hint="eastAsia" w:ascii="黑体" w:hAnsi="黑体" w:eastAsia="黑体" w:cs="宋体"/>
          <w:bCs/>
          <w:kern w:val="0"/>
          <w:sz w:val="32"/>
          <w:szCs w:val="32"/>
        </w:rPr>
        <w:t>四、财政拨款收入支出决算总体情况说明</w:t>
      </w:r>
      <w:bookmarkEnd w:id="49"/>
      <w:bookmarkEnd w:id="50"/>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ascii="仿宋_GB2312" w:eastAsia="仿宋_GB2312"/>
          <w:sz w:val="32"/>
          <w:szCs w:val="32"/>
        </w:rPr>
      </w:pPr>
      <w:r>
        <w:rPr>
          <w:rFonts w:ascii="仿宋_GB2312" w:eastAsia="仿宋_GB2312"/>
          <w:b/>
          <w:bCs/>
          <w:sz w:val="32"/>
          <w:szCs w:val="32"/>
        </w:rPr>
        <w:t>2023</w:t>
      </w:r>
      <w:r>
        <w:rPr>
          <w:rFonts w:hint="eastAsia" w:ascii="仿宋_GB2312" w:eastAsia="仿宋_GB2312"/>
          <w:b/>
          <w:bCs/>
          <w:sz w:val="32"/>
          <w:szCs w:val="32"/>
        </w:rPr>
        <w:t>年度财政拨款收入总计</w:t>
      </w:r>
      <w:r>
        <w:rPr>
          <w:rFonts w:ascii="仿宋_GB2312" w:eastAsia="仿宋_GB2312"/>
          <w:b/>
          <w:bCs/>
          <w:sz w:val="32"/>
          <w:szCs w:val="32"/>
        </w:rPr>
        <w:t>972.76</w:t>
      </w:r>
      <w:r>
        <w:rPr>
          <w:rFonts w:hint="eastAsia" w:ascii="仿宋_GB2312" w:eastAsia="仿宋_GB2312"/>
          <w:b/>
          <w:bCs/>
          <w:sz w:val="32"/>
          <w:szCs w:val="32"/>
        </w:rPr>
        <w:t>万元</w:t>
      </w:r>
      <w:r>
        <w:rPr>
          <w:rFonts w:hint="eastAsia" w:ascii="仿宋_GB2312" w:eastAsia="仿宋_GB2312"/>
          <w:sz w:val="32"/>
          <w:szCs w:val="32"/>
        </w:rPr>
        <w:t>，</w:t>
      </w:r>
      <w:r>
        <w:rPr>
          <w:rFonts w:hint="eastAsia" w:ascii="仿宋_GB2312" w:hAnsi="仿宋_GB2312" w:eastAsia="仿宋_GB2312" w:cs="仿宋_GB2312"/>
          <w:kern w:val="2"/>
          <w:sz w:val="32"/>
          <w:szCs w:val="32"/>
          <w:highlight w:val="none"/>
          <w:lang w:val="zh-CN" w:eastAsia="zh-CN" w:bidi="ar-SA"/>
        </w:rPr>
        <w:t>其中：年初财政拨款结转和结余</w:t>
      </w:r>
      <w:bookmarkStart w:id="51" w:name="OLE_LINK64"/>
      <w:r>
        <w:rPr>
          <w:rFonts w:hint="eastAsia" w:ascii="仿宋_GB2312" w:hAnsi="仿宋_GB2312" w:eastAsia="仿宋_GB2312" w:cs="仿宋_GB2312"/>
          <w:kern w:val="2"/>
          <w:sz w:val="32"/>
          <w:szCs w:val="32"/>
          <w:highlight w:val="none"/>
          <w:lang w:val="zh-CN" w:eastAsia="zh-CN" w:bidi="ar-SA"/>
        </w:rPr>
        <w:t>0.00万元</w:t>
      </w:r>
      <w:bookmarkEnd w:id="51"/>
      <w:r>
        <w:rPr>
          <w:rFonts w:hint="eastAsia" w:ascii="仿宋_GB2312" w:hAnsi="仿宋_GB2312" w:eastAsia="仿宋_GB2312" w:cs="仿宋_GB2312"/>
          <w:kern w:val="2"/>
          <w:sz w:val="32"/>
          <w:szCs w:val="32"/>
          <w:highlight w:val="none"/>
          <w:lang w:val="zh-CN" w:eastAsia="zh-CN" w:bidi="ar-SA"/>
        </w:rPr>
        <w:t>，本年财政拨款收入</w:t>
      </w:r>
      <w:bookmarkStart w:id="52" w:name="OLE_LINK65"/>
      <w:bookmarkStart w:id="53" w:name="OLE_LINK66"/>
      <w:r>
        <w:rPr>
          <w:rFonts w:hint="eastAsia" w:ascii="仿宋_GB2312" w:hAnsi="仿宋_GB2312" w:eastAsia="仿宋_GB2312" w:cs="仿宋_GB2312"/>
          <w:kern w:val="2"/>
          <w:sz w:val="32"/>
          <w:szCs w:val="32"/>
          <w:highlight w:val="none"/>
          <w:lang w:val="zh-CN" w:eastAsia="zh-CN" w:bidi="ar-SA"/>
        </w:rPr>
        <w:t>972.76</w:t>
      </w:r>
      <w:bookmarkEnd w:id="52"/>
      <w:bookmarkEnd w:id="53"/>
      <w:r>
        <w:rPr>
          <w:rFonts w:hint="eastAsia" w:ascii="仿宋_GB2312" w:hAnsi="仿宋_GB2312" w:eastAsia="仿宋_GB2312" w:cs="仿宋_GB2312"/>
          <w:kern w:val="2"/>
          <w:sz w:val="32"/>
          <w:szCs w:val="32"/>
          <w:highlight w:val="none"/>
          <w:lang w:val="zh-CN" w:eastAsia="zh-CN" w:bidi="ar-SA"/>
        </w:rPr>
        <w:t>万元。财政拨款支出总计972.76万元，其中：年末财政拨款结转和结余0.00万元，本年财政拨款支出972.76万元。</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ascii="仿宋_GB2312" w:eastAsia="仿宋_GB2312"/>
          <w:sz w:val="32"/>
          <w:szCs w:val="32"/>
        </w:rPr>
      </w:pPr>
      <w:r>
        <w:rPr>
          <w:rFonts w:hint="eastAsia" w:ascii="仿宋_GB2312" w:hAnsi="仿宋_GB2312" w:eastAsia="仿宋_GB2312" w:cs="仿宋_GB2312"/>
          <w:b/>
          <w:kern w:val="0"/>
          <w:sz w:val="32"/>
          <w:szCs w:val="32"/>
        </w:rPr>
        <w:t>财政拨款收入支出总体与上年相比，</w:t>
      </w:r>
      <w:bookmarkStart w:id="54" w:name="OLE_LINK12"/>
      <w:bookmarkStart w:id="55" w:name="OLE_LINK13"/>
      <w:r>
        <w:rPr>
          <w:rFonts w:hint="eastAsia" w:ascii="仿宋_GB2312" w:hAnsi="仿宋_GB2312" w:eastAsia="仿宋_GB2312" w:cs="仿宋_GB2312"/>
          <w:kern w:val="2"/>
          <w:sz w:val="32"/>
          <w:szCs w:val="32"/>
          <w:highlight w:val="none"/>
          <w:lang w:val="zh-CN" w:eastAsia="zh-CN" w:bidi="ar-SA"/>
        </w:rPr>
        <w:t>增加128.45万元，增长15.21%，主要原因是：</w:t>
      </w:r>
      <w:bookmarkStart w:id="56" w:name="OLE_LINK11"/>
      <w:bookmarkStart w:id="57" w:name="OLE_LINK10"/>
      <w:r>
        <w:rPr>
          <w:rFonts w:hint="eastAsia" w:ascii="仿宋_GB2312" w:hAnsi="仿宋_GB2312" w:eastAsia="仿宋_GB2312" w:cs="仿宋_GB2312"/>
          <w:kern w:val="2"/>
          <w:sz w:val="32"/>
          <w:szCs w:val="32"/>
          <w:highlight w:val="none"/>
          <w:lang w:val="zh-CN" w:eastAsia="zh-CN" w:bidi="ar-SA"/>
        </w:rPr>
        <w:t>人员经费增加，项目经费增加</w:t>
      </w:r>
      <w:bookmarkEnd w:id="56"/>
      <w:bookmarkEnd w:id="57"/>
      <w:r>
        <w:rPr>
          <w:rFonts w:hint="eastAsia" w:ascii="仿宋_GB2312" w:hAnsi="仿宋_GB2312" w:eastAsia="仿宋_GB2312" w:cs="仿宋_GB2312"/>
          <w:kern w:val="2"/>
          <w:sz w:val="32"/>
          <w:szCs w:val="32"/>
          <w:highlight w:val="none"/>
          <w:lang w:val="zh-CN" w:eastAsia="zh-CN" w:bidi="ar-SA"/>
        </w:rPr>
        <w:t>。</w:t>
      </w:r>
      <w:bookmarkEnd w:id="54"/>
      <w:bookmarkEnd w:id="55"/>
      <w:r>
        <w:rPr>
          <w:rFonts w:hint="eastAsia" w:ascii="仿宋_GB2312" w:hAnsi="仿宋_GB2312" w:eastAsia="仿宋_GB2312" w:cs="仿宋_GB2312"/>
          <w:kern w:val="2"/>
          <w:sz w:val="32"/>
          <w:szCs w:val="32"/>
          <w:highlight w:val="none"/>
          <w:lang w:val="zh-CN" w:eastAsia="zh-CN" w:bidi="ar-SA"/>
        </w:rPr>
        <w:t>与年初预算相比，年初预算数</w:t>
      </w:r>
      <w:bookmarkStart w:id="58" w:name="OLE_LINK70"/>
      <w:bookmarkStart w:id="59" w:name="OLE_LINK69"/>
      <w:r>
        <w:rPr>
          <w:rFonts w:hint="eastAsia" w:ascii="仿宋_GB2312" w:hAnsi="仿宋_GB2312" w:eastAsia="仿宋_GB2312" w:cs="仿宋_GB2312"/>
          <w:kern w:val="2"/>
          <w:sz w:val="32"/>
          <w:szCs w:val="32"/>
          <w:highlight w:val="none"/>
          <w:lang w:val="zh-CN" w:eastAsia="zh-CN" w:bidi="ar-SA"/>
        </w:rPr>
        <w:t>841.00万</w:t>
      </w:r>
      <w:bookmarkEnd w:id="58"/>
      <w:bookmarkEnd w:id="59"/>
      <w:r>
        <w:rPr>
          <w:rFonts w:hint="eastAsia" w:ascii="仿宋_GB2312" w:hAnsi="仿宋_GB2312" w:eastAsia="仿宋_GB2312" w:cs="仿宋_GB2312"/>
          <w:kern w:val="2"/>
          <w:sz w:val="32"/>
          <w:szCs w:val="32"/>
          <w:highlight w:val="none"/>
          <w:lang w:val="zh-CN" w:eastAsia="zh-CN" w:bidi="ar-SA"/>
        </w:rPr>
        <w:t>元，决算数972.76万元，预决算差异率15.67%，主要原因是：</w:t>
      </w:r>
      <w:bookmarkStart w:id="60" w:name="OLE_LINK15"/>
      <w:bookmarkStart w:id="61" w:name="OLE_LINK14"/>
      <w:r>
        <w:rPr>
          <w:rFonts w:hint="eastAsia" w:ascii="仿宋_GB2312" w:hAnsi="仿宋_GB2312" w:eastAsia="仿宋_GB2312" w:cs="仿宋_GB2312"/>
          <w:kern w:val="2"/>
          <w:sz w:val="32"/>
          <w:szCs w:val="32"/>
          <w:highlight w:val="none"/>
          <w:lang w:val="zh-CN" w:eastAsia="zh-CN" w:bidi="ar-SA"/>
        </w:rPr>
        <w:t>追加人员经费，追加项目经费。</w:t>
      </w:r>
    </w:p>
    <w:bookmarkEnd w:id="60"/>
    <w:bookmarkEnd w:id="61"/>
    <w:p>
      <w:pPr>
        <w:ind w:firstLine="640" w:firstLineChars="200"/>
        <w:outlineLvl w:val="1"/>
        <w:rPr>
          <w:rFonts w:ascii="黑体" w:hAnsi="黑体" w:eastAsia="黑体" w:cs="宋体"/>
          <w:bCs/>
          <w:kern w:val="0"/>
          <w:sz w:val="32"/>
          <w:szCs w:val="32"/>
        </w:rPr>
      </w:pPr>
      <w:bookmarkStart w:id="62" w:name="_Toc13833"/>
      <w:bookmarkStart w:id="63" w:name="_Toc20360"/>
      <w:r>
        <w:rPr>
          <w:rFonts w:hint="eastAsia" w:ascii="黑体" w:hAnsi="黑体" w:eastAsia="黑体" w:cs="宋体"/>
          <w:bCs/>
          <w:kern w:val="0"/>
          <w:sz w:val="32"/>
          <w:szCs w:val="32"/>
        </w:rPr>
        <w:t>五、一般公共预算财政拨款支出决算情况说明</w:t>
      </w:r>
      <w:bookmarkEnd w:id="62"/>
      <w:bookmarkEnd w:id="63"/>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ascii="仿宋_GB2312" w:eastAsia="仿宋_GB2312"/>
          <w:sz w:val="32"/>
          <w:szCs w:val="32"/>
        </w:rPr>
      </w:pPr>
      <w:r>
        <w:rPr>
          <w:rFonts w:ascii="仿宋_GB2312" w:eastAsia="仿宋_GB2312"/>
          <w:b/>
          <w:bCs/>
          <w:sz w:val="32"/>
          <w:szCs w:val="32"/>
        </w:rPr>
        <w:t>2023</w:t>
      </w:r>
      <w:r>
        <w:rPr>
          <w:rFonts w:hint="eastAsia" w:ascii="仿宋_GB2312" w:eastAsia="仿宋_GB2312"/>
          <w:b/>
          <w:bCs/>
          <w:sz w:val="32"/>
          <w:szCs w:val="32"/>
        </w:rPr>
        <w:t>年度一般公共预算财政拨款支出</w:t>
      </w:r>
      <w:r>
        <w:rPr>
          <w:rFonts w:ascii="仿宋_GB2312" w:eastAsia="仿宋_GB2312"/>
          <w:b/>
          <w:bCs/>
          <w:sz w:val="32"/>
          <w:szCs w:val="32"/>
        </w:rPr>
        <w:t>972.76</w:t>
      </w:r>
      <w:r>
        <w:rPr>
          <w:rFonts w:hint="eastAsia" w:ascii="仿宋_GB2312" w:eastAsia="仿宋_GB2312"/>
          <w:b/>
          <w:bCs/>
          <w:sz w:val="32"/>
          <w:szCs w:val="32"/>
        </w:rPr>
        <w:t>万元</w:t>
      </w:r>
      <w:r>
        <w:rPr>
          <w:rFonts w:hint="eastAsia" w:ascii="仿宋_GB2312" w:eastAsia="仿宋_GB2312"/>
          <w:sz w:val="32"/>
          <w:szCs w:val="32"/>
        </w:rPr>
        <w:t>，</w:t>
      </w:r>
      <w:r>
        <w:rPr>
          <w:rFonts w:hint="eastAsia" w:ascii="仿宋_GB2312" w:hAnsi="仿宋_GB2312" w:eastAsia="仿宋_GB2312" w:cs="仿宋_GB2312"/>
          <w:kern w:val="2"/>
          <w:sz w:val="32"/>
          <w:szCs w:val="32"/>
          <w:highlight w:val="none"/>
          <w:lang w:val="zh-CN" w:eastAsia="zh-CN" w:bidi="ar-SA"/>
        </w:rPr>
        <w:t>占本年支出合计的</w:t>
      </w:r>
      <w:bookmarkStart w:id="64" w:name="OLE_LINK73"/>
      <w:r>
        <w:rPr>
          <w:rFonts w:hint="eastAsia" w:ascii="仿宋_GB2312" w:hAnsi="仿宋_GB2312" w:eastAsia="仿宋_GB2312" w:cs="仿宋_GB2312"/>
          <w:kern w:val="2"/>
          <w:sz w:val="32"/>
          <w:szCs w:val="32"/>
          <w:highlight w:val="none"/>
          <w:lang w:val="zh-CN" w:eastAsia="zh-CN" w:bidi="ar-SA"/>
        </w:rPr>
        <w:t>100.00%。与</w:t>
      </w:r>
      <w:bookmarkEnd w:id="64"/>
      <w:r>
        <w:rPr>
          <w:rFonts w:hint="eastAsia" w:ascii="仿宋_GB2312" w:hAnsi="仿宋_GB2312" w:eastAsia="仿宋_GB2312" w:cs="仿宋_GB2312"/>
          <w:kern w:val="2"/>
          <w:sz w:val="32"/>
          <w:szCs w:val="32"/>
          <w:highlight w:val="none"/>
          <w:lang w:val="zh-CN" w:eastAsia="zh-CN" w:bidi="ar-SA"/>
        </w:rPr>
        <w:t>上年相比，增加128.45万元，增长15.21%，主要原因是：人员经费增加，项目经费增加。</w:t>
      </w:r>
      <w:r>
        <w:rPr>
          <w:rFonts w:hint="eastAsia" w:ascii="仿宋_GB2312" w:eastAsia="仿宋_GB2312"/>
          <w:b/>
          <w:bCs/>
          <w:sz w:val="32"/>
          <w:szCs w:val="32"/>
        </w:rPr>
        <w:t>与年初预算相比</w:t>
      </w:r>
      <w:r>
        <w:rPr>
          <w:rFonts w:hint="eastAsia" w:ascii="仿宋_GB2312" w:eastAsia="仿宋_GB2312"/>
          <w:sz w:val="32"/>
          <w:szCs w:val="32"/>
        </w:rPr>
        <w:t>，</w:t>
      </w:r>
      <w:r>
        <w:rPr>
          <w:rFonts w:hint="eastAsia" w:ascii="仿宋_GB2312" w:hAnsi="仿宋_GB2312" w:eastAsia="仿宋_GB2312" w:cs="仿宋_GB2312"/>
          <w:kern w:val="2"/>
          <w:sz w:val="32"/>
          <w:szCs w:val="32"/>
          <w:highlight w:val="none"/>
          <w:lang w:val="zh-CN" w:eastAsia="zh-CN" w:bidi="ar-SA"/>
        </w:rPr>
        <w:t>年初预算数841.00万元，决算数972.76万元，预决算差异率15.67%，主要原因是：追加人员经费，追加项目经费。</w:t>
      </w:r>
    </w:p>
    <w:p>
      <w:pPr>
        <w:keepNext w:val="0"/>
        <w:keepLines w:val="0"/>
        <w:pageBreakBefore w:val="0"/>
        <w:numPr>
          <w:ilvl w:val="0"/>
          <w:numId w:val="1"/>
        </w:numPr>
        <w:kinsoku/>
        <w:wordWrap/>
        <w:overflowPunct/>
        <w:topLinePunct w:val="0"/>
        <w:autoSpaceDE/>
        <w:autoSpaceDN/>
        <w:bidi w:val="0"/>
        <w:adjustRightInd/>
        <w:snapToGrid/>
        <w:ind w:firstLine="640" w:firstLineChars="200"/>
        <w:jc w:val="both"/>
        <w:textAlignment w:val="auto"/>
        <w:outlineLvl w:val="2"/>
        <w:rPr>
          <w:rFonts w:ascii="黑体" w:hAnsi="黑体" w:eastAsia="黑体"/>
          <w:sz w:val="32"/>
          <w:szCs w:val="32"/>
        </w:rPr>
      </w:pPr>
      <w:r>
        <w:rPr>
          <w:rFonts w:hint="eastAsia" w:ascii="黑体" w:hAnsi="黑体" w:eastAsia="黑体"/>
          <w:sz w:val="32"/>
          <w:szCs w:val="32"/>
        </w:rPr>
        <w:t>一般公共预算财政拨款支出决算结构情况</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1.一般公共服务支出（类）</w:t>
      </w:r>
      <w:bookmarkStart w:id="65" w:name="OLE_LINK74"/>
      <w:r>
        <w:rPr>
          <w:rFonts w:hint="eastAsia" w:ascii="仿宋_GB2312" w:hAnsi="仿宋_GB2312" w:eastAsia="仿宋_GB2312" w:cs="仿宋_GB2312"/>
          <w:kern w:val="2"/>
          <w:sz w:val="32"/>
          <w:szCs w:val="32"/>
          <w:highlight w:val="none"/>
          <w:lang w:val="zh-CN" w:eastAsia="zh-CN" w:bidi="ar-SA"/>
        </w:rPr>
        <w:t>685.46万</w:t>
      </w:r>
      <w:bookmarkEnd w:id="65"/>
      <w:r>
        <w:rPr>
          <w:rFonts w:hint="eastAsia" w:ascii="仿宋_GB2312" w:hAnsi="仿宋_GB2312" w:eastAsia="仿宋_GB2312" w:cs="仿宋_GB2312"/>
          <w:kern w:val="2"/>
          <w:sz w:val="32"/>
          <w:szCs w:val="32"/>
          <w:highlight w:val="none"/>
          <w:lang w:val="zh-CN" w:eastAsia="zh-CN" w:bidi="ar-SA"/>
        </w:rPr>
        <w:t>元，占70.47%；</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2.社会保障和就业支出（类）184.76万元，占18.99%；</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3.卫生健康支出（类）39.58万元，占4.07%；</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4.农林水支出（类）8.94万元，占0.92%；</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5.住房保障支出（类）54.02万元，占5.55%；</w:t>
      </w:r>
    </w:p>
    <w:p>
      <w:pPr>
        <w:keepNext w:val="0"/>
        <w:keepLines w:val="0"/>
        <w:pageBreakBefore w:val="0"/>
        <w:kinsoku/>
        <w:wordWrap/>
        <w:overflowPunct/>
        <w:topLinePunct w:val="0"/>
        <w:autoSpaceDE/>
        <w:autoSpaceDN/>
        <w:bidi w:val="0"/>
        <w:adjustRightInd/>
        <w:snapToGrid/>
        <w:ind w:firstLine="640" w:firstLineChars="200"/>
        <w:jc w:val="both"/>
        <w:textAlignment w:val="auto"/>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1.一般公共服务支出（类）市场监督管理事务（款）质量基础（项）:支出决算数</w:t>
      </w:r>
      <w:bookmarkStart w:id="66" w:name="OLE_LINK77"/>
      <w:bookmarkStart w:id="67" w:name="OLE_LINK76"/>
      <w:r>
        <w:rPr>
          <w:rFonts w:hint="eastAsia" w:ascii="仿宋_GB2312" w:hAnsi="仿宋_GB2312" w:eastAsia="仿宋_GB2312" w:cs="仿宋_GB2312"/>
          <w:kern w:val="2"/>
          <w:sz w:val="32"/>
          <w:szCs w:val="32"/>
          <w:highlight w:val="none"/>
          <w:lang w:val="zh-CN" w:eastAsia="zh-CN" w:bidi="ar-SA"/>
        </w:rPr>
        <w:t>为3.00万元，</w:t>
      </w:r>
      <w:bookmarkEnd w:id="66"/>
      <w:bookmarkEnd w:id="67"/>
      <w:r>
        <w:rPr>
          <w:rFonts w:hint="eastAsia" w:ascii="仿宋_GB2312" w:hAnsi="仿宋_GB2312" w:eastAsia="仿宋_GB2312" w:cs="仿宋_GB2312"/>
          <w:kern w:val="2"/>
          <w:sz w:val="32"/>
          <w:szCs w:val="32"/>
          <w:highlight w:val="none"/>
          <w:lang w:val="zh-CN" w:eastAsia="zh-CN" w:bidi="ar-SA"/>
        </w:rPr>
        <w:t>比上年决算增加1.00万元，增长50%，主要原因是：加强质量强县建设，增加预算支出。</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2.一般公共服务支出（类）市场监督管理事务（款）</w:t>
      </w:r>
      <w:bookmarkStart w:id="68" w:name="OLE_LINK17"/>
      <w:bookmarkStart w:id="69" w:name="OLE_LINK16"/>
      <w:r>
        <w:rPr>
          <w:rFonts w:hint="eastAsia" w:ascii="仿宋_GB2312" w:hAnsi="仿宋_GB2312" w:eastAsia="仿宋_GB2312" w:cs="仿宋_GB2312"/>
          <w:kern w:val="2"/>
          <w:sz w:val="32"/>
          <w:szCs w:val="32"/>
          <w:highlight w:val="none"/>
          <w:lang w:val="zh-CN" w:eastAsia="zh-CN" w:bidi="ar-SA"/>
        </w:rPr>
        <w:t>食品安全监管</w:t>
      </w:r>
      <w:bookmarkEnd w:id="68"/>
      <w:bookmarkEnd w:id="69"/>
      <w:r>
        <w:rPr>
          <w:rFonts w:hint="eastAsia" w:ascii="仿宋_GB2312" w:hAnsi="仿宋_GB2312" w:eastAsia="仿宋_GB2312" w:cs="仿宋_GB2312"/>
          <w:kern w:val="2"/>
          <w:sz w:val="32"/>
          <w:szCs w:val="32"/>
          <w:highlight w:val="none"/>
          <w:lang w:val="zh-CN" w:eastAsia="zh-CN" w:bidi="ar-SA"/>
        </w:rPr>
        <w:t>（项）:支出决算数为7.00万元，比上年决算增加0万元，增长0%，主要原因是：食品安全监管经费与上年持平，食品抽检任务没变化。</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3.卫生健康支出（类）行政事业单位医疗（款）行政单位医疗（项）:支出决算数为30.84万元，比上年决算减少4.18万元，减少11.9</w:t>
      </w:r>
      <w:r>
        <w:rPr>
          <w:rFonts w:hint="eastAsia" w:ascii="仿宋_GB2312" w:hAnsi="仿宋_GB2312" w:eastAsia="仿宋_GB2312" w:cs="仿宋_GB2312"/>
          <w:kern w:val="2"/>
          <w:sz w:val="32"/>
          <w:szCs w:val="32"/>
          <w:highlight w:val="none"/>
          <w:lang w:val="en-US" w:eastAsia="zh-CN" w:bidi="ar-SA"/>
        </w:rPr>
        <w:t>4</w:t>
      </w:r>
      <w:r>
        <w:rPr>
          <w:rFonts w:hint="eastAsia" w:ascii="仿宋_GB2312" w:hAnsi="仿宋_GB2312" w:eastAsia="仿宋_GB2312" w:cs="仿宋_GB2312"/>
          <w:kern w:val="2"/>
          <w:sz w:val="32"/>
          <w:szCs w:val="32"/>
          <w:highlight w:val="none"/>
          <w:lang w:val="zh-CN" w:eastAsia="zh-CN" w:bidi="ar-SA"/>
        </w:rPr>
        <w:t>%，主要原因是：在职人员减少单位医疗费降低。</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4.社会保障和就业支出（类）行政事业单位养老支出（款）行政单位离退休（项）:支出决算数为82.86万元，比上年决算增加48.46万元，</w:t>
      </w:r>
      <w:bookmarkStart w:id="70" w:name="OLE_LINK79"/>
      <w:bookmarkStart w:id="71" w:name="OLE_LINK78"/>
      <w:r>
        <w:rPr>
          <w:rFonts w:hint="eastAsia" w:ascii="仿宋_GB2312" w:hAnsi="仿宋_GB2312" w:eastAsia="仿宋_GB2312" w:cs="仿宋_GB2312"/>
          <w:kern w:val="2"/>
          <w:sz w:val="32"/>
          <w:szCs w:val="32"/>
          <w:highlight w:val="none"/>
          <w:lang w:val="zh-CN" w:eastAsia="zh-CN" w:bidi="ar-SA"/>
        </w:rPr>
        <w:t>增长140.87%</w:t>
      </w:r>
      <w:bookmarkEnd w:id="70"/>
      <w:bookmarkEnd w:id="71"/>
      <w:r>
        <w:rPr>
          <w:rFonts w:hint="eastAsia" w:ascii="仿宋_GB2312" w:hAnsi="仿宋_GB2312" w:eastAsia="仿宋_GB2312" w:cs="仿宋_GB2312"/>
          <w:kern w:val="2"/>
          <w:sz w:val="32"/>
          <w:szCs w:val="32"/>
          <w:highlight w:val="none"/>
          <w:lang w:val="zh-CN" w:eastAsia="zh-CN" w:bidi="ar-SA"/>
        </w:rPr>
        <w:t>，主要原因是：本年新增在职转退休7人，退休人员3人过世发放抚恤金。</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5.社会保障和就业支出（类）行政事业单位养老支出（款）机关事业单位基本养老保险缴费支出（项）:支出决算数为69.04万元，比上年决算增加2.59万元，增长3.</w:t>
      </w:r>
      <w:r>
        <w:rPr>
          <w:rFonts w:hint="eastAsia" w:ascii="仿宋_GB2312" w:hAnsi="仿宋_GB2312" w:eastAsia="仿宋_GB2312" w:cs="仿宋_GB2312"/>
          <w:kern w:val="2"/>
          <w:sz w:val="32"/>
          <w:szCs w:val="32"/>
          <w:highlight w:val="none"/>
          <w:lang w:val="en-US" w:eastAsia="zh-CN" w:bidi="ar-SA"/>
        </w:rPr>
        <w:t>90</w:t>
      </w:r>
      <w:r>
        <w:rPr>
          <w:rFonts w:hint="eastAsia" w:ascii="仿宋_GB2312" w:hAnsi="仿宋_GB2312" w:eastAsia="仿宋_GB2312" w:cs="仿宋_GB2312"/>
          <w:kern w:val="2"/>
          <w:sz w:val="32"/>
          <w:szCs w:val="32"/>
          <w:highlight w:val="none"/>
          <w:lang w:val="zh-CN" w:eastAsia="zh-CN" w:bidi="ar-SA"/>
        </w:rPr>
        <w:t>%，主要原因是：人员养老金缴费基数调高。</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6.一般公共服务支出（类）市场监督管理事务（款）其他市场监督管理事务（项）:支出决算数为70.81万元，比上年决算增加70.81万元，增长100%，主要原因是：支付以前年度工程尾款。</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7.一般公共服务支出（类）市场监督管理事务（款）行政运行（项）:支出决算数为597.15万元，比上年决算减少17.38万元，减少2.83%，主要原因是：</w:t>
      </w:r>
      <w:bookmarkStart w:id="72" w:name="OLE_LINK23"/>
      <w:bookmarkStart w:id="73" w:name="OLE_LINK22"/>
      <w:r>
        <w:rPr>
          <w:rFonts w:hint="eastAsia" w:ascii="仿宋_GB2312" w:hAnsi="仿宋_GB2312" w:eastAsia="仿宋_GB2312" w:cs="仿宋_GB2312"/>
          <w:kern w:val="2"/>
          <w:sz w:val="32"/>
          <w:szCs w:val="32"/>
          <w:highlight w:val="none"/>
          <w:lang w:val="zh-CN" w:eastAsia="zh-CN" w:bidi="ar-SA"/>
        </w:rPr>
        <w:t>在职人员减少</w:t>
      </w:r>
      <w:bookmarkEnd w:id="72"/>
      <w:bookmarkEnd w:id="73"/>
      <w:r>
        <w:rPr>
          <w:rFonts w:hint="eastAsia" w:ascii="仿宋_GB2312" w:hAnsi="仿宋_GB2312" w:eastAsia="仿宋_GB2312" w:cs="仿宋_GB2312"/>
          <w:kern w:val="2"/>
          <w:sz w:val="32"/>
          <w:szCs w:val="32"/>
          <w:highlight w:val="none"/>
          <w:lang w:val="zh-CN" w:eastAsia="zh-CN" w:bidi="ar-SA"/>
        </w:rPr>
        <w:t>。</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8.一般公共服务支出（类）市场监督管理事务（款）药品事务（项）:支出决算数为1.50万元，比上年决算增加0.8万元，增长114.2</w:t>
      </w:r>
      <w:r>
        <w:rPr>
          <w:rFonts w:hint="eastAsia" w:ascii="仿宋_GB2312" w:hAnsi="仿宋_GB2312" w:eastAsia="仿宋_GB2312" w:cs="仿宋_GB2312"/>
          <w:kern w:val="2"/>
          <w:sz w:val="32"/>
          <w:szCs w:val="32"/>
          <w:highlight w:val="none"/>
          <w:lang w:val="en-US" w:eastAsia="zh-CN" w:bidi="ar-SA"/>
        </w:rPr>
        <w:t>9</w:t>
      </w:r>
      <w:r>
        <w:rPr>
          <w:rFonts w:hint="eastAsia" w:ascii="仿宋_GB2312" w:hAnsi="仿宋_GB2312" w:eastAsia="仿宋_GB2312" w:cs="仿宋_GB2312"/>
          <w:kern w:val="2"/>
          <w:sz w:val="32"/>
          <w:szCs w:val="32"/>
          <w:highlight w:val="none"/>
          <w:lang w:val="zh-CN" w:eastAsia="zh-CN" w:bidi="ar-SA"/>
        </w:rPr>
        <w:t>%，主要原因是：药品事务是上级追加项目，本年预算项目增加0.8万元。</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9.卫生健康支出（类）行政事业单位医疗（款）公务员医疗补助（项）:支出决算数为8.73万元，比上年决算减少1.92万元，减少18.03%，主要原因是：在职公务员人员减少。</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10.住房保障支出（类）住房改革支出（款）住房公积金（项）:支出决算数为54.02万元，比上年决算减少1.3万元，减少2.35%，主要原因是：在职人员减少。</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11.社会保障和就业支出（类）行政事业单位养老支出（款）机关事业单位职业年金缴费支出（项）:支出决算数为32.86万元，比上年决算增加25.62万元，增长353.87%，主要原因是：</w:t>
      </w:r>
      <w:bookmarkStart w:id="74" w:name="OLE_LINK19"/>
      <w:bookmarkStart w:id="75" w:name="OLE_LINK18"/>
      <w:r>
        <w:rPr>
          <w:rFonts w:hint="eastAsia" w:ascii="仿宋_GB2312" w:hAnsi="仿宋_GB2312" w:eastAsia="仿宋_GB2312" w:cs="仿宋_GB2312"/>
          <w:kern w:val="2"/>
          <w:sz w:val="32"/>
          <w:szCs w:val="32"/>
          <w:highlight w:val="none"/>
          <w:lang w:val="zh-CN" w:eastAsia="zh-CN" w:bidi="ar-SA"/>
        </w:rPr>
        <w:t>本年新增在职转退休7人，补缴职业年金比上年人员多6人。</w:t>
      </w:r>
      <w:bookmarkEnd w:id="74"/>
      <w:bookmarkEnd w:id="75"/>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12.农林水支出（类）农业农村（款）其他农业农村支出（项）:支出决算数为8.94万元，比上年决算增加8.94万元，增长100%，主要原因是：驻村工作经费科目调整至其他农业农村支出（项）。</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ind w:firstLine="640" w:firstLineChars="200"/>
        <w:jc w:val="both"/>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13.一般公共服务支出（类）市场监督管理事务（款）市场主体管理（项）:支出决算数为6.00万元，比上年决算增加6.00万元，增长100%，主要原因是：本年增加制服采购上年没有采购。</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14.一般公共服务支出（类）市场监督管理事务（款）市场秩序执法（项）:支出决算数为0.00万元，比上年决算减少1.00万元，下降100%，主要原因是：市场秩序执法本年度取消因此2023年度无此项支出</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15.其他支出（类）其他支出（款）其他支出（项）:支出决算数为0.00万元，比上年决算减少10.00万元，下降100%，主要原因是：2023年度更正其他支出科目，因此无此项支出</w:t>
      </w:r>
      <w:r>
        <w:rPr>
          <w:rFonts w:hint="eastAsia" w:ascii="仿宋_GB2312" w:hAnsi="仿宋_GB2312" w:eastAsia="仿宋_GB2312" w:cs="仿宋_GB2312"/>
          <w:color w:val="auto"/>
          <w:kern w:val="2"/>
          <w:sz w:val="32"/>
          <w:szCs w:val="32"/>
          <w:highlight w:val="none"/>
          <w:lang w:val="zh-CN" w:eastAsia="zh-CN" w:bidi="ar-SA"/>
        </w:rPr>
        <w:t>。</w:t>
      </w:r>
      <w:bookmarkStart w:id="142" w:name="_GoBack"/>
      <w:bookmarkEnd w:id="142"/>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ascii="仿宋_GB2312" w:eastAsia="仿宋_GB2312"/>
          <w:sz w:val="32"/>
          <w:szCs w:val="32"/>
        </w:rPr>
      </w:pPr>
      <w:r>
        <w:rPr>
          <w:rFonts w:hint="eastAsia" w:ascii="仿宋_GB2312" w:hAnsi="仿宋_GB2312" w:eastAsia="仿宋_GB2312" w:cs="仿宋_GB2312"/>
          <w:kern w:val="2"/>
          <w:sz w:val="32"/>
          <w:szCs w:val="32"/>
          <w:highlight w:val="none"/>
          <w:lang w:val="zh-CN" w:eastAsia="zh-CN" w:bidi="ar-SA"/>
        </w:rPr>
        <w:t>2023年度一</w:t>
      </w:r>
      <w:bookmarkStart w:id="76" w:name="OLE_LINK83"/>
      <w:bookmarkStart w:id="77" w:name="OLE_LINK82"/>
      <w:bookmarkStart w:id="78" w:name="OLE_LINK81"/>
      <w:bookmarkStart w:id="79" w:name="OLE_LINK80"/>
      <w:r>
        <w:rPr>
          <w:rFonts w:hint="eastAsia" w:ascii="仿宋_GB2312" w:hAnsi="仿宋_GB2312" w:eastAsia="仿宋_GB2312" w:cs="仿宋_GB2312"/>
          <w:kern w:val="2"/>
          <w:sz w:val="32"/>
          <w:szCs w:val="32"/>
          <w:highlight w:val="none"/>
          <w:lang w:val="zh-CN" w:eastAsia="zh-CN" w:bidi="ar-SA"/>
        </w:rPr>
        <w:t>般公共预算财</w:t>
      </w:r>
      <w:bookmarkEnd w:id="76"/>
      <w:bookmarkEnd w:id="77"/>
      <w:r>
        <w:rPr>
          <w:rFonts w:hint="eastAsia" w:ascii="仿宋_GB2312" w:hAnsi="仿宋_GB2312" w:eastAsia="仿宋_GB2312" w:cs="仿宋_GB2312"/>
          <w:kern w:val="2"/>
          <w:sz w:val="32"/>
          <w:szCs w:val="32"/>
          <w:highlight w:val="none"/>
          <w:lang w:val="zh-CN" w:eastAsia="zh-CN" w:bidi="ar-SA"/>
        </w:rPr>
        <w:t>政拨款基本支出</w:t>
      </w:r>
      <w:bookmarkStart w:id="80" w:name="OLE_LINK85"/>
      <w:bookmarkStart w:id="81" w:name="OLE_LINK84"/>
      <w:r>
        <w:rPr>
          <w:rFonts w:hint="eastAsia" w:ascii="仿宋_GB2312" w:hAnsi="仿宋_GB2312" w:eastAsia="仿宋_GB2312" w:cs="仿宋_GB2312"/>
          <w:kern w:val="2"/>
          <w:sz w:val="32"/>
          <w:szCs w:val="32"/>
          <w:highlight w:val="none"/>
          <w:lang w:val="zh-CN" w:eastAsia="zh-CN" w:bidi="ar-SA"/>
        </w:rPr>
        <w:t>875.50万元，</w:t>
      </w:r>
      <w:bookmarkEnd w:id="80"/>
      <w:bookmarkEnd w:id="81"/>
      <w:r>
        <w:rPr>
          <w:rFonts w:hint="eastAsia" w:ascii="仿宋_GB2312" w:hAnsi="仿宋_GB2312" w:eastAsia="仿宋_GB2312" w:cs="仿宋_GB2312"/>
          <w:kern w:val="2"/>
          <w:sz w:val="32"/>
          <w:szCs w:val="32"/>
          <w:highlight w:val="none"/>
          <w:lang w:val="zh-CN" w:eastAsia="zh-CN" w:bidi="ar-SA"/>
        </w:rPr>
        <w:t>其中：</w:t>
      </w:r>
      <w:r>
        <w:rPr>
          <w:rFonts w:hint="eastAsia" w:ascii="仿宋_GB2312" w:eastAsia="仿宋_GB2312"/>
          <w:b/>
          <w:bCs/>
          <w:sz w:val="32"/>
          <w:szCs w:val="32"/>
        </w:rPr>
        <w:t>人员经费</w:t>
      </w:r>
      <w:r>
        <w:rPr>
          <w:rFonts w:ascii="仿宋_GB2312" w:eastAsia="仿宋_GB2312"/>
          <w:b/>
          <w:bCs/>
          <w:sz w:val="32"/>
          <w:szCs w:val="32"/>
        </w:rPr>
        <w:t>827.11</w:t>
      </w:r>
      <w:r>
        <w:rPr>
          <w:rFonts w:hint="eastAsia" w:ascii="仿宋_GB2312" w:eastAsia="仿宋_GB2312"/>
          <w:b/>
          <w:bCs/>
          <w:sz w:val="32"/>
          <w:szCs w:val="32"/>
        </w:rPr>
        <w:t>万元</w:t>
      </w:r>
      <w:r>
        <w:rPr>
          <w:rFonts w:hint="eastAsia" w:ascii="仿宋_GB2312" w:eastAsia="仿宋_GB2312"/>
          <w:sz w:val="32"/>
          <w:szCs w:val="32"/>
        </w:rPr>
        <w:t>，</w:t>
      </w:r>
      <w:r>
        <w:rPr>
          <w:rFonts w:hint="eastAsia" w:ascii="仿宋_GB2312" w:hAnsi="仿宋_GB2312" w:eastAsia="仿宋_GB2312" w:cs="仿宋_GB2312"/>
          <w:kern w:val="2"/>
          <w:sz w:val="32"/>
          <w:szCs w:val="32"/>
          <w:highlight w:val="none"/>
          <w:lang w:val="zh-CN" w:eastAsia="zh-CN" w:bidi="ar-SA"/>
        </w:rPr>
        <w:t>包括：基本工资</w:t>
      </w:r>
      <w:bookmarkEnd w:id="78"/>
      <w:bookmarkEnd w:id="79"/>
      <w:r>
        <w:rPr>
          <w:rFonts w:hint="eastAsia" w:ascii="仿宋_GB2312" w:hAnsi="仿宋_GB2312" w:eastAsia="仿宋_GB2312" w:cs="仿宋_GB2312"/>
          <w:kern w:val="2"/>
          <w:sz w:val="32"/>
          <w:szCs w:val="32"/>
          <w:highlight w:val="none"/>
          <w:lang w:val="zh-CN" w:eastAsia="zh-CN" w:bidi="ar-SA"/>
        </w:rPr>
        <w:t>、津贴补贴、奖金、绩效工资、机关事业单位基本养老保险缴费、职业年金缴费、职工基本医疗保险缴费、公务员医疗补助缴费、其他社会保障缴费、住房公积金、退休费、抚恤金、生活补助、医疗费补助、奖励金。</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ascii="仿宋_GB2312" w:eastAsia="仿宋_GB2312"/>
          <w:sz w:val="32"/>
          <w:szCs w:val="32"/>
        </w:rPr>
      </w:pPr>
      <w:r>
        <w:rPr>
          <w:rFonts w:hint="eastAsia" w:ascii="仿宋_GB2312" w:eastAsia="仿宋_GB2312"/>
          <w:b/>
          <w:bCs/>
          <w:sz w:val="32"/>
          <w:szCs w:val="32"/>
        </w:rPr>
        <w:t>公用经费</w:t>
      </w:r>
      <w:r>
        <w:rPr>
          <w:rFonts w:ascii="仿宋_GB2312" w:eastAsia="仿宋_GB2312"/>
          <w:b/>
          <w:bCs/>
          <w:sz w:val="32"/>
          <w:szCs w:val="32"/>
        </w:rPr>
        <w:t>48.39</w:t>
      </w:r>
      <w:r>
        <w:rPr>
          <w:rFonts w:hint="eastAsia" w:ascii="仿宋_GB2312" w:eastAsia="仿宋_GB2312"/>
          <w:b/>
          <w:bCs/>
          <w:sz w:val="32"/>
          <w:szCs w:val="32"/>
        </w:rPr>
        <w:t>万元</w:t>
      </w:r>
      <w:r>
        <w:rPr>
          <w:rFonts w:hint="eastAsia" w:ascii="仿宋_GB2312" w:eastAsia="仿宋_GB2312"/>
          <w:sz w:val="32"/>
          <w:szCs w:val="32"/>
        </w:rPr>
        <w:t>，</w:t>
      </w:r>
      <w:r>
        <w:rPr>
          <w:rFonts w:hint="eastAsia" w:ascii="仿宋_GB2312" w:hAnsi="仿宋_GB2312" w:eastAsia="仿宋_GB2312" w:cs="仿宋_GB2312"/>
          <w:kern w:val="2"/>
          <w:sz w:val="32"/>
          <w:szCs w:val="32"/>
          <w:highlight w:val="none"/>
          <w:lang w:val="zh-CN" w:eastAsia="zh-CN" w:bidi="ar-SA"/>
        </w:rPr>
        <w:t>包括：办公费、印刷费、水费、电费、邮电费、取暖费、物业管理费、差旅费、维修（护）费、委托业务费、工会经费、公务用车运行维护费、其他商品和服务支出。</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ascii="仿宋_GB2312" w:eastAsia="仿宋_GB2312"/>
          <w:sz w:val="32"/>
          <w:szCs w:val="32"/>
          <w:lang w:val="zh-CN"/>
        </w:rPr>
      </w:pPr>
      <w:r>
        <w:rPr>
          <w:rFonts w:ascii="仿宋_GB2312" w:eastAsia="仿宋_GB2312"/>
          <w:b/>
          <w:bCs/>
          <w:sz w:val="32"/>
          <w:szCs w:val="32"/>
        </w:rPr>
        <w:t>2023</w:t>
      </w:r>
      <w:r>
        <w:rPr>
          <w:rFonts w:hint="eastAsia" w:ascii="仿宋_GB2312" w:eastAsia="仿宋_GB2312"/>
          <w:b/>
          <w:bCs/>
          <w:sz w:val="32"/>
          <w:szCs w:val="32"/>
        </w:rPr>
        <w:t>年度财政拨款“三公”经费</w:t>
      </w:r>
      <w:bookmarkStart w:id="82" w:name="OLE_LINK86"/>
      <w:bookmarkStart w:id="83" w:name="OLE_LINK87"/>
      <w:r>
        <w:rPr>
          <w:rFonts w:hint="eastAsia" w:ascii="仿宋_GB2312" w:eastAsia="仿宋_GB2312"/>
          <w:b/>
          <w:bCs/>
          <w:sz w:val="32"/>
          <w:szCs w:val="32"/>
        </w:rPr>
        <w:t>支出</w:t>
      </w:r>
      <w:r>
        <w:rPr>
          <w:rFonts w:ascii="仿宋_GB2312" w:eastAsia="仿宋_GB2312"/>
          <w:b/>
          <w:bCs/>
          <w:sz w:val="32"/>
          <w:szCs w:val="32"/>
        </w:rPr>
        <w:t>4.15</w:t>
      </w:r>
      <w:r>
        <w:rPr>
          <w:rFonts w:hint="eastAsia" w:ascii="仿宋_GB2312" w:eastAsia="仿宋_GB2312"/>
          <w:b/>
          <w:bCs/>
          <w:sz w:val="32"/>
          <w:szCs w:val="32"/>
        </w:rPr>
        <w:t>万元，</w:t>
      </w:r>
      <w:r>
        <w:rPr>
          <w:rFonts w:hint="eastAsia" w:ascii="仿宋_GB2312" w:hAnsi="仿宋_GB2312" w:eastAsia="仿宋_GB2312" w:cs="仿宋_GB2312"/>
          <w:kern w:val="2"/>
          <w:sz w:val="32"/>
          <w:szCs w:val="32"/>
          <w:highlight w:val="none"/>
          <w:lang w:val="zh-CN" w:eastAsia="zh-CN" w:bidi="ar-SA"/>
        </w:rPr>
        <w:t>比上</w:t>
      </w:r>
      <w:bookmarkEnd w:id="82"/>
      <w:bookmarkEnd w:id="83"/>
      <w:r>
        <w:rPr>
          <w:rFonts w:hint="eastAsia" w:ascii="仿宋_GB2312" w:hAnsi="仿宋_GB2312" w:eastAsia="仿宋_GB2312" w:cs="仿宋_GB2312"/>
          <w:kern w:val="2"/>
          <w:sz w:val="32"/>
          <w:szCs w:val="32"/>
          <w:highlight w:val="none"/>
          <w:lang w:val="zh-CN" w:eastAsia="zh-CN" w:bidi="ar-SA"/>
        </w:rPr>
        <w:t>年减少4.73万元，减少53.27%，主要原因是：</w:t>
      </w:r>
      <w:bookmarkStart w:id="84" w:name="OLE_LINK27"/>
      <w:r>
        <w:rPr>
          <w:rFonts w:hint="eastAsia" w:ascii="仿宋_GB2312" w:hAnsi="仿宋_GB2312" w:eastAsia="仿宋_GB2312" w:cs="仿宋_GB2312"/>
          <w:kern w:val="2"/>
          <w:sz w:val="32"/>
          <w:szCs w:val="32"/>
          <w:highlight w:val="none"/>
          <w:lang w:val="zh-CN" w:eastAsia="zh-CN" w:bidi="ar-SA"/>
        </w:rPr>
        <w:t>加强管理，节约开支</w:t>
      </w:r>
      <w:bookmarkEnd w:id="84"/>
      <w:r>
        <w:rPr>
          <w:rFonts w:hint="eastAsia" w:ascii="仿宋_GB2312" w:hAnsi="仿宋_GB2312" w:eastAsia="仿宋_GB2312" w:cs="仿宋_GB2312"/>
          <w:kern w:val="2"/>
          <w:sz w:val="32"/>
          <w:szCs w:val="32"/>
          <w:highlight w:val="none"/>
          <w:lang w:val="zh-CN" w:eastAsia="zh-CN" w:bidi="ar-SA"/>
        </w:rPr>
        <w:t>。其中：因公出国（境）费支出0.00万元，占0.00%，比上年增加0.00万元，增长0.00%，主要原因是：本单位无因公出国（境）费支出；公务用车购置及运行维护费支出4.15万元，占100.00%，比上年增减少4.73万元，减少53.27%，主要原因是：加强管理，节约开支；公务接待费支出0.00万元，占0.00%，比上年增加0.00万元，增长0.00%，主要原因是：本单位无公务接待费支出。</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ascii="仿宋_GB2312" w:eastAsia="仿宋_GB2312"/>
          <w:b/>
          <w:bCs/>
          <w:sz w:val="32"/>
          <w:szCs w:val="32"/>
        </w:rPr>
      </w:pPr>
      <w:r>
        <w:rPr>
          <w:rFonts w:hint="eastAsia" w:ascii="仿宋_GB2312" w:eastAsia="仿宋_GB2312"/>
          <w:b/>
          <w:bCs/>
          <w:sz w:val="32"/>
          <w:szCs w:val="32"/>
        </w:rPr>
        <w:t>具体情况如下：</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因公出国（境）费支出0.00万元，开支内容包括无此项开支。</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公务用车购置及运行维护费4.15万元，其中：公务用车购置费0.00万元，公务用车运行维护费4.15万元。公务用车运行维护费开支内容包括燃油、维修、保险。公务用车购置数0辆，公务用车保有量10辆。国有资产占用情况中固定资产车辆10辆，与公务用车保有量差异原因是：与公务用车保有量无差异。</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公务接待费0.00万元，开支内容包括本单位无公务接待费。单位全年安排的国内公务接待0批次，0人次。</w:t>
      </w:r>
    </w:p>
    <w:p>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eastAsia="仿宋_GB2312"/>
          <w:b/>
          <w:bCs/>
          <w:sz w:val="32"/>
          <w:szCs w:val="32"/>
        </w:rPr>
        <w:t>与全年预算相比</w:t>
      </w:r>
      <w:r>
        <w:rPr>
          <w:rFonts w:ascii="仿宋_GB2312" w:eastAsia="仿宋_GB2312"/>
          <w:b/>
          <w:bCs/>
          <w:sz w:val="32"/>
          <w:szCs w:val="32"/>
        </w:rPr>
        <w:t>,</w:t>
      </w:r>
      <w:r>
        <w:rPr>
          <w:rFonts w:hint="eastAsia" w:ascii="仿宋_GB2312" w:hAnsi="仿宋_GB2312" w:eastAsia="仿宋_GB2312" w:cs="仿宋_GB2312"/>
          <w:kern w:val="2"/>
          <w:sz w:val="32"/>
          <w:szCs w:val="32"/>
          <w:highlight w:val="none"/>
          <w:lang w:val="zh-CN" w:eastAsia="zh-CN" w:bidi="ar-SA"/>
        </w:rPr>
        <w:t>财政拨款“三公”经费支出全年预算数4.15万元，决算数4.15万元，预决算差异率0.00%，主要原因是：财政拨款“三公”经费支出预算数和决算数无变化，预决算无差异。其中：因公出国（境）费全年预算数0.00万元，决算数0.00万元，预决算差异率0.00%，主要原因是：本单位未安排因公出国（境）费，预决算无差异；公务用车购置费全年预算数0.00万元，决算数0.00万元，预决算差异率0.00%，主要原因是：本单位未安排公务用车购置费，预决算无差异；公务用车运行费全年预算数4.15万元，决算数4.15万元，预决算差异率0.00%，主要原因是：公务用车运行费预算数和决算数无变化，预决算无差异；公务接待费全年预算数0.00万元，决算数0.00万元，预决算差异率0.00%，主要原因是：本单位未安排公务接待费，预决算无差异。</w:t>
      </w:r>
    </w:p>
    <w:p>
      <w:pPr>
        <w:ind w:firstLine="640" w:firstLineChars="200"/>
        <w:jc w:val="left"/>
        <w:outlineLvl w:val="1"/>
        <w:rPr>
          <w:rFonts w:hint="eastAsia" w:ascii="黑体" w:hAnsi="黑体" w:eastAsia="黑体" w:cs="宋体"/>
          <w:bCs/>
          <w:kern w:val="0"/>
          <w:sz w:val="32"/>
          <w:szCs w:val="32"/>
          <w:lang w:val="zh-CN" w:eastAsia="zh-CN"/>
        </w:rPr>
      </w:pPr>
      <w:bookmarkStart w:id="85" w:name="_Toc7927"/>
      <w:bookmarkStart w:id="86" w:name="_Toc5810"/>
      <w:r>
        <w:rPr>
          <w:rFonts w:hint="eastAsia" w:ascii="黑体" w:hAnsi="黑体" w:eastAsia="黑体" w:cs="宋体"/>
          <w:bCs/>
          <w:kern w:val="0"/>
          <w:sz w:val="32"/>
          <w:szCs w:val="32"/>
          <w:lang w:val="zh-CN" w:eastAsia="zh-CN"/>
        </w:rPr>
        <w:t>八、</w:t>
      </w:r>
      <w:bookmarkStart w:id="87" w:name="OLE_LINK21"/>
      <w:bookmarkStart w:id="88" w:name="OLE_LINK20"/>
      <w:r>
        <w:rPr>
          <w:rFonts w:hint="eastAsia" w:ascii="黑体" w:hAnsi="黑体" w:eastAsia="黑体" w:cs="宋体"/>
          <w:bCs/>
          <w:kern w:val="0"/>
          <w:sz w:val="32"/>
          <w:szCs w:val="32"/>
          <w:lang w:val="zh-CN" w:eastAsia="zh-CN"/>
        </w:rPr>
        <w:t>政府性</w:t>
      </w:r>
      <w:bookmarkEnd w:id="87"/>
      <w:bookmarkEnd w:id="88"/>
      <w:r>
        <w:rPr>
          <w:rFonts w:hint="eastAsia" w:ascii="黑体" w:hAnsi="黑体" w:eastAsia="黑体" w:cs="宋体"/>
          <w:bCs/>
          <w:kern w:val="0"/>
          <w:sz w:val="32"/>
          <w:szCs w:val="32"/>
          <w:lang w:val="zh-CN" w:eastAsia="zh-CN"/>
        </w:rPr>
        <w:t>基金预算财政拨款收入支出决算情况说明</w:t>
      </w:r>
      <w:bookmarkEnd w:id="85"/>
      <w:bookmarkEnd w:id="86"/>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我单位本年度无政府性基金预算财政拨款收入、支出及结转和结余，政府性</w:t>
      </w:r>
      <w:bookmarkStart w:id="89" w:name="OLE_LINK89"/>
      <w:bookmarkStart w:id="90" w:name="OLE_LINK88"/>
      <w:r>
        <w:rPr>
          <w:rFonts w:hint="eastAsia" w:ascii="仿宋_GB2312" w:hAnsi="仿宋_GB2312" w:eastAsia="仿宋_GB2312" w:cs="仿宋_GB2312"/>
          <w:kern w:val="2"/>
          <w:sz w:val="32"/>
          <w:szCs w:val="32"/>
          <w:highlight w:val="none"/>
          <w:lang w:val="zh-CN" w:eastAsia="zh-CN" w:bidi="ar-SA"/>
        </w:rPr>
        <w:t>基金预算财政拨款收入支出决算表</w:t>
      </w:r>
      <w:bookmarkEnd w:id="89"/>
      <w:bookmarkEnd w:id="90"/>
      <w:r>
        <w:rPr>
          <w:rFonts w:hint="eastAsia" w:ascii="仿宋_GB2312" w:hAnsi="仿宋_GB2312" w:eastAsia="仿宋_GB2312" w:cs="仿宋_GB2312"/>
          <w:kern w:val="2"/>
          <w:sz w:val="32"/>
          <w:szCs w:val="32"/>
          <w:highlight w:val="none"/>
          <w:lang w:val="zh-CN" w:eastAsia="zh-CN" w:bidi="ar-SA"/>
        </w:rPr>
        <w:t>为空表。</w:t>
      </w:r>
    </w:p>
    <w:p>
      <w:pPr>
        <w:ind w:firstLine="640" w:firstLineChars="200"/>
        <w:jc w:val="left"/>
        <w:outlineLvl w:val="1"/>
        <w:rPr>
          <w:rFonts w:hint="eastAsia" w:ascii="黑体" w:hAnsi="黑体" w:eastAsia="黑体" w:cs="宋体"/>
          <w:bCs/>
          <w:kern w:val="0"/>
          <w:sz w:val="32"/>
          <w:szCs w:val="32"/>
          <w:lang w:val="zh-CN" w:eastAsia="zh-CN"/>
        </w:rPr>
      </w:pPr>
      <w:r>
        <w:rPr>
          <w:rFonts w:hint="eastAsia" w:ascii="黑体" w:hAnsi="黑体" w:eastAsia="黑体" w:cs="宋体"/>
          <w:bCs/>
          <w:kern w:val="0"/>
          <w:sz w:val="32"/>
          <w:szCs w:val="32"/>
          <w:lang w:val="zh-CN" w:eastAsia="zh-CN"/>
        </w:rPr>
        <w:t>九、国有资本经营预算财政拨款收入支出决算情况说明</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kern w:val="2"/>
          <w:sz w:val="32"/>
          <w:szCs w:val="32"/>
          <w:highlight w:val="none"/>
          <w:lang w:val="zh-CN" w:eastAsia="zh-CN" w:bidi="ar-SA"/>
        </w:rPr>
      </w:pPr>
      <w:r>
        <w:rPr>
          <w:rFonts w:hint="eastAsia" w:ascii="仿宋_GB2312" w:hAnsi="仿宋_GB2312" w:eastAsia="仿宋_GB2312" w:cs="仿宋_GB2312"/>
          <w:kern w:val="2"/>
          <w:sz w:val="32"/>
          <w:szCs w:val="32"/>
          <w:highlight w:val="none"/>
          <w:lang w:val="zh-CN" w:eastAsia="zh-CN" w:bidi="ar-SA"/>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lang w:val="zh-CN" w:eastAsia="zh-CN"/>
        </w:rPr>
      </w:pPr>
      <w:bookmarkStart w:id="91" w:name="_Toc7314"/>
      <w:bookmarkStart w:id="92" w:name="_Toc1235"/>
      <w:r>
        <w:rPr>
          <w:rFonts w:hint="eastAsia" w:ascii="黑体" w:hAnsi="黑体" w:eastAsia="黑体" w:cs="宋体"/>
          <w:bCs/>
          <w:kern w:val="0"/>
          <w:sz w:val="32"/>
          <w:szCs w:val="32"/>
          <w:lang w:val="zh-CN" w:eastAsia="zh-CN"/>
        </w:rPr>
        <w:t>十、其他重要事项的情况说明</w:t>
      </w:r>
      <w:bookmarkEnd w:id="91"/>
      <w:bookmarkEnd w:id="92"/>
    </w:p>
    <w:p>
      <w:pPr>
        <w:ind w:firstLine="640" w:firstLineChars="200"/>
        <w:jc w:val="left"/>
        <w:outlineLvl w:val="2"/>
        <w:rPr>
          <w:rFonts w:hint="eastAsia" w:eastAsia="黑体"/>
          <w:sz w:val="32"/>
          <w:szCs w:val="30"/>
          <w:lang w:val="zh-CN" w:eastAsia="zh-CN"/>
        </w:rPr>
      </w:pPr>
      <w:bookmarkStart w:id="93" w:name="_Toc14519"/>
      <w:bookmarkStart w:id="94" w:name="_Toc13105"/>
      <w:r>
        <w:rPr>
          <w:rFonts w:hint="eastAsia" w:eastAsia="黑体"/>
          <w:sz w:val="32"/>
          <w:szCs w:val="30"/>
          <w:lang w:val="zh-CN" w:eastAsia="zh-CN"/>
        </w:rPr>
        <w:t>（一）机关运行经费支出情况</w:t>
      </w:r>
      <w:bookmarkEnd w:id="93"/>
      <w:bookmarkEnd w:id="94"/>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ascii="仿宋_GB2312" w:eastAsia="仿宋_GB2312"/>
          <w:sz w:val="32"/>
          <w:szCs w:val="32"/>
        </w:rPr>
      </w:pPr>
      <w:bookmarkStart w:id="95" w:name="OLE_LINK90"/>
      <w:bookmarkStart w:id="96" w:name="_Toc26704"/>
      <w:bookmarkStart w:id="97" w:name="_Toc227"/>
      <w:r>
        <w:rPr>
          <w:rFonts w:hint="eastAsia" w:ascii="仿宋_GB2312" w:hAnsi="仿宋_GB2312" w:eastAsia="仿宋_GB2312" w:cs="仿宋_GB2312"/>
          <w:kern w:val="2"/>
          <w:sz w:val="32"/>
          <w:szCs w:val="32"/>
          <w:highlight w:val="none"/>
          <w:lang w:val="zh-CN" w:eastAsia="zh-CN" w:bidi="ar-SA"/>
        </w:rPr>
        <w:t>2023</w:t>
      </w:r>
      <w:bookmarkStart w:id="98" w:name="OLE_LINK28"/>
      <w:bookmarkStart w:id="99" w:name="OLE_LINK29"/>
      <w:r>
        <w:rPr>
          <w:rFonts w:hint="eastAsia" w:ascii="仿宋_GB2312" w:hAnsi="仿宋_GB2312" w:eastAsia="仿宋_GB2312" w:cs="仿宋_GB2312"/>
          <w:kern w:val="2"/>
          <w:sz w:val="32"/>
          <w:szCs w:val="32"/>
          <w:highlight w:val="none"/>
          <w:lang w:val="zh-CN" w:eastAsia="zh-CN" w:bidi="ar-SA"/>
        </w:rPr>
        <w:t>年</w:t>
      </w:r>
      <w:bookmarkEnd w:id="98"/>
      <w:bookmarkEnd w:id="99"/>
      <w:r>
        <w:rPr>
          <w:rFonts w:hint="eastAsia" w:ascii="仿宋_GB2312" w:hAnsi="仿宋_GB2312" w:eastAsia="仿宋_GB2312" w:cs="仿宋_GB2312"/>
          <w:kern w:val="2"/>
          <w:sz w:val="32"/>
          <w:szCs w:val="32"/>
          <w:highlight w:val="none"/>
          <w:lang w:val="zh-CN" w:eastAsia="zh-CN" w:bidi="ar-SA"/>
        </w:rPr>
        <w:t>度裕民县市场监</w:t>
      </w:r>
      <w:bookmarkEnd w:id="95"/>
      <w:r>
        <w:rPr>
          <w:rFonts w:hint="eastAsia" w:ascii="仿宋_GB2312" w:hAnsi="仿宋_GB2312" w:eastAsia="仿宋_GB2312" w:cs="仿宋_GB2312"/>
          <w:kern w:val="2"/>
          <w:sz w:val="32"/>
          <w:szCs w:val="32"/>
          <w:highlight w:val="none"/>
          <w:lang w:val="zh-CN" w:eastAsia="zh-CN" w:bidi="ar-SA"/>
        </w:rPr>
        <w:t>督管理局（行政单位和参照公务员法管理事业单位）机关运行经费支出</w:t>
      </w:r>
      <w:bookmarkStart w:id="100" w:name="OLE_LINK24"/>
      <w:bookmarkStart w:id="101" w:name="OLE_LINK25"/>
      <w:r>
        <w:rPr>
          <w:rFonts w:hint="eastAsia" w:ascii="仿宋_GB2312" w:hAnsi="仿宋_GB2312" w:eastAsia="仿宋_GB2312" w:cs="仿宋_GB2312"/>
          <w:kern w:val="2"/>
          <w:sz w:val="32"/>
          <w:szCs w:val="32"/>
          <w:highlight w:val="none"/>
          <w:lang w:val="zh-CN" w:eastAsia="zh-CN" w:bidi="ar-SA"/>
        </w:rPr>
        <w:t>48.39</w:t>
      </w:r>
      <w:bookmarkEnd w:id="100"/>
      <w:bookmarkEnd w:id="101"/>
      <w:r>
        <w:rPr>
          <w:rFonts w:hint="eastAsia" w:ascii="仿宋_GB2312" w:hAnsi="仿宋_GB2312" w:eastAsia="仿宋_GB2312" w:cs="仿宋_GB2312"/>
          <w:kern w:val="2"/>
          <w:sz w:val="32"/>
          <w:szCs w:val="32"/>
          <w:highlight w:val="none"/>
          <w:lang w:val="zh-CN" w:eastAsia="zh-CN" w:bidi="ar-SA"/>
        </w:rPr>
        <w:t>万元，比上年增加0.62万元，增</w:t>
      </w:r>
      <w:bookmarkStart w:id="102" w:name="OLE_LINK37"/>
      <w:bookmarkStart w:id="103" w:name="OLE_LINK38"/>
      <w:r>
        <w:rPr>
          <w:rFonts w:hint="eastAsia" w:ascii="仿宋_GB2312" w:hAnsi="仿宋_GB2312" w:eastAsia="仿宋_GB2312" w:cs="仿宋_GB2312"/>
          <w:kern w:val="2"/>
          <w:sz w:val="32"/>
          <w:szCs w:val="32"/>
          <w:highlight w:val="none"/>
          <w:lang w:val="zh-CN" w:eastAsia="zh-CN" w:bidi="ar-SA"/>
        </w:rPr>
        <w:t>长1.</w:t>
      </w:r>
      <w:r>
        <w:rPr>
          <w:rFonts w:hint="eastAsia" w:ascii="仿宋_GB2312" w:hAnsi="仿宋_GB2312" w:eastAsia="仿宋_GB2312" w:cs="仿宋_GB2312"/>
          <w:kern w:val="2"/>
          <w:sz w:val="32"/>
          <w:szCs w:val="32"/>
          <w:highlight w:val="none"/>
          <w:lang w:val="en-US" w:eastAsia="zh-CN" w:bidi="ar-SA"/>
        </w:rPr>
        <w:t>30</w:t>
      </w:r>
      <w:r>
        <w:rPr>
          <w:rFonts w:hint="eastAsia" w:ascii="仿宋_GB2312" w:hAnsi="仿宋_GB2312" w:eastAsia="仿宋_GB2312" w:cs="仿宋_GB2312"/>
          <w:kern w:val="2"/>
          <w:sz w:val="32"/>
          <w:szCs w:val="32"/>
          <w:highlight w:val="none"/>
          <w:lang w:val="zh-CN" w:eastAsia="zh-CN" w:bidi="ar-SA"/>
        </w:rPr>
        <w:t>%</w:t>
      </w:r>
      <w:bookmarkEnd w:id="102"/>
      <w:bookmarkEnd w:id="103"/>
      <w:r>
        <w:rPr>
          <w:rFonts w:hint="eastAsia" w:ascii="仿宋_GB2312" w:hAnsi="仿宋_GB2312" w:eastAsia="仿宋_GB2312" w:cs="仿宋_GB2312"/>
          <w:kern w:val="2"/>
          <w:sz w:val="32"/>
          <w:szCs w:val="32"/>
          <w:highlight w:val="none"/>
          <w:lang w:val="zh-CN" w:eastAsia="zh-CN" w:bidi="ar-SA"/>
        </w:rPr>
        <w:t>，主要原因是：车辆老旧维修维护费用增加。</w:t>
      </w:r>
    </w:p>
    <w:p>
      <w:pPr>
        <w:ind w:firstLine="640" w:firstLineChars="200"/>
        <w:jc w:val="left"/>
        <w:outlineLvl w:val="2"/>
        <w:rPr>
          <w:rFonts w:eastAsia="黑体"/>
          <w:sz w:val="32"/>
          <w:szCs w:val="30"/>
          <w:lang w:val="zh-CN"/>
        </w:rPr>
      </w:pPr>
      <w:r>
        <w:rPr>
          <w:rFonts w:hint="eastAsia" w:eastAsia="黑体"/>
          <w:sz w:val="32"/>
          <w:szCs w:val="30"/>
          <w:lang w:val="zh-CN"/>
        </w:rPr>
        <w:t>（二）政</w:t>
      </w:r>
      <w:bookmarkStart w:id="104" w:name="OLE_LINK39"/>
      <w:r>
        <w:rPr>
          <w:rFonts w:hint="eastAsia" w:eastAsia="黑体"/>
          <w:sz w:val="32"/>
          <w:szCs w:val="30"/>
          <w:lang w:val="zh-CN"/>
        </w:rPr>
        <w:t>府采购</w:t>
      </w:r>
      <w:bookmarkEnd w:id="104"/>
      <w:r>
        <w:rPr>
          <w:rFonts w:hint="eastAsia" w:eastAsia="黑体"/>
          <w:sz w:val="32"/>
          <w:szCs w:val="30"/>
          <w:lang w:val="zh-CN"/>
        </w:rPr>
        <w:t>情况</w:t>
      </w:r>
      <w:bookmarkEnd w:id="96"/>
      <w:bookmarkEnd w:id="97"/>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ascii="仿宋_GB2312" w:eastAsia="仿宋_GB2312"/>
          <w:sz w:val="32"/>
          <w:szCs w:val="32"/>
        </w:rPr>
      </w:pPr>
      <w:r>
        <w:rPr>
          <w:rFonts w:ascii="仿宋_GB2312" w:eastAsia="仿宋_GB2312"/>
          <w:sz w:val="32"/>
          <w:szCs w:val="32"/>
        </w:rPr>
        <w:t>2023</w:t>
      </w:r>
      <w:r>
        <w:rPr>
          <w:rFonts w:hint="eastAsia" w:ascii="仿宋_GB2312" w:eastAsia="仿宋_GB2312"/>
          <w:sz w:val="32"/>
          <w:szCs w:val="32"/>
        </w:rPr>
        <w:t>年度政府采购支出总额</w:t>
      </w:r>
      <w:r>
        <w:rPr>
          <w:rFonts w:ascii="仿宋_GB2312" w:eastAsia="仿宋_GB2312"/>
          <w:sz w:val="32"/>
          <w:szCs w:val="32"/>
        </w:rPr>
        <w:t>25.94</w:t>
      </w:r>
      <w:r>
        <w:rPr>
          <w:rFonts w:hint="eastAsia" w:ascii="仿宋_GB2312" w:eastAsia="仿宋_GB2312"/>
          <w:sz w:val="32"/>
          <w:szCs w:val="32"/>
        </w:rPr>
        <w:t>万元，其中：政府采购货物支出</w:t>
      </w:r>
      <w:r>
        <w:rPr>
          <w:rFonts w:ascii="仿宋_GB2312" w:eastAsia="仿宋_GB2312"/>
          <w:sz w:val="32"/>
          <w:szCs w:val="32"/>
        </w:rPr>
        <w:t>17.69</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8.24</w:t>
      </w:r>
      <w:r>
        <w:rPr>
          <w:rFonts w:hint="eastAsia" w:ascii="仿宋_GB2312" w:eastAsia="仿宋_GB2312"/>
          <w:sz w:val="32"/>
          <w:szCs w:val="32"/>
        </w:rPr>
        <w:t>万元。</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15.12</w:t>
      </w:r>
      <w:r>
        <w:rPr>
          <w:rFonts w:hint="eastAsia" w:ascii="仿宋_GB2312" w:eastAsia="仿宋_GB2312"/>
          <w:sz w:val="32"/>
          <w:szCs w:val="32"/>
        </w:rPr>
        <w:t>万元，占政府采购支出总额的</w:t>
      </w:r>
      <w:r>
        <w:rPr>
          <w:rFonts w:ascii="仿宋_GB2312" w:eastAsia="仿宋_GB2312"/>
          <w:sz w:val="32"/>
          <w:szCs w:val="32"/>
        </w:rPr>
        <w:t>58.30%</w:t>
      </w:r>
      <w:r>
        <w:rPr>
          <w:rFonts w:hint="eastAsia" w:ascii="仿宋_GB2312" w:eastAsia="仿宋_GB2312"/>
          <w:sz w:val="32"/>
          <w:szCs w:val="32"/>
        </w:rPr>
        <w:t>，其中：授予小微企业合同金额</w:t>
      </w:r>
      <w:r>
        <w:rPr>
          <w:rFonts w:ascii="仿宋_GB2312" w:eastAsia="仿宋_GB2312"/>
          <w:sz w:val="32"/>
          <w:szCs w:val="32"/>
        </w:rPr>
        <w:t>15.12</w:t>
      </w:r>
      <w:r>
        <w:rPr>
          <w:rFonts w:hint="eastAsia" w:ascii="仿宋_GB2312" w:eastAsia="仿宋_GB2312"/>
          <w:sz w:val="32"/>
          <w:szCs w:val="32"/>
        </w:rPr>
        <w:t>万元，占政府采购支出总额的</w:t>
      </w:r>
      <w:r>
        <w:rPr>
          <w:rFonts w:ascii="仿宋_GB2312" w:eastAsia="仿宋_GB2312"/>
          <w:sz w:val="32"/>
          <w:szCs w:val="32"/>
        </w:rPr>
        <w:t>58.30%</w:t>
      </w:r>
      <w:r>
        <w:rPr>
          <w:rFonts w:hint="eastAsia" w:ascii="仿宋_GB2312" w:eastAsia="仿宋_GB2312"/>
          <w:sz w:val="32"/>
          <w:szCs w:val="32"/>
        </w:rPr>
        <w:t>。</w:t>
      </w:r>
    </w:p>
    <w:p>
      <w:pPr>
        <w:ind w:firstLine="640" w:firstLineChars="200"/>
        <w:jc w:val="left"/>
        <w:outlineLvl w:val="2"/>
        <w:rPr>
          <w:rFonts w:ascii="黑体" w:hAnsi="黑体" w:eastAsia="黑体"/>
          <w:sz w:val="32"/>
          <w:szCs w:val="32"/>
        </w:rPr>
      </w:pPr>
      <w:bookmarkStart w:id="105" w:name="_Toc8391"/>
      <w:bookmarkStart w:id="106" w:name="_Toc4591"/>
      <w:r>
        <w:rPr>
          <w:rFonts w:hint="eastAsia" w:eastAsia="黑体"/>
          <w:sz w:val="32"/>
          <w:szCs w:val="30"/>
          <w:lang w:val="zh-CN"/>
        </w:rPr>
        <w:t>（三）</w:t>
      </w:r>
      <w:r>
        <w:rPr>
          <w:rFonts w:hint="eastAsia" w:ascii="黑体" w:hAnsi="黑体" w:eastAsia="黑体"/>
          <w:sz w:val="32"/>
          <w:szCs w:val="32"/>
        </w:rPr>
        <w:t>国有资产占用情况说明</w:t>
      </w:r>
      <w:bookmarkEnd w:id="105"/>
      <w:bookmarkEnd w:id="106"/>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2023</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日，固定资产原值</w:t>
      </w:r>
      <w:r>
        <w:rPr>
          <w:rFonts w:ascii="仿宋_GB2312" w:eastAsia="仿宋_GB2312"/>
          <w:sz w:val="32"/>
          <w:szCs w:val="32"/>
        </w:rPr>
        <w:t>744.57</w:t>
      </w:r>
      <w:r>
        <w:rPr>
          <w:rFonts w:hint="eastAsia" w:ascii="仿宋_GB2312" w:eastAsia="仿宋_GB2312"/>
          <w:sz w:val="32"/>
          <w:szCs w:val="32"/>
        </w:rPr>
        <w:t>万元，房屋</w:t>
      </w:r>
      <w:r>
        <w:rPr>
          <w:rFonts w:ascii="仿宋_GB2312" w:eastAsia="仿宋_GB2312"/>
          <w:sz w:val="32"/>
          <w:szCs w:val="32"/>
        </w:rPr>
        <w:t>2522.72</w:t>
      </w:r>
      <w:r>
        <w:rPr>
          <w:rFonts w:hint="eastAsia" w:ascii="仿宋_GB2312" w:eastAsia="仿宋_GB2312"/>
          <w:sz w:val="32"/>
          <w:szCs w:val="32"/>
        </w:rPr>
        <w:t>平方米，价值</w:t>
      </w:r>
      <w:r>
        <w:rPr>
          <w:rFonts w:ascii="仿宋_GB2312" w:eastAsia="仿宋_GB2312"/>
          <w:sz w:val="32"/>
          <w:szCs w:val="32"/>
        </w:rPr>
        <w:t>293.34</w:t>
      </w:r>
      <w:r>
        <w:rPr>
          <w:rFonts w:hint="eastAsia" w:ascii="仿宋_GB2312" w:eastAsia="仿宋_GB2312"/>
          <w:sz w:val="32"/>
          <w:szCs w:val="32"/>
        </w:rPr>
        <w:t>万元。车辆</w:t>
      </w:r>
      <w:r>
        <w:rPr>
          <w:rFonts w:ascii="仿宋_GB2312" w:eastAsia="仿宋_GB2312"/>
          <w:sz w:val="32"/>
          <w:szCs w:val="32"/>
        </w:rPr>
        <w:t>10</w:t>
      </w:r>
      <w:r>
        <w:rPr>
          <w:rFonts w:hint="eastAsia" w:ascii="仿宋_GB2312" w:eastAsia="仿宋_GB2312"/>
          <w:sz w:val="32"/>
          <w:szCs w:val="32"/>
        </w:rPr>
        <w:t>辆，价值</w:t>
      </w:r>
      <w:r>
        <w:rPr>
          <w:rFonts w:ascii="仿宋_GB2312" w:eastAsia="仿宋_GB2312"/>
          <w:sz w:val="32"/>
          <w:szCs w:val="32"/>
        </w:rPr>
        <w:t>203.07</w:t>
      </w:r>
      <w:r>
        <w:rPr>
          <w:rFonts w:hint="eastAsia" w:ascii="仿宋_GB2312" w:eastAsia="仿宋_GB2312"/>
          <w:sz w:val="32"/>
          <w:szCs w:val="32"/>
        </w:rPr>
        <w:t>万元，其中：副部（省）级及以上领导用车</w:t>
      </w:r>
      <w:r>
        <w:rPr>
          <w:rFonts w:ascii="仿宋_GB2312" w:eastAsia="仿宋_GB2312"/>
          <w:sz w:val="32"/>
          <w:szCs w:val="32"/>
        </w:rPr>
        <w:t>0</w:t>
      </w:r>
      <w:r>
        <w:rPr>
          <w:rFonts w:hint="eastAsia" w:ascii="仿宋_GB2312" w:eastAsia="仿宋_GB2312"/>
          <w:sz w:val="32"/>
          <w:szCs w:val="32"/>
        </w:rPr>
        <w:t>辆、主要负责人用车</w:t>
      </w:r>
      <w:r>
        <w:rPr>
          <w:rFonts w:ascii="仿宋_GB2312" w:eastAsia="仿宋_GB2312"/>
          <w:sz w:val="32"/>
          <w:szCs w:val="32"/>
        </w:rPr>
        <w:t>0</w:t>
      </w:r>
      <w:r>
        <w:rPr>
          <w:rFonts w:hint="eastAsia" w:ascii="仿宋_GB2312" w:eastAsia="仿宋_GB2312"/>
          <w:sz w:val="32"/>
          <w:szCs w:val="32"/>
        </w:rPr>
        <w:t>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w:t>
      </w:r>
      <w:bookmarkStart w:id="107" w:name="OLE_LINK54"/>
      <w:bookmarkStart w:id="108" w:name="OLE_LINK53"/>
      <w:r>
        <w:rPr>
          <w:rFonts w:hint="eastAsia" w:ascii="仿宋_GB2312" w:eastAsia="仿宋_GB2312"/>
          <w:sz w:val="32"/>
          <w:szCs w:val="32"/>
        </w:rPr>
        <w:t>执勤用车</w:t>
      </w:r>
      <w:r>
        <w:rPr>
          <w:rFonts w:ascii="仿宋_GB2312" w:eastAsia="仿宋_GB2312"/>
          <w:sz w:val="32"/>
          <w:szCs w:val="32"/>
        </w:rPr>
        <w:t>10</w:t>
      </w:r>
      <w:r>
        <w:rPr>
          <w:rFonts w:hint="eastAsia" w:ascii="仿宋_GB2312" w:eastAsia="仿宋_GB2312"/>
          <w:sz w:val="32"/>
          <w:szCs w:val="32"/>
        </w:rPr>
        <w:t>辆</w:t>
      </w:r>
      <w:bookmarkEnd w:id="107"/>
      <w:bookmarkEnd w:id="108"/>
      <w:r>
        <w:rPr>
          <w:rFonts w:hint="eastAsia" w:ascii="仿宋_GB2312" w:eastAsia="仿宋_GB2312"/>
          <w:sz w:val="32"/>
          <w:szCs w:val="32"/>
        </w:rPr>
        <w:t>、特种专业技术用车</w:t>
      </w:r>
      <w:r>
        <w:rPr>
          <w:rFonts w:ascii="仿宋_GB2312" w:eastAsia="仿宋_GB2312"/>
          <w:sz w:val="32"/>
          <w:szCs w:val="32"/>
        </w:rPr>
        <w:t>0</w:t>
      </w:r>
      <w:r>
        <w:rPr>
          <w:rFonts w:hint="eastAsia" w:ascii="仿宋_GB2312" w:eastAsia="仿宋_GB2312"/>
          <w:sz w:val="32"/>
          <w:szCs w:val="32"/>
        </w:rPr>
        <w:t>辆、离退休干部</w:t>
      </w:r>
      <w:bookmarkStart w:id="109" w:name="OLE_LINK44"/>
      <w:bookmarkStart w:id="110" w:name="OLE_LINK45"/>
      <w:r>
        <w:rPr>
          <w:rFonts w:hint="eastAsia" w:ascii="仿宋_GB2312" w:eastAsia="仿宋_GB2312"/>
          <w:sz w:val="32"/>
          <w:szCs w:val="32"/>
        </w:rPr>
        <w:t>服务用车</w:t>
      </w:r>
      <w:bookmarkEnd w:id="109"/>
      <w:bookmarkEnd w:id="110"/>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辆，其他用车主要是：本单</w:t>
      </w:r>
      <w:bookmarkStart w:id="111" w:name="OLE_LINK51"/>
      <w:bookmarkStart w:id="112" w:name="OLE_LINK52"/>
      <w:r>
        <w:rPr>
          <w:rFonts w:hint="eastAsia" w:ascii="仿宋_GB2312" w:eastAsia="仿宋_GB2312"/>
          <w:sz w:val="32"/>
          <w:szCs w:val="32"/>
        </w:rPr>
        <w:t>位无公务用</w:t>
      </w:r>
      <w:bookmarkStart w:id="113" w:name="OLE_LINK50"/>
      <w:bookmarkStart w:id="114" w:name="OLE_LINK49"/>
      <w:r>
        <w:rPr>
          <w:rFonts w:hint="eastAsia" w:ascii="仿宋_GB2312" w:eastAsia="仿宋_GB2312"/>
          <w:sz w:val="32"/>
          <w:szCs w:val="32"/>
        </w:rPr>
        <w:t>车</w:t>
      </w:r>
      <w:bookmarkEnd w:id="111"/>
      <w:bookmarkEnd w:id="112"/>
      <w:r>
        <w:rPr>
          <w:rFonts w:hint="eastAsia" w:ascii="仿宋_GB2312" w:eastAsia="仿宋_GB2312"/>
          <w:sz w:val="32"/>
          <w:szCs w:val="32"/>
        </w:rPr>
        <w:t>；单价</w:t>
      </w:r>
      <w:r>
        <w:rPr>
          <w:rFonts w:ascii="仿宋_GB2312" w:eastAsia="仿宋_GB2312"/>
          <w:sz w:val="32"/>
          <w:szCs w:val="32"/>
        </w:rPr>
        <w:t>100</w:t>
      </w:r>
      <w:r>
        <w:rPr>
          <w:rFonts w:hint="eastAsia" w:ascii="仿宋_GB2312" w:eastAsia="仿宋_GB2312"/>
          <w:sz w:val="32"/>
          <w:szCs w:val="32"/>
        </w:rPr>
        <w:t>万元</w:t>
      </w:r>
      <w:bookmarkEnd w:id="113"/>
      <w:bookmarkEnd w:id="114"/>
      <w:r>
        <w:rPr>
          <w:rFonts w:hint="eastAsia" w:ascii="仿宋_GB2312" w:eastAsia="仿宋_GB2312"/>
          <w:sz w:val="32"/>
          <w:szCs w:val="32"/>
        </w:rPr>
        <w:t>（含）以上设备（不含车辆）</w:t>
      </w:r>
      <w:r>
        <w:rPr>
          <w:rFonts w:ascii="仿宋_GB2312" w:eastAsia="仿宋_GB2312"/>
          <w:sz w:val="32"/>
          <w:szCs w:val="32"/>
        </w:rPr>
        <w:t>0</w:t>
      </w:r>
      <w:r>
        <w:rPr>
          <w:rFonts w:hint="eastAsia" w:ascii="仿宋_GB2312" w:eastAsia="仿宋_GB2312"/>
          <w:sz w:val="32"/>
          <w:szCs w:val="32"/>
        </w:rPr>
        <w:t>台。</w:t>
      </w:r>
    </w:p>
    <w:p>
      <w:pPr>
        <w:ind w:firstLine="640" w:firstLineChars="200"/>
        <w:outlineLvl w:val="1"/>
        <w:rPr>
          <w:rFonts w:ascii="黑体" w:hAnsi="黑体" w:eastAsia="黑体" w:cs="宋体"/>
          <w:bCs/>
          <w:kern w:val="0"/>
          <w:sz w:val="32"/>
          <w:szCs w:val="32"/>
        </w:rPr>
      </w:pPr>
      <w:bookmarkStart w:id="115" w:name="_Toc435"/>
      <w:bookmarkStart w:id="116" w:name="_Toc11283"/>
      <w:r>
        <w:rPr>
          <w:rFonts w:hint="eastAsia" w:ascii="黑体" w:hAnsi="黑体" w:eastAsia="黑体" w:cs="宋体"/>
          <w:bCs/>
          <w:kern w:val="0"/>
          <w:sz w:val="32"/>
          <w:szCs w:val="32"/>
        </w:rPr>
        <w:t>十一、预算绩效的情况说明</w:t>
      </w:r>
      <w:bookmarkEnd w:id="115"/>
      <w:bookmarkEnd w:id="116"/>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2023</w:t>
      </w:r>
      <w:r>
        <w:rPr>
          <w:rFonts w:hint="eastAsia" w:ascii="仿宋_GB2312" w:eastAsia="仿宋_GB2312"/>
          <w:sz w:val="32"/>
          <w:szCs w:val="32"/>
        </w:rPr>
        <w:t>年度预算绩效管理整体支出绩效自评表</w:t>
      </w:r>
      <w:r>
        <w:rPr>
          <w:rFonts w:ascii="仿宋_GB2312" w:eastAsia="仿宋_GB2312"/>
          <w:sz w:val="32"/>
          <w:szCs w:val="32"/>
        </w:rPr>
        <w:t>1</w:t>
      </w:r>
      <w:r>
        <w:rPr>
          <w:rFonts w:hint="eastAsia" w:ascii="仿宋_GB2312" w:eastAsia="仿宋_GB2312"/>
          <w:sz w:val="32"/>
          <w:szCs w:val="32"/>
        </w:rPr>
        <w:t>个，全年预算总额</w:t>
      </w:r>
      <w:r>
        <w:rPr>
          <w:rFonts w:ascii="仿宋_GB2312" w:eastAsia="仿宋_GB2312"/>
          <w:sz w:val="32"/>
          <w:szCs w:val="32"/>
        </w:rPr>
        <w:t>972.75</w:t>
      </w:r>
      <w:r>
        <w:rPr>
          <w:rFonts w:hint="eastAsia" w:ascii="仿宋_GB2312" w:eastAsia="仿宋_GB2312"/>
          <w:sz w:val="32"/>
          <w:szCs w:val="32"/>
        </w:rPr>
        <w:t>万元，实际执行总额</w:t>
      </w:r>
      <w:r>
        <w:rPr>
          <w:rFonts w:ascii="仿宋_GB2312" w:eastAsia="仿宋_GB2312"/>
          <w:sz w:val="32"/>
          <w:szCs w:val="32"/>
        </w:rPr>
        <w:t>972.75</w:t>
      </w:r>
      <w:r>
        <w:rPr>
          <w:rFonts w:hint="eastAsia" w:ascii="仿宋_GB2312" w:eastAsia="仿宋_GB2312"/>
          <w:sz w:val="32"/>
          <w:szCs w:val="32"/>
        </w:rPr>
        <w:t>万元；预算绩效评价项目</w:t>
      </w:r>
      <w:r>
        <w:rPr>
          <w:rFonts w:ascii="仿宋_GB2312" w:eastAsia="仿宋_GB2312"/>
          <w:sz w:val="32"/>
          <w:szCs w:val="32"/>
        </w:rPr>
        <w:t>6</w:t>
      </w:r>
      <w:r>
        <w:rPr>
          <w:rFonts w:hint="eastAsia" w:ascii="仿宋_GB2312" w:eastAsia="仿宋_GB2312"/>
          <w:sz w:val="32"/>
          <w:szCs w:val="32"/>
        </w:rPr>
        <w:t>个，全年预算数</w:t>
      </w:r>
      <w:r>
        <w:rPr>
          <w:rFonts w:ascii="仿宋_GB2312" w:eastAsia="仿宋_GB2312"/>
          <w:sz w:val="32"/>
          <w:szCs w:val="32"/>
        </w:rPr>
        <w:t>97.25</w:t>
      </w:r>
      <w:r>
        <w:rPr>
          <w:rFonts w:hint="eastAsia" w:ascii="仿宋_GB2312" w:eastAsia="仿宋_GB2312"/>
          <w:sz w:val="32"/>
          <w:szCs w:val="32"/>
        </w:rPr>
        <w:t>万元，全年执行数</w:t>
      </w:r>
      <w:r>
        <w:rPr>
          <w:rFonts w:ascii="仿宋_GB2312" w:eastAsia="仿宋_GB2312"/>
          <w:sz w:val="32"/>
          <w:szCs w:val="32"/>
        </w:rPr>
        <w:t>97.25</w:t>
      </w:r>
      <w:r>
        <w:rPr>
          <w:rFonts w:hint="eastAsia" w:ascii="仿宋_GB2312" w:eastAsia="仿宋_GB2312"/>
          <w:sz w:val="32"/>
          <w:szCs w:val="32"/>
        </w:rPr>
        <w:t>万元。预算绩效管理取得的成</w:t>
      </w:r>
      <w:bookmarkStart w:id="117" w:name="OLE_LINK58"/>
      <w:bookmarkStart w:id="118" w:name="OLE_LINK59"/>
      <w:r>
        <w:rPr>
          <w:rFonts w:hint="eastAsia" w:ascii="仿宋_GB2312" w:eastAsia="仿宋_GB2312"/>
          <w:sz w:val="32"/>
          <w:szCs w:val="32"/>
        </w:rPr>
        <w:t>效：一是提高了</w:t>
      </w:r>
      <w:bookmarkEnd w:id="117"/>
      <w:bookmarkEnd w:id="118"/>
      <w:r>
        <w:rPr>
          <w:rFonts w:hint="eastAsia" w:ascii="仿宋_GB2312" w:eastAsia="仿宋_GB2312"/>
          <w:sz w:val="32"/>
          <w:szCs w:val="32"/>
        </w:rPr>
        <w:t>资金使用效率；二是规范了项目的实施。发现的问题及原因：一是执行支付滞后；二是制度有待进一步完善。下一步改进措施：一是加强学习；二是提高效能。具体项目自评情况附绩效自评表及自评报告。</w:t>
      </w:r>
    </w:p>
    <w:p>
      <w:pPr>
        <w:ind w:firstLine="640" w:firstLineChars="200"/>
        <w:jc w:val="left"/>
        <w:outlineLvl w:val="1"/>
        <w:rPr>
          <w:rFonts w:ascii="黑体" w:hAnsi="黑体" w:eastAsia="黑体" w:cs="宋体"/>
          <w:bCs/>
          <w:kern w:val="0"/>
          <w:sz w:val="32"/>
          <w:szCs w:val="32"/>
        </w:rPr>
      </w:pPr>
      <w:bookmarkStart w:id="119" w:name="OLE_LINK68"/>
      <w:bookmarkStart w:id="120" w:name="OLE_LINK67"/>
      <w:r>
        <w:rPr>
          <w:rFonts w:hint="eastAsia" w:ascii="黑体" w:hAnsi="黑体" w:eastAsia="黑体" w:cs="宋体"/>
          <w:bCs/>
          <w:kern w:val="0"/>
          <w:sz w:val="32"/>
          <w:szCs w:val="32"/>
        </w:rPr>
        <w:t>十二、其他需说明的事项</w:t>
      </w:r>
    </w:p>
    <w:bookmarkEnd w:id="119"/>
    <w:bookmarkEnd w:id="120"/>
    <w:p>
      <w:pPr>
        <w:ind w:firstLine="640" w:firstLineChars="200"/>
        <w:jc w:val="left"/>
        <w:rPr>
          <w:rFonts w:ascii="仿宋_GB2312" w:hAnsi="仿宋_GB2312" w:eastAsia="仿宋_GB2312" w:cs="仿宋_GB2312"/>
          <w:kern w:val="0"/>
          <w:sz w:val="32"/>
          <w:szCs w:val="32"/>
        </w:rPr>
      </w:pPr>
      <w:bookmarkStart w:id="121" w:name="OLE_LINK71"/>
      <w:bookmarkStart w:id="122" w:name="OLE_LINK72"/>
      <w:r>
        <w:rPr>
          <w:rFonts w:hint="eastAsia" w:ascii="仿宋_GB2312" w:hAnsi="仿宋_GB2312" w:eastAsia="仿宋_GB2312" w:cs="仿宋_GB2312"/>
          <w:kern w:val="0"/>
          <w:sz w:val="32"/>
          <w:szCs w:val="32"/>
        </w:rPr>
        <w:t>本单位无其他需说明事项。</w:t>
      </w:r>
    </w:p>
    <w:p>
      <w:pPr>
        <w:jc w:val="center"/>
        <w:outlineLvl w:val="0"/>
        <w:rPr>
          <w:rFonts w:ascii="黑体" w:hAnsi="黑体" w:eastAsia="黑体"/>
          <w:sz w:val="32"/>
          <w:szCs w:val="32"/>
        </w:rPr>
      </w:pPr>
      <w:bookmarkStart w:id="123" w:name="_Toc3250"/>
      <w:bookmarkStart w:id="124" w:name="_Toc24143"/>
      <w:r>
        <w:rPr>
          <w:rFonts w:ascii="黑体" w:hAnsi="黑体" w:eastAsia="黑体"/>
          <w:sz w:val="32"/>
          <w:szCs w:val="32"/>
        </w:rPr>
        <w:br w:type="page"/>
      </w:r>
      <w:bookmarkEnd w:id="121"/>
      <w:bookmarkEnd w:id="122"/>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bookmarkEnd w:id="123"/>
      <w:bookmarkEnd w:id="124"/>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w:t>
      </w:r>
      <w:bookmarkStart w:id="125" w:name="OLE_LINK75"/>
      <w:r>
        <w:rPr>
          <w:rFonts w:hint="eastAsia" w:ascii="仿宋_GB2312" w:eastAsia="仿宋_GB2312"/>
          <w:b/>
          <w:bCs/>
          <w:sz w:val="32"/>
          <w:szCs w:val="32"/>
        </w:rPr>
        <w:t>政拨款收</w:t>
      </w:r>
      <w:bookmarkEnd w:id="125"/>
      <w:r>
        <w:rPr>
          <w:rFonts w:hint="eastAsia" w:ascii="仿宋_GB2312" w:eastAsia="仿宋_GB2312"/>
          <w:b/>
          <w:bCs/>
          <w:sz w:val="32"/>
          <w:szCs w:val="32"/>
        </w:rPr>
        <w:t>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ascii="仿宋_GB2312" w:eastAsia="仿宋_GB2312"/>
          <w:sz w:val="32"/>
          <w:szCs w:val="32"/>
        </w:rPr>
        <w:br w:type="page"/>
      </w: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部门决算报表（见附表）</w:t>
      </w:r>
    </w:p>
    <w:p>
      <w:pPr>
        <w:ind w:firstLine="640" w:firstLineChars="200"/>
        <w:outlineLvl w:val="1"/>
        <w:rPr>
          <w:rFonts w:ascii="黑体" w:hAnsi="黑体" w:eastAsia="仿宋_GB2312" w:cs="宋体"/>
          <w:bCs/>
          <w:kern w:val="0"/>
          <w:sz w:val="32"/>
          <w:szCs w:val="32"/>
        </w:rPr>
      </w:pPr>
      <w:bookmarkStart w:id="126" w:name="_Toc2183"/>
      <w:bookmarkStart w:id="127" w:name="_Toc6062"/>
      <w:r>
        <w:rPr>
          <w:rFonts w:hint="eastAsia" w:ascii="黑体" w:hAnsi="黑体" w:eastAsia="仿宋_GB2312" w:cs="宋体"/>
          <w:bCs/>
          <w:kern w:val="0"/>
          <w:sz w:val="32"/>
          <w:szCs w:val="32"/>
        </w:rPr>
        <w:t>一、《收入支出决算总表》</w:t>
      </w:r>
      <w:bookmarkEnd w:id="126"/>
      <w:bookmarkEnd w:id="127"/>
    </w:p>
    <w:p>
      <w:pPr>
        <w:ind w:firstLine="640" w:firstLineChars="200"/>
        <w:outlineLvl w:val="1"/>
        <w:rPr>
          <w:rFonts w:ascii="黑体" w:hAnsi="黑体" w:eastAsia="仿宋_GB2312" w:cs="宋体"/>
          <w:bCs/>
          <w:kern w:val="0"/>
          <w:sz w:val="32"/>
          <w:szCs w:val="32"/>
        </w:rPr>
      </w:pPr>
      <w:bookmarkStart w:id="128" w:name="_Toc24532"/>
      <w:bookmarkStart w:id="129" w:name="_Toc30364"/>
      <w:r>
        <w:rPr>
          <w:rFonts w:hint="eastAsia" w:ascii="黑体" w:hAnsi="黑体" w:eastAsia="仿宋_GB2312" w:cs="宋体"/>
          <w:bCs/>
          <w:kern w:val="0"/>
          <w:sz w:val="32"/>
          <w:szCs w:val="32"/>
        </w:rPr>
        <w:t>二、《收入决算表》</w:t>
      </w:r>
      <w:bookmarkEnd w:id="128"/>
      <w:bookmarkEnd w:id="129"/>
    </w:p>
    <w:p>
      <w:pPr>
        <w:ind w:firstLine="640" w:firstLineChars="200"/>
        <w:outlineLvl w:val="1"/>
        <w:rPr>
          <w:rFonts w:ascii="黑体" w:hAnsi="黑体" w:eastAsia="仿宋_GB2312" w:cs="宋体"/>
          <w:bCs/>
          <w:kern w:val="0"/>
          <w:sz w:val="32"/>
          <w:szCs w:val="32"/>
        </w:rPr>
      </w:pPr>
      <w:bookmarkStart w:id="130" w:name="_Toc21304"/>
      <w:bookmarkStart w:id="131" w:name="_Toc32434"/>
      <w:r>
        <w:rPr>
          <w:rFonts w:hint="eastAsia" w:ascii="黑体" w:hAnsi="黑体" w:eastAsia="仿宋_GB2312" w:cs="宋体"/>
          <w:bCs/>
          <w:kern w:val="0"/>
          <w:sz w:val="32"/>
          <w:szCs w:val="32"/>
        </w:rPr>
        <w:t>三、《支出决算表》</w:t>
      </w:r>
      <w:bookmarkEnd w:id="130"/>
      <w:bookmarkEnd w:id="131"/>
    </w:p>
    <w:p>
      <w:pPr>
        <w:ind w:firstLine="640" w:firstLineChars="200"/>
        <w:outlineLvl w:val="1"/>
        <w:rPr>
          <w:rFonts w:ascii="黑体" w:hAnsi="黑体" w:eastAsia="仿宋_GB2312" w:cs="宋体"/>
          <w:bCs/>
          <w:kern w:val="0"/>
          <w:sz w:val="32"/>
          <w:szCs w:val="32"/>
        </w:rPr>
      </w:pPr>
      <w:bookmarkStart w:id="132" w:name="_Toc28786"/>
      <w:bookmarkStart w:id="133" w:name="_Toc14238"/>
      <w:r>
        <w:rPr>
          <w:rFonts w:hint="eastAsia" w:ascii="黑体" w:hAnsi="黑体" w:eastAsia="仿宋_GB2312" w:cs="宋体"/>
          <w:bCs/>
          <w:kern w:val="0"/>
          <w:sz w:val="32"/>
          <w:szCs w:val="32"/>
        </w:rPr>
        <w:t>四、《财政拨款收入支出决算总表》</w:t>
      </w:r>
      <w:bookmarkEnd w:id="132"/>
      <w:bookmarkEnd w:id="133"/>
    </w:p>
    <w:p>
      <w:pPr>
        <w:ind w:firstLine="640" w:firstLineChars="200"/>
        <w:outlineLvl w:val="1"/>
        <w:rPr>
          <w:rFonts w:ascii="黑体" w:hAnsi="黑体" w:eastAsia="仿宋_GB2312" w:cs="宋体"/>
          <w:bCs/>
          <w:kern w:val="0"/>
          <w:sz w:val="32"/>
          <w:szCs w:val="32"/>
        </w:rPr>
      </w:pPr>
      <w:bookmarkStart w:id="134" w:name="_Toc10347"/>
      <w:bookmarkStart w:id="135" w:name="_Toc14869"/>
      <w:r>
        <w:rPr>
          <w:rFonts w:hint="eastAsia" w:ascii="黑体" w:hAnsi="黑体" w:eastAsia="仿宋_GB2312" w:cs="宋体"/>
          <w:bCs/>
          <w:kern w:val="0"/>
          <w:sz w:val="32"/>
          <w:szCs w:val="32"/>
        </w:rPr>
        <w:t>五、《一般公共预算财政拨款支出决算表》</w:t>
      </w:r>
      <w:bookmarkEnd w:id="134"/>
      <w:bookmarkEnd w:id="135"/>
    </w:p>
    <w:p>
      <w:pPr>
        <w:ind w:firstLine="640" w:firstLineChars="200"/>
        <w:outlineLvl w:val="1"/>
        <w:rPr>
          <w:rFonts w:ascii="黑体" w:hAnsi="黑体" w:eastAsia="仿宋_GB2312" w:cs="宋体"/>
          <w:bCs/>
          <w:kern w:val="0"/>
          <w:sz w:val="32"/>
          <w:szCs w:val="32"/>
        </w:rPr>
      </w:pPr>
      <w:bookmarkStart w:id="136" w:name="_Toc8884"/>
      <w:bookmarkStart w:id="137" w:name="_Toc5626"/>
      <w:r>
        <w:rPr>
          <w:rFonts w:hint="eastAsia" w:ascii="黑体" w:hAnsi="黑体" w:eastAsia="仿宋_GB2312" w:cs="宋体"/>
          <w:bCs/>
          <w:kern w:val="0"/>
          <w:sz w:val="32"/>
          <w:szCs w:val="32"/>
        </w:rPr>
        <w:t>六、《一般公共预算财政拨款基本支出决算表》</w:t>
      </w:r>
      <w:bookmarkEnd w:id="136"/>
      <w:bookmarkEnd w:id="137"/>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138" w:name="_Toc32663"/>
      <w:bookmarkStart w:id="139" w:name="_Toc29106"/>
      <w:r>
        <w:rPr>
          <w:rFonts w:hint="eastAsia" w:ascii="黑体" w:hAnsi="黑体" w:eastAsia="仿宋_GB2312" w:cs="宋体"/>
          <w:bCs/>
          <w:kern w:val="0"/>
          <w:sz w:val="32"/>
          <w:szCs w:val="32"/>
        </w:rPr>
        <w:t>《财政拨款“三公”经费支出决算表》</w:t>
      </w:r>
      <w:bookmarkEnd w:id="138"/>
      <w:bookmarkEnd w:id="139"/>
    </w:p>
    <w:p>
      <w:pPr>
        <w:ind w:firstLine="640" w:firstLineChars="200"/>
        <w:outlineLvl w:val="1"/>
        <w:rPr>
          <w:rFonts w:ascii="黑体" w:hAnsi="黑体" w:eastAsia="仿宋_GB2312" w:cs="宋体"/>
          <w:bCs/>
          <w:kern w:val="0"/>
          <w:sz w:val="32"/>
          <w:szCs w:val="32"/>
        </w:rPr>
      </w:pPr>
      <w:bookmarkStart w:id="140" w:name="_Toc5453"/>
      <w:bookmarkStart w:id="141" w:name="_Toc7643"/>
      <w:r>
        <w:rPr>
          <w:rFonts w:hint="eastAsia" w:ascii="黑体" w:hAnsi="黑体" w:eastAsia="仿宋_GB2312" w:cs="宋体"/>
          <w:bCs/>
          <w:kern w:val="0"/>
          <w:sz w:val="32"/>
          <w:szCs w:val="32"/>
        </w:rPr>
        <w:t>八、《政府性基金预算财政拨款收入支出决算表》</w:t>
      </w:r>
      <w:bookmarkEnd w:id="140"/>
      <w:bookmarkEnd w:id="141"/>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path/>
          <v:fill on="f" focussize="0,0"/>
          <v:stroke on="f" joinstyle="miter"/>
          <v:imagedata o:title=""/>
          <o:lock v:ext="edit"/>
          <v:textbox inset="0mm,0mm,0mm,0mm" style="mso-fit-shape-to-text:t;">
            <w:txbxContent>
              <w:p>
                <w:pPr>
                  <w:pStyle w:val="5"/>
                </w:pPr>
                <w:r>
                  <w:fldChar w:fldCharType="begin"/>
                </w:r>
                <w:r>
                  <w:instrText xml:space="preserve"> PAGE  \* MERGEFORMAT </w:instrText>
                </w:r>
                <w:r>
                  <w:fldChar w:fldCharType="separate"/>
                </w:r>
                <w:r>
                  <w:t>11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mVhYjIwYTFkMDUyN2RmOGI2OTNiMWRjYmY5MjBlYTUifQ=="/>
    <w:docVar w:name="KSO_WPS_MARK_KEY" w:val="41ee2a61-2d54-4f93-83be-afdb9a40d732"/>
  </w:docVars>
  <w:rsids>
    <w:rsidRoot w:val="003362E1"/>
    <w:rsid w:val="00017823"/>
    <w:rsid w:val="00027E90"/>
    <w:rsid w:val="0004487D"/>
    <w:rsid w:val="000E2FD2"/>
    <w:rsid w:val="00101D07"/>
    <w:rsid w:val="001071D7"/>
    <w:rsid w:val="001232E8"/>
    <w:rsid w:val="00204226"/>
    <w:rsid w:val="00213C59"/>
    <w:rsid w:val="002B1F7F"/>
    <w:rsid w:val="002C315C"/>
    <w:rsid w:val="003210CE"/>
    <w:rsid w:val="003362E1"/>
    <w:rsid w:val="0038127D"/>
    <w:rsid w:val="003A6E61"/>
    <w:rsid w:val="004B72B4"/>
    <w:rsid w:val="004C7867"/>
    <w:rsid w:val="00503811"/>
    <w:rsid w:val="00507E3C"/>
    <w:rsid w:val="00557AF4"/>
    <w:rsid w:val="00576ADB"/>
    <w:rsid w:val="005805D4"/>
    <w:rsid w:val="00587F3A"/>
    <w:rsid w:val="005A2A42"/>
    <w:rsid w:val="005D29E6"/>
    <w:rsid w:val="005D41E2"/>
    <w:rsid w:val="006C11D8"/>
    <w:rsid w:val="007022D5"/>
    <w:rsid w:val="0074310A"/>
    <w:rsid w:val="00797946"/>
    <w:rsid w:val="00806CC9"/>
    <w:rsid w:val="0088726A"/>
    <w:rsid w:val="0092724F"/>
    <w:rsid w:val="00963C74"/>
    <w:rsid w:val="00965177"/>
    <w:rsid w:val="009F45A4"/>
    <w:rsid w:val="00A57465"/>
    <w:rsid w:val="00B70D59"/>
    <w:rsid w:val="00BA0054"/>
    <w:rsid w:val="00BA5FC6"/>
    <w:rsid w:val="00BA65AA"/>
    <w:rsid w:val="00BD16D0"/>
    <w:rsid w:val="00BF67C5"/>
    <w:rsid w:val="00BF6DA2"/>
    <w:rsid w:val="00C1120B"/>
    <w:rsid w:val="00C15EBF"/>
    <w:rsid w:val="00C31E88"/>
    <w:rsid w:val="00C63A28"/>
    <w:rsid w:val="00C80103"/>
    <w:rsid w:val="00CB6B92"/>
    <w:rsid w:val="00D07B71"/>
    <w:rsid w:val="00E541B2"/>
    <w:rsid w:val="00EE7549"/>
    <w:rsid w:val="00EE7C48"/>
    <w:rsid w:val="00F4581D"/>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686551"/>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07F1F46"/>
    <w:rsid w:val="112E58D0"/>
    <w:rsid w:val="11731CAC"/>
    <w:rsid w:val="119500A0"/>
    <w:rsid w:val="11C0733B"/>
    <w:rsid w:val="11D50D17"/>
    <w:rsid w:val="120E0809"/>
    <w:rsid w:val="127A276F"/>
    <w:rsid w:val="127F665A"/>
    <w:rsid w:val="12F7068C"/>
    <w:rsid w:val="138141B1"/>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1FF50D7C"/>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D1136DF"/>
    <w:rsid w:val="2D20606D"/>
    <w:rsid w:val="2DB87198"/>
    <w:rsid w:val="2DB93C54"/>
    <w:rsid w:val="2E3D144C"/>
    <w:rsid w:val="2E7C321F"/>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8ED46A5"/>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177F7"/>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DEC66CC"/>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8E43F6"/>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qFormat="1" w:unhideWhenUsed="0" w:uiPriority="9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iPriority w:val="99"/>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qFormat/>
    <w:uiPriority w:val="99"/>
    <w:pPr>
      <w:jc w:val="left"/>
    </w:pPr>
  </w:style>
  <w:style w:type="paragraph" w:styleId="3">
    <w:name w:val="toc 3"/>
    <w:basedOn w:val="1"/>
    <w:next w:val="1"/>
    <w:qFormat/>
    <w:uiPriority w:val="99"/>
    <w:pPr>
      <w:ind w:left="840" w:leftChars="400"/>
    </w:pPr>
  </w:style>
  <w:style w:type="paragraph" w:styleId="4">
    <w:name w:val="Balloon Text"/>
    <w:basedOn w:val="1"/>
    <w:link w:val="20"/>
    <w:semiHidden/>
    <w:qFormat/>
    <w:uiPriority w:val="99"/>
    <w:rPr>
      <w:sz w:val="18"/>
      <w:szCs w:val="18"/>
    </w:rPr>
  </w:style>
  <w:style w:type="paragraph" w:styleId="5">
    <w:name w:val="footer"/>
    <w:basedOn w:val="1"/>
    <w:link w:val="15"/>
    <w:qFormat/>
    <w:uiPriority w:val="99"/>
    <w:pPr>
      <w:tabs>
        <w:tab w:val="center" w:pos="4153"/>
        <w:tab w:val="right" w:pos="8306"/>
      </w:tabs>
      <w:snapToGrid w:val="0"/>
      <w:jc w:val="left"/>
    </w:pPr>
    <w:rPr>
      <w:sz w:val="18"/>
    </w:rPr>
  </w:style>
  <w:style w:type="paragraph" w:styleId="6">
    <w:name w:val="header"/>
    <w:basedOn w:val="1"/>
    <w:link w:val="16"/>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99"/>
  </w:style>
  <w:style w:type="paragraph" w:styleId="8">
    <w:name w:val="toc 2"/>
    <w:basedOn w:val="1"/>
    <w:next w:val="1"/>
    <w:qFormat/>
    <w:uiPriority w:val="99"/>
    <w:pPr>
      <w:ind w:left="420" w:leftChars="200"/>
    </w:pPr>
  </w:style>
  <w:style w:type="paragraph" w:styleId="9">
    <w:name w:val="Normal (Web)"/>
    <w:basedOn w:val="1"/>
    <w:uiPriority w:val="99"/>
    <w:pPr>
      <w:spacing w:before="100" w:beforeAutospacing="1" w:after="100" w:afterAutospacing="1"/>
      <w:jc w:val="left"/>
    </w:pPr>
    <w:rPr>
      <w:kern w:val="0"/>
      <w:sz w:val="24"/>
    </w:rPr>
  </w:style>
  <w:style w:type="character" w:styleId="12">
    <w:name w:val="Strong"/>
    <w:basedOn w:val="11"/>
    <w:qFormat/>
    <w:uiPriority w:val="99"/>
    <w:rPr>
      <w:rFonts w:cs="Times New Roman"/>
      <w:b/>
    </w:rPr>
  </w:style>
  <w:style w:type="character" w:styleId="13">
    <w:name w:val="annotation reference"/>
    <w:basedOn w:val="11"/>
    <w:semiHidden/>
    <w:qFormat/>
    <w:uiPriority w:val="99"/>
    <w:rPr>
      <w:rFonts w:cs="Times New Roman"/>
      <w:sz w:val="21"/>
      <w:szCs w:val="21"/>
    </w:rPr>
  </w:style>
  <w:style w:type="character" w:customStyle="1" w:styleId="14">
    <w:name w:val="Comment Text Char"/>
    <w:basedOn w:val="11"/>
    <w:link w:val="2"/>
    <w:semiHidden/>
    <w:qFormat/>
    <w:locked/>
    <w:uiPriority w:val="99"/>
    <w:rPr>
      <w:rFonts w:cs="Times New Roman"/>
      <w:sz w:val="24"/>
      <w:szCs w:val="24"/>
    </w:rPr>
  </w:style>
  <w:style w:type="character" w:customStyle="1" w:styleId="15">
    <w:name w:val="Footer Char"/>
    <w:basedOn w:val="11"/>
    <w:link w:val="5"/>
    <w:semiHidden/>
    <w:qFormat/>
    <w:locked/>
    <w:uiPriority w:val="99"/>
    <w:rPr>
      <w:rFonts w:cs="Times New Roman"/>
      <w:sz w:val="18"/>
      <w:szCs w:val="18"/>
    </w:rPr>
  </w:style>
  <w:style w:type="character" w:customStyle="1" w:styleId="16">
    <w:name w:val="Header Char"/>
    <w:basedOn w:val="11"/>
    <w:link w:val="6"/>
    <w:semiHidden/>
    <w:qFormat/>
    <w:locked/>
    <w:uiPriority w:val="99"/>
    <w:rPr>
      <w:rFonts w:cs="Times New Roman"/>
      <w:sz w:val="18"/>
      <w:szCs w:val="18"/>
    </w:rPr>
  </w:style>
  <w:style w:type="paragraph" w:customStyle="1" w:styleId="17">
    <w:name w:val="WPSOffice手动目录 3"/>
    <w:qFormat/>
    <w:uiPriority w:val="99"/>
    <w:pPr>
      <w:ind w:left="400" w:leftChars="400"/>
    </w:pPr>
    <w:rPr>
      <w:rFonts w:ascii="Times New Roman" w:hAnsi="Times New Roman" w:eastAsia="宋体" w:cs="Times New Roman"/>
      <w:kern w:val="0"/>
      <w:sz w:val="20"/>
      <w:szCs w:val="20"/>
      <w:lang w:val="en-US" w:eastAsia="zh-CN" w:bidi="ar-SA"/>
    </w:rPr>
  </w:style>
  <w:style w:type="paragraph" w:customStyle="1" w:styleId="18">
    <w:name w:val="WPSOffice手动目录 2"/>
    <w:uiPriority w:val="99"/>
    <w:pPr>
      <w:ind w:left="200" w:leftChars="200"/>
    </w:pPr>
    <w:rPr>
      <w:rFonts w:ascii="Times New Roman" w:hAnsi="Times New Roman" w:eastAsia="宋体" w:cs="Times New Roman"/>
      <w:kern w:val="0"/>
      <w:sz w:val="20"/>
      <w:szCs w:val="20"/>
      <w:lang w:val="en-US" w:eastAsia="zh-CN" w:bidi="ar-SA"/>
    </w:rPr>
  </w:style>
  <w:style w:type="paragraph" w:customStyle="1" w:styleId="19">
    <w:name w:val="WPSOffice手动目录 1"/>
    <w:qFormat/>
    <w:uiPriority w:val="99"/>
    <w:rPr>
      <w:rFonts w:ascii="Times New Roman" w:hAnsi="Times New Roman" w:eastAsia="宋体" w:cs="Times New Roman"/>
      <w:kern w:val="0"/>
      <w:sz w:val="20"/>
      <w:szCs w:val="20"/>
      <w:lang w:val="en-US" w:eastAsia="zh-CN" w:bidi="ar-SA"/>
    </w:rPr>
  </w:style>
  <w:style w:type="character" w:customStyle="1" w:styleId="20">
    <w:name w:val="Balloon Text Char"/>
    <w:basedOn w:val="11"/>
    <w:link w:val="4"/>
    <w:semiHidden/>
    <w:qFormat/>
    <w:locked/>
    <w:uiPriority w:val="99"/>
    <w:rPr>
      <w:rFonts w:cs="Times New Roman"/>
      <w:sz w:val="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20</Pages>
  <Words>1335</Words>
  <Characters>7615</Characters>
  <Lines>0</Lines>
  <Paragraphs>0</Paragraphs>
  <TotalTime>3</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2024-08-13T09:36:00Z</dcterms:created>
  <dc:creator>GXR</dc:creator>
  <cp:lastModifiedBy>Administrator</cp:lastModifiedBy>
  <dcterms:modified xsi:type="dcterms:W3CDTF">2025-04-07T10:11:06Z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006FDB4144F84596809CBA04643151D2_13</vt:lpwstr>
  </property>
</Properties>
</file>