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裕民县环卫服务中心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1.负责城市市容环境卫生的管理检查；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2.负责城区内的生活垃圾、工业垃圾及医疗垃圾的统一清运，以及粪便和垃圾无害化处理(处理方式为简易卫生填埋；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3.负责城区街道61万平方米的清扫保洁任务；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4.负责对市政建设施工进行监督检查及市政设施的日常管理，按照上级要求完成</w:t>
      </w:r>
      <w:r>
        <w:rPr>
          <w:rFonts w:hint="eastAsia" w:ascii="仿宋_GB2312" w:eastAsia="仿宋_GB2312"/>
          <w:color w:val="auto"/>
          <w:sz w:val="32"/>
          <w:szCs w:val="32"/>
          <w:highlight w:val="none"/>
          <w:lang w:eastAsia="zh-CN"/>
        </w:rPr>
        <w:t>县</w:t>
      </w:r>
      <w:r>
        <w:rPr>
          <w:rFonts w:hint="eastAsia" w:ascii="仿宋_GB2312" w:eastAsia="仿宋_GB2312"/>
          <w:color w:val="auto"/>
          <w:sz w:val="32"/>
          <w:szCs w:val="32"/>
          <w:highlight w:val="none"/>
        </w:rPr>
        <w:t>城</w:t>
      </w:r>
      <w:r>
        <w:rPr>
          <w:rFonts w:hint="eastAsia" w:ascii="仿宋_GB2312" w:eastAsia="仿宋_GB2312"/>
          <w:color w:val="auto"/>
          <w:sz w:val="32"/>
          <w:szCs w:val="32"/>
          <w:highlight w:val="none"/>
          <w:lang w:eastAsia="zh-CN"/>
        </w:rPr>
        <w:t>市</w:t>
      </w:r>
      <w:r>
        <w:rPr>
          <w:rFonts w:hint="eastAsia" w:ascii="仿宋_GB2312" w:eastAsia="仿宋_GB2312"/>
          <w:color w:val="auto"/>
          <w:sz w:val="32"/>
          <w:szCs w:val="32"/>
          <w:highlight w:val="none"/>
        </w:rPr>
        <w:t>市政道路维护任务；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5.开展城区垃圾处理费的收缴。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裕民县环卫服务中心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99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55</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44</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w:t>
      </w:r>
      <w:r>
        <w:rPr>
          <w:rFonts w:hint="eastAsia" w:ascii="仿宋_GB2312" w:hAnsi="黑体" w:eastAsia="仿宋_GB2312" w:cs="宋体"/>
          <w:bCs/>
          <w:color w:val="auto"/>
          <w:kern w:val="0"/>
          <w:sz w:val="32"/>
          <w:szCs w:val="32"/>
          <w:highlight w:val="none"/>
          <w:lang w:eastAsia="zh-CN"/>
        </w:rPr>
        <w:t>下</w:t>
      </w:r>
      <w:r>
        <w:rPr>
          <w:rFonts w:hint="eastAsia" w:ascii="仿宋_GB2312" w:hAnsi="黑体" w:eastAsia="仿宋_GB2312" w:cs="宋体"/>
          <w:bCs/>
          <w:color w:val="auto"/>
          <w:kern w:val="0"/>
          <w:sz w:val="32"/>
          <w:szCs w:val="32"/>
          <w:highlight w:val="none"/>
        </w:rPr>
        <w:t>设</w:t>
      </w:r>
      <w:r>
        <w:rPr>
          <w:rFonts w:hint="eastAsia" w:ascii="仿宋_GB2312" w:eastAsia="仿宋_GB2312"/>
          <w:color w:val="auto"/>
          <w:sz w:val="32"/>
          <w:szCs w:val="32"/>
          <w:highlight w:val="none"/>
          <w:lang w:val="en-US" w:eastAsia="zh-CN"/>
        </w:rPr>
        <w:t>3</w:t>
      </w:r>
      <w:r>
        <w:rPr>
          <w:rFonts w:hint="eastAsia" w:ascii="仿宋_GB2312" w:hAnsi="黑体" w:eastAsia="仿宋_GB2312" w:cs="宋体"/>
          <w:bCs/>
          <w:color w:val="auto"/>
          <w:kern w:val="0"/>
          <w:sz w:val="32"/>
          <w:szCs w:val="32"/>
          <w:highlight w:val="none"/>
        </w:rPr>
        <w:t>个处室，分别是：书记主任办公室、办公室、财务室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1106.05万元，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1105.98万元，使用非财政拨款结余0.00万元，年初结转和结余0.07万元。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1106.05万元，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1105.98万元，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0.00万元，年末结转和结余0.07万元。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Times New Roman" w:eastAsia="仿宋_GB2312" w:cs="Times New Roman"/>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w:t>
      </w:r>
      <w:r>
        <w:rPr>
          <w:rFonts w:hint="eastAsia" w:ascii="仿宋_GB2312" w:hAnsi="Times New Roman" w:eastAsia="仿宋_GB2312" w:cs="Times New Roman"/>
          <w:b/>
          <w:bCs/>
          <w:color w:val="auto"/>
          <w:spacing w:val="0"/>
          <w:sz w:val="32"/>
          <w:szCs w:val="32"/>
          <w:highlight w:val="none"/>
          <w:lang w:val="en-US" w:eastAsia="zh-CN"/>
        </w:rPr>
        <w:t>与上年相比</w:t>
      </w:r>
      <w:r>
        <w:rPr>
          <w:rFonts w:hint="eastAsia" w:ascii="仿宋_GB2312" w:hAnsi="Times New Roman" w:eastAsia="仿宋_GB2312" w:cs="Times New Roman"/>
          <w:color w:val="auto"/>
          <w:spacing w:val="0"/>
          <w:sz w:val="32"/>
          <w:szCs w:val="32"/>
          <w:highlight w:val="none"/>
          <w:lang w:eastAsia="zh-CN"/>
        </w:rPr>
        <w:t>，</w:t>
      </w:r>
      <w:r>
        <w:rPr>
          <w:rFonts w:hint="eastAsia" w:ascii="仿宋_GB2312" w:hAnsi="Times New Roman" w:eastAsia="仿宋_GB2312" w:cs="Times New Roman"/>
          <w:color w:val="auto"/>
          <w:spacing w:val="0"/>
          <w:sz w:val="32"/>
          <w:szCs w:val="32"/>
          <w:highlight w:val="none"/>
          <w:lang w:val="zh-CN" w:eastAsia="zh-CN"/>
        </w:rPr>
        <w:t>增加</w:t>
      </w:r>
      <w:r>
        <w:rPr>
          <w:rFonts w:hint="eastAsia" w:ascii="仿宋_GB2312" w:hAnsi="Times New Roman" w:eastAsia="仿宋_GB2312" w:cs="Times New Roman"/>
          <w:color w:val="auto"/>
          <w:spacing w:val="0"/>
          <w:sz w:val="32"/>
          <w:szCs w:val="32"/>
          <w:highlight w:val="none"/>
          <w:lang w:val="en-US" w:eastAsia="zh-CN"/>
        </w:rPr>
        <w:t>37</w:t>
      </w:r>
      <w:r>
        <w:rPr>
          <w:rFonts w:hint="eastAsia" w:ascii="仿宋_GB2312" w:eastAsia="仿宋_GB2312" w:cs="Times New Roman"/>
          <w:color w:val="auto"/>
          <w:spacing w:val="0"/>
          <w:sz w:val="32"/>
          <w:szCs w:val="32"/>
          <w:highlight w:val="none"/>
          <w:lang w:val="en-US" w:eastAsia="zh-CN"/>
        </w:rPr>
        <w:t>.00</w:t>
      </w:r>
      <w:r>
        <w:rPr>
          <w:rFonts w:hint="eastAsia" w:ascii="仿宋_GB2312" w:hAnsi="Times New Roman" w:eastAsia="仿宋_GB2312" w:cs="Times New Roman"/>
          <w:color w:val="auto"/>
          <w:spacing w:val="0"/>
          <w:sz w:val="32"/>
          <w:szCs w:val="32"/>
          <w:highlight w:val="none"/>
          <w:lang w:val="zh-CN" w:eastAsia="zh-CN"/>
        </w:rPr>
        <w:t>万元</w:t>
      </w:r>
      <w:r>
        <w:rPr>
          <w:rFonts w:hint="eastAsia" w:ascii="仿宋_GB2312" w:hAnsi="Times New Roman" w:eastAsia="仿宋_GB2312" w:cs="Times New Roman"/>
          <w:color w:val="auto"/>
          <w:spacing w:val="0"/>
          <w:sz w:val="32"/>
          <w:szCs w:val="32"/>
          <w:highlight w:val="none"/>
          <w:lang w:eastAsia="zh-CN"/>
        </w:rPr>
        <w:t>，</w:t>
      </w:r>
      <w:r>
        <w:rPr>
          <w:rFonts w:hint="eastAsia" w:ascii="仿宋_GB2312" w:hAnsi="Times New Roman" w:eastAsia="仿宋_GB2312" w:cs="Times New Roman"/>
          <w:color w:val="auto"/>
          <w:spacing w:val="0"/>
          <w:sz w:val="32"/>
          <w:szCs w:val="32"/>
          <w:highlight w:val="none"/>
          <w:lang w:val="zh-CN" w:eastAsia="zh-CN"/>
        </w:rPr>
        <w:t>增长</w:t>
      </w:r>
      <w:r>
        <w:rPr>
          <w:rFonts w:hint="eastAsia" w:ascii="仿宋_GB2312" w:hAnsi="Times New Roman" w:eastAsia="仿宋_GB2312" w:cs="Times New Roman"/>
          <w:color w:val="auto"/>
          <w:spacing w:val="0"/>
          <w:sz w:val="32"/>
          <w:szCs w:val="32"/>
          <w:highlight w:val="none"/>
          <w:lang w:val="en-US" w:eastAsia="zh-CN"/>
        </w:rPr>
        <w:t>3.46</w:t>
      </w:r>
      <w:r>
        <w:rPr>
          <w:rFonts w:hint="eastAsia" w:ascii="仿宋_GB2312" w:hAnsi="Times New Roman" w:eastAsia="仿宋_GB2312" w:cs="Times New Roman"/>
          <w:color w:val="auto"/>
          <w:spacing w:val="0"/>
          <w:sz w:val="32"/>
          <w:szCs w:val="32"/>
          <w:highlight w:val="none"/>
          <w:lang w:val="zh-CN" w:eastAsia="zh-CN"/>
        </w:rPr>
        <w:t>%</w:t>
      </w:r>
      <w:r>
        <w:rPr>
          <w:rFonts w:hint="eastAsia" w:ascii="仿宋_GB2312" w:hAnsi="Times New Roman" w:eastAsia="仿宋_GB2312" w:cs="Times New Roman"/>
          <w:color w:val="auto"/>
          <w:spacing w:val="0"/>
          <w:sz w:val="32"/>
          <w:szCs w:val="32"/>
          <w:highlight w:val="none"/>
          <w:lang w:eastAsia="zh-CN"/>
        </w:rPr>
        <w:t>，主要原因是：</w:t>
      </w:r>
      <w:r>
        <w:rPr>
          <w:rFonts w:hint="eastAsia" w:ascii="仿宋_GB2312" w:hAnsi="Times New Roman" w:eastAsia="仿宋_GB2312" w:cs="Times New Roman"/>
          <w:color w:val="auto"/>
          <w:spacing w:val="0"/>
          <w:sz w:val="32"/>
          <w:szCs w:val="32"/>
          <w:highlight w:val="none"/>
          <w:lang w:val="en-US" w:eastAsia="zh-CN"/>
        </w:rPr>
        <w:t>本年度环境卫生保障工作对外发包，业务经费增加及人员工资政策性调整。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1105.98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1105.98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本年支出1105.98万元，</w:t>
      </w:r>
      <w:r>
        <w:rPr>
          <w:rFonts w:hint="eastAsia" w:ascii="仿宋_GB2312" w:eastAsia="仿宋_GB2312"/>
          <w:color w:val="auto"/>
          <w:sz w:val="32"/>
          <w:szCs w:val="32"/>
          <w:highlight w:val="none"/>
          <w:lang w:val="zh-CN" w:eastAsia="zh-CN"/>
        </w:rPr>
        <w:t>其中：基本支出1073.60万元，占97.07%；项目支出32.38万元，占2.93%；上缴上级支出0.00万元，占0.00%；经营支出0.00万元，占0.00%；对附属单位补助支出0.00万元，占0.00%。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1105.98</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b w:val="0"/>
          <w:bCs w:val="0"/>
          <w:color w:val="auto"/>
          <w:spacing w:val="0"/>
          <w:sz w:val="32"/>
          <w:szCs w:val="32"/>
          <w:highlight w:val="none"/>
          <w:lang w:val="en-US" w:eastAsia="zh-CN"/>
        </w:rPr>
        <w:t>本年财政拨款收入</w:t>
      </w:r>
      <w:r>
        <w:rPr>
          <w:rFonts w:hint="eastAsia" w:ascii="仿宋_GB2312" w:eastAsia="仿宋_GB2312"/>
          <w:b w:val="0"/>
          <w:bCs w:val="0"/>
          <w:color w:val="auto"/>
          <w:spacing w:val="0"/>
          <w:sz w:val="32"/>
          <w:szCs w:val="32"/>
          <w:highlight w:val="none"/>
          <w:lang w:val="zh-CN" w:eastAsia="zh-CN"/>
        </w:rPr>
        <w:t>1105.98</w:t>
      </w:r>
      <w:r>
        <w:rPr>
          <w:rFonts w:hint="eastAsia" w:ascii="仿宋_GB2312" w:eastAsia="仿宋_GB2312"/>
          <w:b w:val="0"/>
          <w:bCs w:val="0"/>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1105.98</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1105.98</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36.93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3.45</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color w:val="auto"/>
          <w:spacing w:val="0"/>
          <w:sz w:val="32"/>
          <w:szCs w:val="32"/>
          <w:highlight w:val="none"/>
          <w:lang w:val="en-US" w:eastAsia="zh-CN"/>
        </w:rPr>
        <w:t>本年度环境卫生保障工作对外发包，业务经费增加及人员工资政策性调整</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1107.93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1105.98</w:t>
      </w:r>
      <w:r>
        <w:rPr>
          <w:rFonts w:hint="eastAsia" w:ascii="仿宋_GB2312" w:eastAsia="仿宋_GB2312"/>
          <w:color w:val="auto"/>
          <w:spacing w:val="0"/>
          <w:sz w:val="32"/>
          <w:szCs w:val="32"/>
          <w:highlight w:val="none"/>
          <w:lang w:eastAsia="zh-CN"/>
        </w:rPr>
        <w:t>万元，预决算差异率-0.18%，主要原因是：</w:t>
      </w:r>
      <w:r>
        <w:rPr>
          <w:rFonts w:hint="eastAsia" w:ascii="仿宋_GB2312" w:hAnsi="Times New Roman" w:eastAsia="仿宋_GB2312" w:cs="Times New Roman"/>
          <w:color w:val="auto"/>
          <w:spacing w:val="0"/>
          <w:sz w:val="32"/>
          <w:szCs w:val="32"/>
          <w:highlight w:val="none"/>
          <w:lang w:val="en-US" w:eastAsia="zh-CN"/>
        </w:rPr>
        <w:t>工资政策性调整，退休人员医疗补助减少</w:t>
      </w:r>
      <w:r>
        <w:rPr>
          <w:rFonts w:hint="eastAsia" w:ascii="仿宋_GB2312" w:hAnsi="Times New Roman" w:eastAsia="仿宋_GB2312"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2023年度一般公共预算财政拨款支出1105.98万元，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36.93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3.45</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color w:val="auto"/>
          <w:spacing w:val="0"/>
          <w:sz w:val="32"/>
          <w:szCs w:val="32"/>
          <w:highlight w:val="none"/>
          <w:lang w:val="en-US" w:eastAsia="zh-CN"/>
        </w:rPr>
        <w:t>本年度环境卫生保障工作对外发包，业务经费增加及人员工资政策性调整</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1107.93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1105.98</w:t>
      </w:r>
      <w:r>
        <w:rPr>
          <w:rFonts w:hint="eastAsia" w:ascii="仿宋_GB2312" w:eastAsia="仿宋_GB2312"/>
          <w:color w:val="auto"/>
          <w:spacing w:val="0"/>
          <w:sz w:val="32"/>
          <w:szCs w:val="32"/>
          <w:highlight w:val="none"/>
          <w:lang w:eastAsia="zh-CN"/>
        </w:rPr>
        <w:t>万元，预决算差异率-0.18%，主要原因是：</w:t>
      </w:r>
      <w:r>
        <w:rPr>
          <w:rFonts w:hint="eastAsia" w:ascii="仿宋_GB2312" w:hAnsi="Times New Roman" w:eastAsia="仿宋_GB2312" w:cs="Times New Roman"/>
          <w:color w:val="auto"/>
          <w:spacing w:val="0"/>
          <w:sz w:val="32"/>
          <w:szCs w:val="32"/>
          <w:highlight w:val="none"/>
          <w:lang w:val="en-US" w:eastAsia="zh-CN"/>
        </w:rPr>
        <w:t>工资政策性调整，退休人员医疗补助减少</w:t>
      </w:r>
      <w:r>
        <w:rPr>
          <w:rFonts w:hint="eastAsia" w:ascii="仿宋_GB2312" w:hAnsi="Times New Roman" w:eastAsia="仿宋_GB2312"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106.37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9.62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34.74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3.14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32.38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2.93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.城乡社区支出（类）</w:t>
      </w:r>
      <w:r>
        <w:rPr>
          <w:rFonts w:hint="eastAsia" w:ascii="仿宋_GB2312" w:hAnsi="Times New Roman" w:eastAsia="仿宋_GB2312" w:cs="Times New Roman"/>
          <w:color w:val="auto"/>
          <w:spacing w:val="0"/>
          <w:kern w:val="2"/>
          <w:sz w:val="32"/>
          <w:szCs w:val="32"/>
          <w:highlight w:val="none"/>
          <w:lang w:val="zh-CN" w:eastAsia="zh-CN" w:bidi="ar-SA"/>
        </w:rPr>
        <w:t>869.87</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78.65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62.63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5.66</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1.城</w:t>
      </w:r>
      <w:r>
        <w:rPr>
          <w:rFonts w:hint="eastAsia" w:ascii="仿宋_GB2312" w:hAnsi="Times New Roman" w:eastAsia="仿宋_GB2312" w:cs="Times New Roman"/>
          <w:color w:val="auto"/>
          <w:spacing w:val="0"/>
          <w:kern w:val="2"/>
          <w:sz w:val="32"/>
          <w:szCs w:val="32"/>
          <w:highlight w:val="none"/>
          <w:lang w:val="en-US" w:eastAsia="zh-CN" w:bidi="ar-SA"/>
        </w:rPr>
        <w:t>乡社区支出（类）城乡社区环境卫生（款）城乡社区环境卫生（项）:支出决算数为869.87万元，比上年决算增加</w:t>
      </w:r>
      <w:r>
        <w:rPr>
          <w:rFonts w:hint="eastAsia" w:ascii="仿宋_GB2312" w:eastAsia="仿宋_GB2312" w:cs="Times New Roman"/>
          <w:color w:val="auto"/>
          <w:spacing w:val="0"/>
          <w:kern w:val="2"/>
          <w:sz w:val="32"/>
          <w:szCs w:val="32"/>
          <w:highlight w:val="none"/>
          <w:lang w:val="en-US" w:eastAsia="zh-CN" w:bidi="ar-SA"/>
        </w:rPr>
        <w:t>196.53</w:t>
      </w:r>
      <w:r>
        <w:rPr>
          <w:rFonts w:hint="eastAsia" w:ascii="仿宋_GB2312" w:hAnsi="Times New Roman" w:eastAsia="仿宋_GB2312" w:cs="Times New Roman"/>
          <w:color w:val="auto"/>
          <w:spacing w:val="0"/>
          <w:kern w:val="2"/>
          <w:sz w:val="32"/>
          <w:szCs w:val="32"/>
          <w:highlight w:val="none"/>
          <w:lang w:val="en-US" w:eastAsia="zh-CN" w:bidi="ar-SA"/>
        </w:rPr>
        <w:t>万元，增长</w:t>
      </w:r>
      <w:r>
        <w:rPr>
          <w:rFonts w:hint="eastAsia" w:ascii="仿宋_GB2312" w:eastAsia="仿宋_GB2312" w:cs="Times New Roman"/>
          <w:color w:val="auto"/>
          <w:spacing w:val="0"/>
          <w:kern w:val="2"/>
          <w:sz w:val="32"/>
          <w:szCs w:val="32"/>
          <w:highlight w:val="none"/>
          <w:lang w:val="en-US" w:eastAsia="zh-CN" w:bidi="ar-SA"/>
        </w:rPr>
        <w:t>29.19</w:t>
      </w:r>
      <w:r>
        <w:rPr>
          <w:rFonts w:hint="eastAsia" w:ascii="仿宋_GB2312" w:hAnsi="Times New Roman" w:eastAsia="仿宋_GB2312" w:cs="Times New Roman"/>
          <w:color w:val="auto"/>
          <w:spacing w:val="0"/>
          <w:kern w:val="2"/>
          <w:sz w:val="32"/>
          <w:szCs w:val="32"/>
          <w:highlight w:val="none"/>
          <w:lang w:val="en-US" w:eastAsia="zh-CN" w:bidi="ar-SA"/>
        </w:rPr>
        <w:t>%，主要原因是：本年度环境卫生保障工作</w:t>
      </w:r>
      <w:r>
        <w:rPr>
          <w:rFonts w:hint="eastAsia" w:ascii="仿宋_GB2312" w:eastAsia="仿宋_GB2312" w:cs="Times New Roman"/>
          <w:color w:val="auto"/>
          <w:spacing w:val="0"/>
          <w:kern w:val="2"/>
          <w:sz w:val="32"/>
          <w:szCs w:val="32"/>
          <w:highlight w:val="none"/>
          <w:lang w:val="en-US" w:eastAsia="zh-CN" w:bidi="ar-SA"/>
        </w:rPr>
        <w:t>业务</w:t>
      </w:r>
      <w:r>
        <w:rPr>
          <w:rFonts w:hint="eastAsia" w:ascii="仿宋_GB2312" w:hAnsi="Times New Roman" w:eastAsia="仿宋_GB2312" w:cs="Times New Roman"/>
          <w:color w:val="auto"/>
          <w:spacing w:val="0"/>
          <w:kern w:val="2"/>
          <w:sz w:val="32"/>
          <w:szCs w:val="32"/>
          <w:highlight w:val="none"/>
          <w:lang w:val="en-US" w:eastAsia="zh-CN" w:bidi="ar-SA"/>
        </w:rPr>
        <w:t>对外发包，业务经费增加及人员工资政策性调整</w:t>
      </w:r>
      <w:r>
        <w:rPr>
          <w:rFonts w:hint="eastAsia" w:ascii="仿宋_GB2312" w:eastAsia="仿宋_GB2312" w:cs="Times New Roman"/>
          <w:color w:val="auto"/>
          <w:spacing w:val="0"/>
          <w:kern w:val="2"/>
          <w:sz w:val="32"/>
          <w:szCs w:val="32"/>
          <w:highlight w:val="none"/>
          <w:lang w:val="en-US" w:eastAsia="zh-CN" w:bidi="ar-SA"/>
        </w:rPr>
        <w:t>，人员经费增加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2.社会保障和就业支出（类）行政事业单位养老支出（款）事业单位离退休（项）:支出决算数为22.57万元，比上年决算减少</w:t>
      </w:r>
      <w:r>
        <w:rPr>
          <w:rFonts w:hint="eastAsia" w:ascii="仿宋_GB2312" w:eastAsia="仿宋_GB2312" w:cs="Times New Roman"/>
          <w:color w:val="auto"/>
          <w:spacing w:val="0"/>
          <w:kern w:val="2"/>
          <w:sz w:val="32"/>
          <w:szCs w:val="32"/>
          <w:highlight w:val="none"/>
          <w:lang w:val="en-US" w:eastAsia="zh-CN" w:bidi="ar-SA"/>
        </w:rPr>
        <w:t>8.35</w:t>
      </w:r>
      <w:r>
        <w:rPr>
          <w:rFonts w:hint="eastAsia" w:ascii="仿宋_GB2312" w:hAnsi="Times New Roman" w:eastAsia="仿宋_GB2312" w:cs="Times New Roman"/>
          <w:color w:val="auto"/>
          <w:spacing w:val="0"/>
          <w:kern w:val="2"/>
          <w:sz w:val="32"/>
          <w:szCs w:val="32"/>
          <w:highlight w:val="none"/>
          <w:lang w:val="en-US" w:eastAsia="zh-CN" w:bidi="ar-SA"/>
        </w:rPr>
        <w:t>万元，下降</w:t>
      </w:r>
      <w:r>
        <w:rPr>
          <w:rFonts w:hint="eastAsia" w:ascii="仿宋_GB2312" w:eastAsia="仿宋_GB2312" w:cs="Times New Roman"/>
          <w:color w:val="auto"/>
          <w:spacing w:val="0"/>
          <w:kern w:val="2"/>
          <w:sz w:val="32"/>
          <w:szCs w:val="32"/>
          <w:highlight w:val="none"/>
          <w:lang w:val="en-US" w:eastAsia="zh-CN" w:bidi="ar-SA"/>
        </w:rPr>
        <w:t>27.01</w:t>
      </w:r>
      <w:r>
        <w:rPr>
          <w:rFonts w:hint="eastAsia" w:ascii="仿宋_GB2312" w:hAnsi="Times New Roman" w:eastAsia="仿宋_GB2312" w:cs="Times New Roman"/>
          <w:color w:val="auto"/>
          <w:spacing w:val="0"/>
          <w:kern w:val="2"/>
          <w:sz w:val="32"/>
          <w:szCs w:val="32"/>
          <w:highlight w:val="none"/>
          <w:lang w:val="en-US" w:eastAsia="zh-CN" w:bidi="ar-SA"/>
        </w:rPr>
        <w:t>%，主要原因是：政策性工资调整，退休人员</w:t>
      </w:r>
      <w:r>
        <w:rPr>
          <w:rFonts w:hint="eastAsia" w:ascii="仿宋_GB2312" w:eastAsia="仿宋_GB2312" w:cs="Times New Roman"/>
          <w:color w:val="auto"/>
          <w:spacing w:val="0"/>
          <w:kern w:val="2"/>
          <w:sz w:val="32"/>
          <w:szCs w:val="32"/>
          <w:highlight w:val="none"/>
          <w:lang w:val="en-US" w:eastAsia="zh-CN" w:bidi="ar-SA"/>
        </w:rPr>
        <w:t>的</w:t>
      </w:r>
      <w:r>
        <w:rPr>
          <w:rFonts w:hint="eastAsia" w:ascii="仿宋_GB2312" w:hAnsi="Times New Roman" w:eastAsia="仿宋_GB2312" w:cs="Times New Roman"/>
          <w:color w:val="auto"/>
          <w:spacing w:val="0"/>
          <w:kern w:val="2"/>
          <w:sz w:val="32"/>
          <w:szCs w:val="32"/>
          <w:highlight w:val="none"/>
          <w:lang w:val="en-US" w:eastAsia="zh-CN" w:bidi="ar-SA"/>
        </w:rPr>
        <w:t>医疗补助减少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w:t>
      </w:r>
      <w:r>
        <w:rPr>
          <w:rFonts w:hint="eastAsia" w:ascii="仿宋_GB2312" w:hAnsi="Times New Roman" w:eastAsia="仿宋_GB2312" w:cs="Times New Roman"/>
          <w:color w:val="auto"/>
          <w:spacing w:val="0"/>
          <w:kern w:val="2"/>
          <w:sz w:val="32"/>
          <w:szCs w:val="32"/>
          <w:highlight w:val="none"/>
          <w:lang w:val="en-US" w:eastAsia="zh-CN" w:bidi="ar-SA"/>
        </w:rPr>
        <w:t>社会保障和就业支出（类）行政事业单位养老支出（款）机关事业单位基本养老保险缴费支出（项）:支出决算数为79.09万元，比上年决算增加11.42万元，增长16.88%，主要原因是：政策性工资调整，在职人员工资增加，养老基数增加，人员经费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住房保障支出（类）住房改革支出（款）住房公积金（项）:支出决算数为62.63万元，比上年决算增加3.79万元，增长6.44%，主要原因是：政策性工资调整，在职人员工资增加，住房公积金基数增加，人员经费增加。</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w:t>
      </w:r>
      <w:r>
        <w:rPr>
          <w:rFonts w:hint="eastAsia" w:ascii="仿宋_GB2312" w:hAnsi="Times New Roman" w:eastAsia="仿宋_GB2312" w:cs="Times New Roman"/>
          <w:color w:val="auto"/>
          <w:spacing w:val="0"/>
          <w:kern w:val="2"/>
          <w:sz w:val="32"/>
          <w:szCs w:val="32"/>
          <w:highlight w:val="none"/>
          <w:lang w:val="en-US" w:eastAsia="zh-CN" w:bidi="ar-SA"/>
        </w:rPr>
        <w:t>社会保障和就业支出（类）行政事业单位养老支出（款）机关事业单位职业年金缴费支出（项）:支出决算数为4.71万元，比上年决算增加4.71万元，增长100%，主要原因是：在职人员转退休1人，职业年金缴费增加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w:t>
      </w:r>
      <w:r>
        <w:rPr>
          <w:rFonts w:hint="eastAsia" w:ascii="仿宋_GB2312" w:hAnsi="Times New Roman" w:eastAsia="仿宋_GB2312" w:cs="Times New Roman"/>
          <w:color w:val="auto"/>
          <w:spacing w:val="0"/>
          <w:kern w:val="2"/>
          <w:sz w:val="32"/>
          <w:szCs w:val="32"/>
          <w:highlight w:val="none"/>
          <w:lang w:val="en-US" w:eastAsia="zh-CN" w:bidi="ar-SA"/>
        </w:rPr>
        <w:t>卫生健康支出（类）行政事业单位医疗（款）事业单位医疗（项）:支出决算数为34.74万元，比上年决算增加0.72万元，增长2.12%，主要原因是：政策性工资调整，医疗扣除基数增加，人员经费增加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7.节能环保支出（类）污染防治（款）其他污染防治支出（项）:支出决算数为32.38万元，比上年决算增加32.38万元，增长100%，主要原因是：本年度新增项目</w:t>
      </w:r>
      <w:r>
        <w:rPr>
          <w:rFonts w:hint="eastAsia" w:ascii="仿宋_GB2312" w:eastAsia="仿宋_GB2312" w:cs="Times New Roman"/>
          <w:color w:val="auto"/>
          <w:spacing w:val="0"/>
          <w:kern w:val="2"/>
          <w:sz w:val="32"/>
          <w:szCs w:val="32"/>
          <w:highlight w:val="none"/>
          <w:lang w:val="en-US" w:eastAsia="zh-CN" w:bidi="ar-SA"/>
        </w:rPr>
        <w:t>1个，项目资金增加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1073.60</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826.96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基本工资、津贴补贴、奖金、绩效工资、机关事业单位基本养老保险缴费、职业年金缴费、职工基本医疗保险缴费、其他社会保障缴费、住房公积金、退休费、生活补助、医疗费补助。</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246.64</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办公费、电费、邮电费、取暖费、差旅费、维修（护）费、劳务费、委托业务费、工会经费。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bookmarkStart w:id="18" w:name="_Toc5810"/>
      <w:bookmarkStart w:id="19" w:name="_Toc7927"/>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增加0.00万元，增长0.00%，主要原因是：我单位无“三公”经费支出。其中：因公出国（境）费支出0.00万元，占0.00%，比上年增加0.00万元，增长0.00%，主要原因是：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无公务用车运行维护费开支。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预算数0.00万元，决算数0.00万元，预决算差异率0.00%，主要原因是：我单位未安排财政拨款“三公”经费支出，预决算无差异。其中：因公出国（境）费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0.00万元，决算数0.00万元，预决算差异率0.00%，主要原因是：我单位未安排因公出国（境）费，预决算无差异；公务用车购置费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预算数0.00万元，决算数0.00万元，预决算差异率0.00%，主要原因是：我单位未安排公务用车购置费，预决算无差异；公务用车运行费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预算数0.00万元，决算数0.00万元，预决算差异率0.00%，主要原因是：我单位未安排公务用车运行费，预决算无差异；公务接待费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预算数0.00万元，决算数0.00万元，预决算差异率0.00%，主要原因是：我单位未安排公务接待费，预决算无差异。</w:t>
      </w:r>
    </w:p>
    <w:bookmarkEnd w:id="18"/>
    <w:bookmarkEnd w:id="19"/>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我单位本年度无政府性基金预算财政拨款收入、支出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裕民县环卫服务中心（事业单位）</w:t>
      </w:r>
      <w:r>
        <w:rPr>
          <w:rFonts w:hint="eastAsia" w:ascii="仿宋_GB2312" w:eastAsia="仿宋_GB2312"/>
          <w:color w:val="auto"/>
          <w:sz w:val="32"/>
          <w:szCs w:val="32"/>
          <w:highlight w:val="none"/>
          <w:lang w:val="zh-CN" w:eastAsia="zh-CN"/>
        </w:rPr>
        <w:t>公用经费支出</w:t>
      </w:r>
      <w:r>
        <w:rPr>
          <w:rFonts w:hint="eastAsia" w:ascii="仿宋_GB2312" w:eastAsia="仿宋_GB2312"/>
          <w:color w:val="auto"/>
          <w:sz w:val="32"/>
          <w:szCs w:val="32"/>
          <w:highlight w:val="none"/>
          <w:lang w:val="en-US" w:eastAsia="zh-CN"/>
        </w:rPr>
        <w:t>246.64</w:t>
      </w:r>
      <w:r>
        <w:rPr>
          <w:rFonts w:hint="eastAsia" w:ascii="仿宋_GB2312" w:eastAsia="仿宋_GB2312"/>
          <w:color w:val="auto"/>
          <w:sz w:val="32"/>
          <w:szCs w:val="32"/>
          <w:highlight w:val="none"/>
          <w:lang w:val="zh-CN" w:eastAsia="zh-CN"/>
        </w:rPr>
        <w:t>万元，比上年</w:t>
      </w:r>
      <w:r>
        <w:rPr>
          <w:rFonts w:hint="eastAsia" w:ascii="仿宋_GB2312" w:eastAsia="仿宋_GB2312"/>
          <w:color w:val="auto"/>
          <w:sz w:val="32"/>
          <w:szCs w:val="32"/>
          <w:highlight w:val="none"/>
          <w:lang w:val="en-US" w:eastAsia="zh-CN"/>
        </w:rPr>
        <w:t>增加169.88</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增加221.31</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本年度环境卫生保障工作对外发包，业务经费增加的同时环境卫生保障业务经费列入基本支出。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2023年度政府采购支出总额225.00万元，其中：政府采购货物支出0.00万元、政府采购工程支出0.00万元、政府采购服务支出225.00万元。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授予中小企业合同金额225.00万元，占政府采购支出总额的100.00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，其中：授予小微企业合同金额225.00万元，占政府采购支出总额的100.00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274.58</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屋949.0平方米，价值144.26万元。车辆0辆，价值0.00万元，其中：副部（省）级及以上领导用车0辆、主要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用车0辆、其他用车0辆；单价100万元（含）以上设备（不含车辆）0</w:t>
      </w:r>
      <w:r>
        <w:rPr>
          <w:rFonts w:hint="eastAsia" w:ascii="仿宋_GB2312" w:eastAsia="仿宋_GB2312"/>
          <w:color w:val="auto"/>
          <w:sz w:val="32"/>
          <w:szCs w:val="32"/>
          <w:highlight w:val="none"/>
          <w:lang w:val="en-US" w:eastAsia="zh-CN"/>
        </w:rPr>
        <w:t>台。</w:t>
      </w:r>
      <w:bookmarkStart w:id="48" w:name="_GoBack"/>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z w:val="32"/>
          <w:szCs w:val="32"/>
          <w:highlight w:val="none"/>
          <w:lang w:eastAsia="zh-CN"/>
        </w:rPr>
        <w:t>1106.05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eastAsia="仿宋_GB2312"/>
          <w:color w:val="auto"/>
          <w:sz w:val="32"/>
          <w:szCs w:val="32"/>
          <w:highlight w:val="none"/>
          <w:lang w:eastAsia="zh-CN"/>
        </w:rPr>
        <w:t>1105.98</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全年预算数257.44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全年执行数257.44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强化绩效目标管理；编制预算时要贯彻落实党中央、国务院的决策，自治区党委、自治区人民政府的安排部署和地委、行署、县委、政府的工作要求，分解细化各项工作任务，结合实际，全面设置部门和单位整体绩效目标；二是做好绩效运行监控，发现问题及时纠正，确保绩效目标如期保质保量实现，同时按预算绩效管理要求，切实提高预算执行效率。发现的问题及原因：一是因工资调整、人员变动等导致的人员经费预算不够精准；二是公用经费不够精准，年中业务工作转至公司。下一步改进措施：一是加强学习，提高思想认识。组织单位财务人员认真学习《预算法》等相关法规、制度，提高单位领导对全面预算管理的重视程度，增强财务人员的预算意识；二是规范财务运行，加强预算支出管理。严格遵循“先有预算、后有支出”的原则，在资金支付管理方面，严格按照规定程序向财政部门申请用款，在财政部门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本部门无其他需说明事项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6B07EF7"/>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7F74E07"/>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4E80F10"/>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40722C"/>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B37FC6"/>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377FE8"/>
    <w:rsid w:val="4DD9249B"/>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625741"/>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A211ED"/>
    <w:rsid w:val="5ED44800"/>
    <w:rsid w:val="5F350BDE"/>
    <w:rsid w:val="5F61632C"/>
    <w:rsid w:val="5FA17648"/>
    <w:rsid w:val="5FE705CB"/>
    <w:rsid w:val="603D5080"/>
    <w:rsid w:val="60D0261B"/>
    <w:rsid w:val="618E3791"/>
    <w:rsid w:val="61947DCA"/>
    <w:rsid w:val="61A46A97"/>
    <w:rsid w:val="61D1382F"/>
    <w:rsid w:val="61F114A2"/>
    <w:rsid w:val="62150639"/>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9A6B50"/>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6483</Words>
  <Characters>20828</Characters>
  <Lines>0</Lines>
  <Paragraphs>0</Paragraphs>
  <TotalTime>5</TotalTime>
  <ScaleCrop>false</ScaleCrop>
  <LinksUpToDate>false</LinksUpToDate>
  <CharactersWithSpaces>20940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2025-04-08T04:46:26Z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D624B15633CD43C8BF9435464A96BF70</vt:lpwstr>
  </property>
</Properties>
</file>