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570" w:lineRule="exact"/>
        <w:ind w:firstLine="880" w:firstLineChars="200"/>
        <w:jc w:val="both"/>
        <w:textAlignment w:val="auto"/>
        <w:rPr>
          <w:rFonts w:ascii="方正小标宋_GBK" w:hAnsi="华文中宋" w:eastAsia="方正小标宋_GBK" w:cs="宋体"/>
          <w:kern w:val="0"/>
          <w:sz w:val="44"/>
          <w:szCs w:val="44"/>
          <w:lang w:eastAsia="zh-Hans"/>
        </w:rPr>
      </w:pPr>
    </w:p>
    <w:p>
      <w:pPr>
        <w:pageBreakBefore w:val="0"/>
        <w:kinsoku/>
        <w:wordWrap/>
        <w:overflowPunct/>
        <w:topLinePunct w:val="0"/>
        <w:autoSpaceDE/>
        <w:autoSpaceDN/>
        <w:bidi w:val="0"/>
        <w:spacing w:line="570" w:lineRule="exact"/>
        <w:ind w:firstLine="880" w:firstLineChars="200"/>
        <w:jc w:val="both"/>
        <w:textAlignment w:val="auto"/>
        <w:rPr>
          <w:rFonts w:hint="eastAsia" w:ascii="方正小标宋_GBK" w:hAnsi="华文中宋" w:eastAsia="方正小标宋_GBK" w:cs="宋体"/>
          <w:kern w:val="0"/>
          <w:sz w:val="44"/>
          <w:szCs w:val="44"/>
          <w:lang w:eastAsia="zh-Hans"/>
        </w:rPr>
      </w:pPr>
    </w:p>
    <w:p>
      <w:pPr>
        <w:pageBreakBefore w:val="0"/>
        <w:kinsoku/>
        <w:wordWrap/>
        <w:overflowPunct/>
        <w:topLinePunct w:val="0"/>
        <w:autoSpaceDE/>
        <w:autoSpaceDN/>
        <w:bidi w:val="0"/>
        <w:spacing w:line="570" w:lineRule="exact"/>
        <w:ind w:firstLine="880" w:firstLineChars="200"/>
        <w:jc w:val="both"/>
        <w:textAlignment w:val="auto"/>
        <w:rPr>
          <w:rFonts w:ascii="方正小标宋_GBK" w:hAnsi="华文中宋" w:eastAsia="方正小标宋_GBK" w:cs="宋体"/>
          <w:kern w:val="0"/>
          <w:sz w:val="44"/>
          <w:szCs w:val="44"/>
          <w:lang w:eastAsia="zh-Hans"/>
        </w:rPr>
      </w:pPr>
    </w:p>
    <w:p>
      <w:pPr>
        <w:pageBreakBefore w:val="0"/>
        <w:kinsoku/>
        <w:wordWrap/>
        <w:overflowPunct/>
        <w:topLinePunct w:val="0"/>
        <w:autoSpaceDE/>
        <w:autoSpaceDN/>
        <w:bidi w:val="0"/>
        <w:spacing w:line="570" w:lineRule="exact"/>
        <w:ind w:firstLine="643" w:firstLineChars="200"/>
        <w:jc w:val="both"/>
        <w:textAlignment w:val="auto"/>
        <w:rPr>
          <w:rFonts w:ascii="仿宋_GB2312" w:hAnsi="仿宋_GB2312" w:eastAsia="仿宋_GB2312" w:cs="仿宋_GB2312"/>
          <w:b/>
          <w:color w:val="auto"/>
          <w:kern w:val="0"/>
          <w:sz w:val="32"/>
          <w:szCs w:val="32"/>
          <w:highlight w:val="none"/>
        </w:rPr>
      </w:pPr>
    </w:p>
    <w:p>
      <w:pPr>
        <w:pageBreakBefore w:val="0"/>
        <w:kinsoku/>
        <w:wordWrap/>
        <w:overflowPunct/>
        <w:topLinePunct w:val="0"/>
        <w:autoSpaceDE/>
        <w:autoSpaceDN/>
        <w:bidi w:val="0"/>
        <w:spacing w:line="570" w:lineRule="exact"/>
        <w:ind w:left="0" w:leftChars="0" w:firstLine="0" w:firstLineChars="0"/>
        <w:jc w:val="center"/>
        <w:textAlignment w:val="auto"/>
        <w:outlineLvl w:val="0"/>
        <w:rPr>
          <w:rFonts w:ascii="方正小标宋_GBK" w:hAnsi="仿宋_GB2312" w:eastAsia="方正小标宋_GBK" w:cs="仿宋_GB2312"/>
          <w:color w:val="auto"/>
          <w:kern w:val="0"/>
          <w:sz w:val="44"/>
          <w:szCs w:val="44"/>
          <w:highlight w:val="none"/>
        </w:rPr>
      </w:pPr>
      <w:r>
        <w:rPr>
          <w:rFonts w:hint="eastAsia" w:ascii="方正小标宋_GBK" w:hAnsi="仿宋_GB2312" w:eastAsia="方正小标宋_GBK" w:cs="仿宋_GB2312"/>
          <w:color w:val="auto"/>
          <w:kern w:val="0"/>
          <w:sz w:val="44"/>
          <w:szCs w:val="44"/>
          <w:highlight w:val="none"/>
          <w:lang w:val="en-US" w:eastAsia="zh-CN"/>
        </w:rPr>
        <w:t>阿勒腾也木勒乡人民政府</w:t>
      </w:r>
      <w:r>
        <w:rPr>
          <w:rFonts w:hint="eastAsia" w:ascii="方正小标宋_GBK" w:hAnsi="仿宋_GB2312" w:eastAsia="方正小标宋_GBK" w:cs="仿宋_GB2312"/>
          <w:color w:val="auto"/>
          <w:kern w:val="0"/>
          <w:sz w:val="44"/>
          <w:szCs w:val="44"/>
          <w:highlight w:val="none"/>
        </w:rPr>
        <w:t>部门单位整体支出绩效自评报告</w:t>
      </w:r>
    </w:p>
    <w:p>
      <w:pPr>
        <w:pageBreakBefore w:val="0"/>
        <w:kinsoku/>
        <w:wordWrap/>
        <w:overflowPunct/>
        <w:topLinePunct w:val="0"/>
        <w:autoSpaceDE/>
        <w:autoSpaceDN/>
        <w:bidi w:val="0"/>
        <w:spacing w:line="570" w:lineRule="exact"/>
        <w:ind w:firstLine="1044" w:firstLineChars="200"/>
        <w:jc w:val="center"/>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left="0" w:leftChars="0" w:firstLine="0" w:firstLineChars="0"/>
        <w:jc w:val="center"/>
        <w:textAlignment w:val="auto"/>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3</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pageBreakBefore w:val="0"/>
        <w:kinsoku/>
        <w:wordWrap/>
        <w:overflowPunct/>
        <w:topLinePunct w:val="0"/>
        <w:autoSpaceDE/>
        <w:autoSpaceDN/>
        <w:bidi w:val="0"/>
        <w:spacing w:line="570" w:lineRule="exact"/>
        <w:ind w:firstLine="1044" w:firstLineChars="200"/>
        <w:jc w:val="center"/>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hint="eastAsia"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1044" w:firstLineChars="200"/>
        <w:jc w:val="both"/>
        <w:textAlignment w:val="auto"/>
        <w:rPr>
          <w:rFonts w:ascii="华文中宋" w:hAnsi="华文中宋" w:eastAsia="华文中宋" w:cs="宋体"/>
          <w:b/>
          <w:kern w:val="0"/>
          <w:sz w:val="52"/>
          <w:szCs w:val="52"/>
        </w:rPr>
      </w:pPr>
    </w:p>
    <w:p>
      <w:pPr>
        <w:pageBreakBefore w:val="0"/>
        <w:kinsoku/>
        <w:wordWrap/>
        <w:overflowPunct/>
        <w:topLinePunct w:val="0"/>
        <w:autoSpaceDE/>
        <w:autoSpaceDN/>
        <w:bidi w:val="0"/>
        <w:spacing w:line="570" w:lineRule="exact"/>
        <w:ind w:firstLine="640" w:firstLineChars="200"/>
        <w:jc w:val="both"/>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部门单位名称（公章）：</w:t>
      </w:r>
      <w:r>
        <w:rPr>
          <w:rFonts w:hint="eastAsia" w:ascii="黑体" w:hAnsi="黑体" w:eastAsia="黑体" w:cs="黑体"/>
          <w:color w:val="auto"/>
          <w:kern w:val="0"/>
          <w:sz w:val="32"/>
          <w:szCs w:val="32"/>
          <w:highlight w:val="none"/>
          <w:lang w:val="en-US" w:eastAsia="zh-CN"/>
        </w:rPr>
        <w:t>阿勒腾也木勒乡人民政府</w:t>
      </w:r>
    </w:p>
    <w:p>
      <w:pPr>
        <w:pageBreakBefore w:val="0"/>
        <w:kinsoku/>
        <w:wordWrap/>
        <w:overflowPunct/>
        <w:topLinePunct w:val="0"/>
        <w:autoSpaceDE/>
        <w:autoSpaceDN/>
        <w:bidi w:val="0"/>
        <w:spacing w:line="570" w:lineRule="exact"/>
        <w:ind w:firstLine="640" w:firstLineChars="200"/>
        <w:jc w:val="both"/>
        <w:textAlignment w:val="auto"/>
        <w:rPr>
          <w:rFonts w:ascii="仿宋_GB2312" w:hAnsi="仿宋_GB2312" w:eastAsia="仿宋_GB2312" w:cs="仿宋_GB2312"/>
          <w:b/>
          <w:color w:val="auto"/>
          <w:kern w:val="0"/>
          <w:sz w:val="28"/>
          <w:szCs w:val="28"/>
          <w:highlight w:val="none"/>
        </w:rPr>
      </w:pPr>
      <w:r>
        <w:rPr>
          <w:rFonts w:hint="eastAsia" w:ascii="黑体" w:hAnsi="黑体" w:eastAsia="黑体" w:cs="黑体"/>
          <w:color w:val="auto"/>
          <w:kern w:val="0"/>
          <w:sz w:val="32"/>
          <w:szCs w:val="32"/>
          <w:highlight w:val="none"/>
        </w:rPr>
        <w:t>填报时间：</w:t>
      </w:r>
      <w:r>
        <w:rPr>
          <w:rFonts w:hint="eastAsia" w:ascii="黑体" w:hAnsi="黑体" w:eastAsia="黑体" w:cs="黑体"/>
          <w:color w:val="auto"/>
          <w:kern w:val="0"/>
          <w:sz w:val="32"/>
          <w:szCs w:val="32"/>
          <w:highlight w:val="none"/>
          <w:lang w:val="en-US" w:eastAsia="zh-CN"/>
        </w:rPr>
        <w:t>2024</w:t>
      </w:r>
      <w:r>
        <w:rPr>
          <w:rFonts w:hint="eastAsia" w:ascii="黑体" w:hAnsi="黑体" w:eastAsia="黑体" w:cs="黑体"/>
          <w:color w:val="auto"/>
          <w:kern w:val="0"/>
          <w:sz w:val="32"/>
          <w:szCs w:val="32"/>
          <w:highlight w:val="none"/>
        </w:rPr>
        <w:t>年</w:t>
      </w:r>
      <w:r>
        <w:rPr>
          <w:rFonts w:hint="eastAsia" w:ascii="黑体" w:hAnsi="黑体" w:eastAsia="黑体" w:cs="黑体"/>
          <w:color w:val="auto"/>
          <w:kern w:val="0"/>
          <w:sz w:val="32"/>
          <w:szCs w:val="32"/>
          <w:highlight w:val="none"/>
          <w:lang w:val="en-US" w:eastAsia="zh-CN"/>
        </w:rPr>
        <w:t>03</w:t>
      </w:r>
      <w:r>
        <w:rPr>
          <w:rFonts w:hint="eastAsia" w:ascii="黑体" w:hAnsi="黑体" w:eastAsia="黑体" w:cs="黑体"/>
          <w:color w:val="auto"/>
          <w:kern w:val="0"/>
          <w:sz w:val="32"/>
          <w:szCs w:val="32"/>
          <w:highlight w:val="none"/>
        </w:rPr>
        <w:t>月</w:t>
      </w:r>
      <w:r>
        <w:rPr>
          <w:rFonts w:hint="eastAsia" w:ascii="黑体" w:hAnsi="黑体" w:eastAsia="黑体" w:cs="黑体"/>
          <w:color w:val="auto"/>
          <w:kern w:val="0"/>
          <w:sz w:val="32"/>
          <w:szCs w:val="32"/>
          <w:highlight w:val="none"/>
          <w:lang w:val="en-US" w:eastAsia="zh-CN"/>
        </w:rPr>
        <w:t>13</w:t>
      </w:r>
      <w:r>
        <w:rPr>
          <w:rFonts w:hint="eastAsia" w:ascii="黑体" w:hAnsi="黑体" w:eastAsia="黑体" w:cs="黑体"/>
          <w:color w:val="auto"/>
          <w:kern w:val="0"/>
          <w:sz w:val="32"/>
          <w:szCs w:val="32"/>
          <w:highlight w:val="none"/>
        </w:rPr>
        <w:t>日</w:t>
      </w:r>
    </w:p>
    <w:p>
      <w:pPr>
        <w:pageBreakBefore w:val="0"/>
        <w:kinsoku/>
        <w:wordWrap/>
        <w:overflowPunct/>
        <w:topLinePunct w:val="0"/>
        <w:autoSpaceDE/>
        <w:autoSpaceDN/>
        <w:bidi w:val="0"/>
        <w:adjustRightInd w:val="0"/>
        <w:snapToGrid w:val="0"/>
        <w:spacing w:line="570" w:lineRule="exact"/>
        <w:ind w:firstLine="643" w:firstLineChars="200"/>
        <w:jc w:val="both"/>
        <w:textAlignment w:val="auto"/>
        <w:rPr>
          <w:rFonts w:hint="eastAsia" w:ascii="仿宋_GB2312" w:eastAsia="仿宋_GB2312"/>
          <w:b/>
          <w:bCs/>
          <w:color w:val="FF0000"/>
          <w:sz w:val="32"/>
          <w:szCs w:val="32"/>
        </w:rPr>
      </w:pPr>
    </w:p>
    <w:p>
      <w:pPr>
        <w:pStyle w:val="2"/>
        <w:pageBreakBefore w:val="0"/>
        <w:kinsoku/>
        <w:wordWrap/>
        <w:overflowPunct/>
        <w:topLinePunct w:val="0"/>
        <w:autoSpaceDE/>
        <w:autoSpaceDN/>
        <w:bidi w:val="0"/>
        <w:spacing w:line="570" w:lineRule="exact"/>
        <w:ind w:firstLine="643" w:firstLineChars="200"/>
        <w:jc w:val="both"/>
        <w:textAlignment w:val="auto"/>
        <w:rPr>
          <w:rStyle w:val="15"/>
          <w:rFonts w:ascii="黑体" w:hAnsi="黑体" w:cs="仿宋_GB2312"/>
          <w:b/>
          <w:bCs w:val="0"/>
          <w:color w:val="000000" w:themeColor="text1"/>
          <w:kern w:val="2"/>
          <w:sz w:val="32"/>
          <w:szCs w:val="32"/>
          <w:lang w:eastAsia="zh-Hans" w:bidi="ar"/>
          <w14:textFill>
            <w14:solidFill>
              <w14:schemeClr w14:val="tx1"/>
            </w14:solidFill>
          </w14:textFill>
        </w:rPr>
      </w:pPr>
      <w:r>
        <w:rPr>
          <w:rStyle w:val="15"/>
          <w:rFonts w:hint="eastAsia" w:ascii="黑体" w:hAnsi="黑体" w:cs="仿宋_GB2312"/>
          <w:b/>
          <w:bCs w:val="0"/>
          <w:color w:val="000000" w:themeColor="text1"/>
          <w:kern w:val="2"/>
          <w:sz w:val="32"/>
          <w:szCs w:val="32"/>
          <w:lang w:eastAsia="zh-Hans" w:bidi="ar"/>
          <w14:textFill>
            <w14:solidFill>
              <w14:schemeClr w14:val="tx1"/>
            </w14:solidFill>
          </w14:textFill>
        </w:rPr>
        <w:t>一、基本概况</w:t>
      </w:r>
    </w:p>
    <w:p>
      <w:pPr>
        <w:pStyle w:val="3"/>
        <w:pageBreakBefore w:val="0"/>
        <w:kinsoku/>
        <w:wordWrap/>
        <w:overflowPunct/>
        <w:topLinePunct w:val="0"/>
        <w:autoSpaceDE/>
        <w:autoSpaceDN/>
        <w:bidi w:val="0"/>
        <w:spacing w:line="570" w:lineRule="exact"/>
        <w:ind w:firstLine="643" w:firstLineChars="200"/>
        <w:jc w:val="both"/>
        <w:textAlignment w:val="auto"/>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（一）</w:t>
      </w:r>
      <w:r>
        <w:rPr>
          <w:rFonts w:hint="eastAsia" w:ascii="楷体_GB2312" w:eastAsia="楷体_GB2312"/>
          <w:color w:val="000000" w:themeColor="text1"/>
          <w:szCs w:val="32"/>
          <w:lang w:val="en-US" w:eastAsia="zh-CN"/>
          <w14:textFill>
            <w14:solidFill>
              <w14:schemeClr w14:val="tx1"/>
            </w14:solidFill>
          </w14:textFill>
        </w:rPr>
        <w:t>部门</w:t>
      </w:r>
      <w:r>
        <w:rPr>
          <w:rFonts w:hint="eastAsia" w:ascii="楷体_GB2312" w:eastAsia="楷体_GB2312"/>
          <w:color w:val="000000" w:themeColor="text1"/>
          <w:szCs w:val="32"/>
          <w14:textFill>
            <w14:solidFill>
              <w14:schemeClr w14:val="tx1"/>
            </w14:solidFill>
          </w14:textFill>
        </w:rPr>
        <w:t>单位基本情况</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1.部门主要职能</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1）做好我乡党的基层组织建设和党员队伍建设提供服务工作，主要负责组织开展辖区村民的宣传、发动、服务工作；负责“访惠聚”驻村工作；负责辖区内社团组织的培育、发展和管理；负责辖区内政府购买社会服务项目的设计和采购；负责特殊群体的帮教帮扶、解决村民困难诉求等工作；负责升国旗、农牧民学校以及图书室、志愿者、服务积分兑换点等群众工作机制的落实，并不断拓展教育服务群众的形式和载体；负责组织开展文化、宣传、科技、体育、广播电视、旅游等方面的服务工作；协助乡镇政府制定文化、宣传、科技、体育、广播电视、旅游等工作的发展规划和年度计划并组织实施。</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（2）做好我乡农业、林业、畜牧、草原、水利等方面的服务工作。并做好农业、林业、畜牧业等工作的发展规划和年度计划并组织实施。</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做好我乡民政、教育、计划生育、劳动就业、社会保障、社会救助、社会医保、医疗救助、退役军人、残疾人事业等方面的服务工作。并做好民政、教育、计划生育、劳动就业、社会保障、退役军人、残疾人事业等工作的发展规划和年度计划并组织实施。</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（4）做好我乡农村经济管理、财务管理等工作；负责农村集体经济，为农村集体经济健康发展提供保障和服务工作。并编制政府财政预算决算、办理各项收支结算和对账、报账工作；履行统计职责。</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5）做好我乡国土资源、规划建设、园林绿化、环境保护、交通等方面的服务工作；并制定国土资源、规划建设、园林绿化、环境保护、交通工作的规划和年度计划并组织实施；贯彻落实统筹城乡发展、加快推进城乡一体化工作总体部署和目标任务。</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6）做好我乡社会治安综合治理、法治建设、平安创建、网格化管理、安全生产、应急管理、人民武装等方面的服务工作；并做好群众信访、矛盾纠纷调解、安置帮教、社区矫正、普法、预防未成年人违法犯罪等工作；负责流动人口管理工作，管理指导基层网格员队伍等；制定社会治安综合治理、法治建设、平安创建、网格化管理、安全生产等工作的规划和年度计划并组织实施。</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（7）完成县委、县人民政府交办的其他事项。</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2.部门机构设置及人员构成</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eastAsia="zh-CN"/>
        </w:rPr>
        <w:t>阿勒腾也木勒乡人民政府</w:t>
      </w:r>
      <w:r>
        <w:rPr>
          <w:rFonts w:hint="eastAsia" w:ascii="仿宋_GB2312" w:hAnsi="宋体" w:eastAsia="仿宋_GB2312" w:cs="宋体"/>
          <w:kern w:val="0"/>
          <w:sz w:val="32"/>
          <w:szCs w:val="32"/>
          <w:highlight w:val="none"/>
          <w:lang w:eastAsia="zh-Hans"/>
        </w:rPr>
        <w:t>为行政单位，下设</w:t>
      </w:r>
      <w:r>
        <w:rPr>
          <w:rFonts w:hint="eastAsia" w:ascii="仿宋_GB2312" w:hAnsi="宋体" w:eastAsia="仿宋_GB2312" w:cs="宋体"/>
          <w:kern w:val="0"/>
          <w:sz w:val="32"/>
          <w:szCs w:val="32"/>
          <w:highlight w:val="none"/>
          <w:lang w:val="en-US" w:eastAsia="zh-CN"/>
        </w:rPr>
        <w:t>7</w:t>
      </w:r>
      <w:r>
        <w:rPr>
          <w:rFonts w:hint="eastAsia" w:ascii="仿宋_GB2312" w:hAnsi="宋体" w:eastAsia="仿宋_GB2312" w:cs="宋体"/>
          <w:kern w:val="0"/>
          <w:sz w:val="32"/>
          <w:szCs w:val="32"/>
          <w:highlight w:val="none"/>
          <w:lang w:eastAsia="zh-Hans"/>
        </w:rPr>
        <w:t>个办公室，分别为：</w:t>
      </w:r>
      <w:r>
        <w:rPr>
          <w:rFonts w:hint="eastAsia" w:ascii="仿宋_GB2312" w:hAnsi="宋体" w:eastAsia="仿宋_GB2312" w:cs="宋体"/>
          <w:kern w:val="0"/>
          <w:sz w:val="32"/>
          <w:szCs w:val="32"/>
          <w:highlight w:val="none"/>
        </w:rPr>
        <w:t>裕民县阿勒腾也木勒乡村镇规划建设发展中心（生态环境工作站）</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裕民县阿勒腾也木勒乡党群服务中心（文体广电旅游服务中心）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裕民县阿勒腾也木勒乡农村合作经济（统计）发展服务中心（财政所）</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裕民县阿勒腾也木勒乡农业（畜牧业）发展服务中心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裕民县阿勒腾也木勒乡社会保障（民政）服务中心（退役军人服务站）</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裕民县阿勒腾也木勒乡综合行政执法队</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裕民县阿勒腾也木勒乡综治中心（网格化服务中心）。</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编制人数为79人，其中：行政人员编制20人、工勤人员3人、参公人员0人、事业编制56人。实有在职人数78人，其中：行政在职18人、工勤14人、参公0</w:t>
      </w:r>
      <w:r>
        <w:rPr>
          <w:rFonts w:hint="eastAsia" w:ascii="仿宋_GB2312" w:hAnsi="宋体" w:eastAsia="仿宋_GB2312" w:cs="宋体"/>
          <w:kern w:val="0"/>
          <w:sz w:val="32"/>
          <w:szCs w:val="32"/>
          <w:highlight w:val="none"/>
          <w:lang w:val="en-US" w:eastAsia="zh-Hans"/>
        </w:rPr>
        <w:t>人</w:t>
      </w:r>
      <w:r>
        <w:rPr>
          <w:rFonts w:hint="eastAsia" w:ascii="仿宋_GB2312" w:hAnsi="宋体" w:eastAsia="仿宋_GB2312" w:cs="宋体"/>
          <w:kern w:val="0"/>
          <w:sz w:val="32"/>
          <w:szCs w:val="32"/>
          <w:highlight w:val="none"/>
          <w:lang w:val="en-US" w:eastAsia="zh-CN"/>
        </w:rPr>
        <w:t>、事业在职46人。离退休人员35人，其中：行政退休人员21人、事业退休14人。</w:t>
      </w:r>
    </w:p>
    <w:p>
      <w:pPr>
        <w:pStyle w:val="3"/>
        <w:pageBreakBefore w:val="0"/>
        <w:numPr>
          <w:ilvl w:val="0"/>
          <w:numId w:val="1"/>
        </w:numPr>
        <w:kinsoku/>
        <w:wordWrap/>
        <w:overflowPunct/>
        <w:topLinePunct w:val="0"/>
        <w:autoSpaceDE/>
        <w:autoSpaceDN/>
        <w:bidi w:val="0"/>
        <w:spacing w:line="570" w:lineRule="exact"/>
        <w:ind w:firstLine="643" w:firstLineChars="200"/>
        <w:jc w:val="both"/>
        <w:textAlignment w:val="auto"/>
        <w:rPr>
          <w:rFonts w:hint="eastAsia"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lang w:val="en-US" w:eastAsia="zh-CN"/>
          <w14:textFill>
            <w14:solidFill>
              <w14:schemeClr w14:val="tx1"/>
            </w14:solidFill>
          </w14:textFill>
        </w:rPr>
        <w:t>部门</w:t>
      </w:r>
      <w:r>
        <w:rPr>
          <w:rFonts w:hint="eastAsia" w:ascii="楷体_GB2312" w:eastAsia="楷体_GB2312"/>
          <w:color w:val="000000" w:themeColor="text1"/>
          <w:szCs w:val="32"/>
          <w14:textFill>
            <w14:solidFill>
              <w14:schemeClr w14:val="tx1"/>
            </w14:solidFill>
          </w14:textFill>
        </w:rPr>
        <w:t>单位</w:t>
      </w:r>
      <w:r>
        <w:rPr>
          <w:rFonts w:hint="eastAsia" w:ascii="楷体_GB2312" w:eastAsia="楷体_GB2312"/>
          <w:color w:val="000000" w:themeColor="text1"/>
          <w:szCs w:val="32"/>
          <w:lang w:val="en-US" w:eastAsia="zh-CN"/>
          <w14:textFill>
            <w14:solidFill>
              <w14:schemeClr w14:val="tx1"/>
            </w14:solidFill>
          </w14:textFill>
        </w:rPr>
        <w:t>年度重点工作</w:t>
      </w:r>
    </w:p>
    <w:p>
      <w:pPr>
        <w:pageBreakBefore w:val="0"/>
        <w:kinsoku/>
        <w:wordWrap/>
        <w:overflowPunct/>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1.年度工作计划</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一是以新农村建设为契机，大力加强基层党建工作。重点是加强全乡各级党组织的组织建设、思想建设和作风建设，发挥各级党组织在新农村建设中的先锋模范作用。</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二是加强农业基础设施，提高农业可持续发展能力。完善老化的水利设施和基础设施，增强农业生产抗御自然灾害的能力。</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三是加大对我乡农牧民教育培训力度，提升整体素质。农牧民素质的高低，对农村经济社会的发展和全面建成小康社会目标的实现起着非常重要的作用。因为我乡根据实际情况，计划安排多渠道、多层次、全方位的培训。</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四是毫不动摇地抓好计划生育工作。一是做好计生人员挂钩联系制度。二是加大依法管理人口和计划生育工作力度。三是加强台账管理。四是加强流动人口管理。五是加大宣传力度，转变群众生育观念。</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五是继续加大社会治安综合治理力度。完善社会治安联动防控体系，确保人民群众生命财产安全。继续扎实搞好信访工作，妥善解决热点、难点问题，全力维护社会稳定。</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六是加强政府自身建设。努力加强自身建设，充分总结过去的经验和教训，努力建设和完善各种制度，形成制度规范行为的良好局面和科学手段。积极做好政务公开工作，接受社会各界和人民群众的监督，进一步转变机关作风，强化服务职能，加强调查研究，努力为全乡经济社会发展做好贡献。</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2.年度总体绩效目标</w:t>
      </w:r>
    </w:p>
    <w:p>
      <w:pPr>
        <w:pStyle w:val="1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jc w:val="both"/>
        <w:textAlignment w:val="auto"/>
        <w:rPr>
          <w:rFonts w:hint="eastAsia" w:ascii="仿宋_GB2312" w:hAnsi="宋体" w:eastAsia="仿宋_GB2312" w:cs="宋体"/>
          <w:kern w:val="0"/>
          <w:sz w:val="32"/>
          <w:szCs w:val="32"/>
          <w:highlight w:val="none"/>
          <w:lang w:val="en-US" w:eastAsia="zh-CN" w:bidi="ar-SA"/>
        </w:rPr>
      </w:pPr>
      <w:r>
        <w:rPr>
          <w:rFonts w:hint="eastAsia" w:ascii="仿宋_GB2312" w:hAnsi="宋体" w:eastAsia="仿宋_GB2312" w:cs="宋体"/>
          <w:kern w:val="0"/>
          <w:sz w:val="32"/>
          <w:szCs w:val="32"/>
          <w:highlight w:val="none"/>
          <w:lang w:val="en-US" w:eastAsia="zh-CN" w:bidi="ar-SA"/>
        </w:rPr>
        <w:t>（1）保障阿勒腾也木勒乡政府2022年干部职工人员工资、社保缴费、住房公积金等正常发放；</w:t>
      </w:r>
    </w:p>
    <w:p>
      <w:pPr>
        <w:pStyle w:val="1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jc w:val="both"/>
        <w:textAlignment w:val="auto"/>
        <w:rPr>
          <w:rFonts w:hint="eastAsia" w:ascii="仿宋_GB2312" w:hAnsi="宋体" w:eastAsia="仿宋_GB2312" w:cs="宋体"/>
          <w:kern w:val="0"/>
          <w:sz w:val="32"/>
          <w:szCs w:val="32"/>
          <w:highlight w:val="none"/>
          <w:lang w:val="en-US" w:eastAsia="zh-CN" w:bidi="ar-SA"/>
        </w:rPr>
      </w:pPr>
      <w:r>
        <w:rPr>
          <w:rFonts w:hint="eastAsia" w:ascii="仿宋_GB2312" w:hAnsi="宋体" w:eastAsia="仿宋_GB2312" w:cs="宋体"/>
          <w:kern w:val="0"/>
          <w:sz w:val="32"/>
          <w:szCs w:val="32"/>
          <w:highlight w:val="none"/>
          <w:lang w:val="en-US" w:eastAsia="zh-CN" w:bidi="ar-SA"/>
        </w:rPr>
        <w:t>（2）保障本行政区域内的民政、计划生育、文化教育、卫生、体育等社会公益事业的综合性工作，维护一切经济单位和个人的正当经济权益，取缔非法经济活动，调解和处理民事纠纷，打击刑事犯罪维护社会稳定；</w:t>
      </w:r>
    </w:p>
    <w:p>
      <w:pPr>
        <w:pStyle w:val="1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jc w:val="both"/>
        <w:textAlignment w:val="auto"/>
        <w:rPr>
          <w:rFonts w:hint="eastAsia" w:ascii="仿宋_GB2312" w:hAnsi="宋体" w:eastAsia="仿宋_GB2312" w:cs="宋体"/>
          <w:kern w:val="0"/>
          <w:sz w:val="32"/>
          <w:szCs w:val="32"/>
          <w:highlight w:val="none"/>
          <w:lang w:val="en-US" w:eastAsia="zh-CN" w:bidi="ar-SA"/>
        </w:rPr>
      </w:pPr>
      <w:r>
        <w:rPr>
          <w:rFonts w:hint="eastAsia" w:ascii="仿宋_GB2312" w:hAnsi="宋体" w:eastAsia="仿宋_GB2312" w:cs="宋体"/>
          <w:kern w:val="0"/>
          <w:sz w:val="32"/>
          <w:szCs w:val="32"/>
          <w:highlight w:val="none"/>
          <w:lang w:val="en-US" w:eastAsia="zh-CN" w:bidi="ar-SA"/>
        </w:rPr>
        <w:t>（3）保障阿勒腾也木勒乡政府2023年促乡村振兴项目的实施；</w:t>
      </w:r>
    </w:p>
    <w:p>
      <w:pPr>
        <w:pStyle w:val="1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jc w:val="both"/>
        <w:textAlignment w:val="auto"/>
        <w:rPr>
          <w:rFonts w:hint="eastAsia" w:ascii="仿宋_GB2312" w:hAnsi="宋体" w:eastAsia="仿宋_GB2312" w:cs="宋体"/>
          <w:kern w:val="0"/>
          <w:sz w:val="32"/>
          <w:szCs w:val="32"/>
          <w:highlight w:val="none"/>
          <w:lang w:val="en-US" w:eastAsia="zh-CN" w:bidi="ar-SA"/>
        </w:rPr>
      </w:pPr>
      <w:r>
        <w:rPr>
          <w:rFonts w:hint="eastAsia" w:ascii="仿宋_GB2312" w:hAnsi="宋体" w:eastAsia="仿宋_GB2312" w:cs="宋体"/>
          <w:kern w:val="0"/>
          <w:sz w:val="32"/>
          <w:szCs w:val="32"/>
          <w:highlight w:val="none"/>
          <w:lang w:val="en-US" w:eastAsia="zh-CN" w:bidi="ar-SA"/>
        </w:rPr>
        <w:t>（4）抓好精神文明建设，丰富群众文化生活，提倡移风易俗，反对封建迷信，破除陈规陋习，树立社会主义新风尚；</w:t>
      </w:r>
    </w:p>
    <w:p>
      <w:pPr>
        <w:pStyle w:val="1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jc w:val="both"/>
        <w:textAlignment w:val="auto"/>
        <w:rPr>
          <w:rStyle w:val="15"/>
          <w:rFonts w:hint="default" w:ascii="仿宋_GB2312" w:hAnsi="仿宋_GB2312" w:eastAsia="仿宋_GB2312" w:cs="仿宋_GB2312"/>
          <w:b w:val="0"/>
          <w:color w:val="000000" w:themeColor="text1"/>
          <w:sz w:val="32"/>
          <w:szCs w:val="32"/>
          <w:lang w:val="en-US" w:eastAsia="zh-CN" w:bidi="ar"/>
          <w14:textFill>
            <w14:solidFill>
              <w14:schemeClr w14:val="tx1"/>
            </w14:solidFill>
          </w14:textFill>
        </w:rPr>
      </w:pPr>
      <w:r>
        <w:rPr>
          <w:rFonts w:hint="eastAsia" w:ascii="仿宋_GB2312" w:hAnsi="宋体" w:eastAsia="仿宋_GB2312" w:cs="宋体"/>
          <w:kern w:val="0"/>
          <w:sz w:val="32"/>
          <w:szCs w:val="32"/>
          <w:highlight w:val="none"/>
          <w:lang w:val="en-US" w:eastAsia="zh-CN" w:bidi="ar-SA"/>
        </w:rPr>
        <w:t>（5）保障阿勒腾也木勒乡2023年人员公用经费支出。</w:t>
      </w:r>
    </w:p>
    <w:p>
      <w:pPr>
        <w:pageBreakBefore w:val="0"/>
        <w:kinsoku/>
        <w:wordWrap/>
        <w:overflowPunct/>
        <w:topLinePunct w:val="0"/>
        <w:autoSpaceDE/>
        <w:autoSpaceDN/>
        <w:bidi w:val="0"/>
        <w:spacing w:line="570" w:lineRule="exact"/>
        <w:ind w:firstLine="643" w:firstLineChars="200"/>
        <w:jc w:val="both"/>
        <w:textAlignment w:val="auto"/>
        <w:rPr>
          <w:rFonts w:hint="eastAsia" w:ascii="仿宋_GB2312" w:hAnsi="仿宋_GB2312" w:eastAsia="仿宋_GB2312" w:cs="仿宋_GB2312"/>
          <w:b/>
          <w:bCs/>
          <w:sz w:val="32"/>
          <w:szCs w:val="32"/>
          <w:lang w:val="en-US" w:eastAsia="zh-Hans"/>
        </w:rPr>
      </w:pPr>
      <w:r>
        <w:rPr>
          <w:rFonts w:hint="eastAsia" w:ascii="仿宋_GB2312" w:hAnsi="仿宋_GB2312" w:eastAsia="仿宋_GB2312" w:cs="仿宋_GB2312"/>
          <w:b/>
          <w:bCs/>
          <w:sz w:val="32"/>
          <w:szCs w:val="32"/>
          <w:lang w:val="en-US" w:eastAsia="zh-CN"/>
        </w:rPr>
        <w:t>3.机构人员保障情况</w:t>
      </w:r>
    </w:p>
    <w:p>
      <w:pPr>
        <w:pageBreakBefore w:val="0"/>
        <w:kinsoku/>
        <w:wordWrap/>
        <w:overflowPunct/>
        <w:topLinePunct w:val="0"/>
        <w:autoSpaceDE/>
        <w:autoSpaceDN/>
        <w:bidi w:val="0"/>
        <w:snapToGrid w:val="0"/>
        <w:spacing w:line="570" w:lineRule="exact"/>
        <w:ind w:firstLine="640" w:firstLineChars="200"/>
        <w:jc w:val="both"/>
        <w:textAlignment w:val="auto"/>
        <w:rPr>
          <w:rStyle w:val="15"/>
          <w:rFonts w:hint="eastAsia" w:ascii="仿宋" w:hAnsi="仿宋" w:eastAsia="仿宋" w:cs="仿宋"/>
          <w:b w:val="0"/>
          <w:sz w:val="32"/>
          <w:szCs w:val="32"/>
          <w:highlight w:val="yellow"/>
          <w:lang w:bidi="ar"/>
        </w:rPr>
      </w:pP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阿勒腾也木勒乡人民政府2023年通过本</w:t>
      </w:r>
      <w:r>
        <w:rPr>
          <w:rStyle w:val="15"/>
          <w:rFonts w:hint="eastAsia" w:ascii="仿宋_GB2312" w:hAnsi="仿宋_GB2312" w:eastAsia="仿宋_GB2312" w:cs="仿宋_GB2312"/>
          <w:b w:val="0"/>
          <w:color w:val="auto"/>
          <w:sz w:val="32"/>
          <w:szCs w:val="32"/>
          <w:lang w:val="en-US" w:eastAsia="zh-CN" w:bidi="ar"/>
        </w:rPr>
        <w:t>部门预算支出，</w:t>
      </w:r>
      <w:r>
        <w:rPr>
          <w:rStyle w:val="15"/>
          <w:rFonts w:hint="eastAsia" w:ascii="仿宋_GB2312" w:hAnsi="仿宋_GB2312" w:eastAsia="仿宋_GB2312" w:cs="仿宋_GB2312"/>
          <w:b w:val="0"/>
          <w:color w:val="auto"/>
          <w:sz w:val="32"/>
          <w:szCs w:val="32"/>
          <w:lang w:eastAsia="zh-Hans" w:bidi="ar"/>
        </w:rPr>
        <w:t>确保</w:t>
      </w:r>
      <w:r>
        <w:rPr>
          <w:rStyle w:val="15"/>
          <w:rFonts w:hint="eastAsia" w:ascii="仿宋_GB2312" w:hAnsi="仿宋_GB2312" w:eastAsia="仿宋_GB2312" w:cs="仿宋_GB2312"/>
          <w:b w:val="0"/>
          <w:color w:val="auto"/>
          <w:sz w:val="32"/>
          <w:szCs w:val="32"/>
          <w:lang w:val="en-US" w:eastAsia="zh-CN" w:bidi="ar"/>
        </w:rPr>
        <w:t>了78名</w:t>
      </w:r>
      <w:r>
        <w:rPr>
          <w:rStyle w:val="15"/>
          <w:rFonts w:hint="eastAsia" w:ascii="仿宋_GB2312" w:hAnsi="仿宋_GB2312" w:eastAsia="仿宋_GB2312" w:cs="仿宋_GB2312"/>
          <w:b w:val="0"/>
          <w:color w:val="auto"/>
          <w:sz w:val="32"/>
          <w:szCs w:val="32"/>
          <w:lang w:eastAsia="zh-Hans" w:bidi="ar"/>
        </w:rPr>
        <w:t>在职人员的工资、津贴、补贴、社保、绩效、公积金等以及</w:t>
      </w:r>
      <w:r>
        <w:rPr>
          <w:rStyle w:val="15"/>
          <w:rFonts w:hint="eastAsia" w:ascii="仿宋_GB2312" w:hAnsi="仿宋_GB2312" w:eastAsia="仿宋_GB2312" w:cs="仿宋_GB2312"/>
          <w:b w:val="0"/>
          <w:color w:val="auto"/>
          <w:sz w:val="32"/>
          <w:szCs w:val="32"/>
          <w:lang w:val="en-US" w:eastAsia="zh-CN" w:bidi="ar"/>
        </w:rPr>
        <w:t>35名</w:t>
      </w:r>
      <w:r>
        <w:rPr>
          <w:rStyle w:val="15"/>
          <w:rFonts w:hint="eastAsia" w:ascii="仿宋_GB2312" w:hAnsi="仿宋_GB2312" w:eastAsia="仿宋_GB2312" w:cs="仿宋_GB2312"/>
          <w:b w:val="0"/>
          <w:color w:val="auto"/>
          <w:sz w:val="32"/>
          <w:szCs w:val="32"/>
          <w:lang w:eastAsia="zh-Hans" w:bidi="ar"/>
        </w:rPr>
        <w:t>离退休人员的工资、医疗费等人员保障性经费能够依规、按时、足额发放或缴纳，</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提升部门人员工作积极性和服务质量。</w:t>
      </w: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同时，</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保障</w:t>
      </w: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了</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部门</w:t>
      </w: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全年正</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常运转，为部门正常履职和开展综合性事务管理提供有效支撑。</w:t>
      </w:r>
    </w:p>
    <w:p>
      <w:pPr>
        <w:pageBreakBefore w:val="0"/>
        <w:kinsoku/>
        <w:wordWrap/>
        <w:overflowPunct/>
        <w:topLinePunct w:val="0"/>
        <w:autoSpaceDE/>
        <w:autoSpaceDN/>
        <w:bidi w:val="0"/>
        <w:snapToGrid w:val="0"/>
        <w:spacing w:line="570" w:lineRule="exact"/>
        <w:ind w:firstLine="640" w:firstLineChars="200"/>
        <w:jc w:val="both"/>
        <w:textAlignment w:val="auto"/>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pP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为进一步推进</w:t>
      </w:r>
      <w:r>
        <w:rPr>
          <w:rStyle w:val="15"/>
          <w:rFonts w:hint="eastAsia" w:ascii="仿宋_GB2312" w:hAnsi="仿宋_GB2312" w:eastAsia="仿宋_GB2312" w:cs="仿宋_GB2312"/>
          <w:b w:val="0"/>
          <w:color w:val="000000" w:themeColor="text1"/>
          <w:sz w:val="32"/>
          <w:szCs w:val="32"/>
          <w:lang w:eastAsia="zh-CN" w:bidi="ar"/>
          <w14:textFill>
            <w14:solidFill>
              <w14:schemeClr w14:val="tx1"/>
            </w14:solidFill>
          </w14:textFill>
        </w:rPr>
        <w:t>单位年度重点</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工作</w:t>
      </w:r>
      <w:r>
        <w:rPr>
          <w:rStyle w:val="15"/>
          <w:rFonts w:hint="eastAsia" w:ascii="仿宋_GB2312" w:hAnsi="仿宋_GB2312" w:eastAsia="仿宋_GB2312" w:cs="仿宋_GB2312"/>
          <w:b w:val="0"/>
          <w:color w:val="000000" w:themeColor="text1"/>
          <w:sz w:val="32"/>
          <w:szCs w:val="32"/>
          <w:lang w:eastAsia="zh-CN" w:bidi="ar"/>
          <w14:textFill>
            <w14:solidFill>
              <w14:schemeClr w14:val="tx1"/>
            </w14:solidFill>
          </w14:textFill>
        </w:rPr>
        <w:t>落地生效</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w:t>
      </w: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我</w:t>
      </w:r>
      <w:r>
        <w:rPr>
          <w:rStyle w:val="15"/>
          <w:rFonts w:hint="eastAsia" w:ascii="仿宋_GB2312" w:hAnsi="仿宋_GB2312" w:eastAsia="仿宋_GB2312" w:cs="仿宋_GB2312"/>
          <w:b w:val="0"/>
          <w:color w:val="000000" w:themeColor="text1"/>
          <w:sz w:val="32"/>
          <w:szCs w:val="32"/>
          <w:lang w:eastAsia="zh-CN" w:bidi="ar"/>
          <w14:textFill>
            <w14:solidFill>
              <w14:schemeClr w14:val="tx1"/>
            </w14:solidFill>
          </w14:textFill>
        </w:rPr>
        <w:t>单位</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成立了以</w:t>
      </w:r>
      <w:r>
        <w:rPr>
          <w:rStyle w:val="15"/>
          <w:rFonts w:hint="eastAsia" w:ascii="仿宋_GB2312" w:hAnsi="仿宋_GB2312" w:eastAsia="仿宋_GB2312" w:cs="仿宋_GB2312"/>
          <w:b w:val="0"/>
          <w:color w:val="000000" w:themeColor="text1"/>
          <w:sz w:val="32"/>
          <w:szCs w:val="32"/>
          <w:lang w:eastAsia="zh-CN" w:bidi="ar"/>
          <w14:textFill>
            <w14:solidFill>
              <w14:schemeClr w14:val="tx1"/>
            </w14:solidFill>
          </w14:textFill>
        </w:rPr>
        <w:t>书记</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为组长、</w:t>
      </w:r>
      <w:r>
        <w:rPr>
          <w:rStyle w:val="15"/>
          <w:rFonts w:hint="eastAsia" w:ascii="仿宋_GB2312" w:hAnsi="仿宋_GB2312" w:eastAsia="仿宋_GB2312" w:cs="仿宋_GB2312"/>
          <w:b w:val="0"/>
          <w:color w:val="000000" w:themeColor="text1"/>
          <w:sz w:val="32"/>
          <w:szCs w:val="32"/>
          <w:lang w:eastAsia="zh-CN" w:bidi="ar"/>
          <w14:textFill>
            <w14:solidFill>
              <w14:schemeClr w14:val="tx1"/>
            </w14:solidFill>
          </w14:textFill>
        </w:rPr>
        <w:t>各副书记</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为副组长，各业务股室和财务室为成员的重点工作小组，办公室设在</w:t>
      </w: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财务室</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，负责牵头完成</w:t>
      </w:r>
      <w:r>
        <w:rPr>
          <w:rStyle w:val="15"/>
          <w:rFonts w:hint="eastAsia" w:ascii="仿宋_GB2312" w:hAnsi="仿宋_GB2312" w:eastAsia="仿宋_GB2312" w:cs="仿宋_GB2312"/>
          <w:b w:val="0"/>
          <w:color w:val="000000" w:themeColor="text1"/>
          <w:sz w:val="32"/>
          <w:szCs w:val="32"/>
          <w:lang w:eastAsia="zh-CN" w:bidi="ar"/>
          <w14:textFill>
            <w14:solidFill>
              <w14:schemeClr w14:val="tx1"/>
            </w14:solidFill>
          </w14:textFill>
        </w:rPr>
        <w:t>年度</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重点工作。</w:t>
      </w:r>
    </w:p>
    <w:p>
      <w:pPr>
        <w:pageBreakBefore w:val="0"/>
        <w:kinsoku/>
        <w:wordWrap/>
        <w:overflowPunct/>
        <w:topLinePunct w:val="0"/>
        <w:autoSpaceDE/>
        <w:autoSpaceDN/>
        <w:bidi w:val="0"/>
        <w:snapToGrid w:val="0"/>
        <w:spacing w:line="570" w:lineRule="exact"/>
        <w:ind w:firstLine="640" w:firstLineChars="200"/>
        <w:jc w:val="both"/>
        <w:textAlignment w:val="auto"/>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pP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阿勒腾也木勒乡人民政府</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年度重点工作小组成员如下：</w:t>
      </w:r>
    </w:p>
    <w:p>
      <w:pPr>
        <w:pageBreakBefore w:val="0"/>
        <w:kinsoku/>
        <w:wordWrap/>
        <w:overflowPunct/>
        <w:topLinePunct w:val="0"/>
        <w:autoSpaceDE/>
        <w:autoSpaceDN/>
        <w:bidi w:val="0"/>
        <w:snapToGrid w:val="0"/>
        <w:spacing w:line="570" w:lineRule="exact"/>
        <w:ind w:firstLine="640" w:firstLineChars="200"/>
        <w:jc w:val="both"/>
        <w:textAlignment w:val="auto"/>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pP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组  长：杨帆               乡党委书记</w:t>
      </w:r>
    </w:p>
    <w:p>
      <w:pPr>
        <w:pageBreakBefore w:val="0"/>
        <w:kinsoku/>
        <w:wordWrap/>
        <w:overflowPunct/>
        <w:topLinePunct w:val="0"/>
        <w:autoSpaceDE/>
        <w:autoSpaceDN/>
        <w:bidi w:val="0"/>
        <w:snapToGrid w:val="0"/>
        <w:spacing w:line="570" w:lineRule="exact"/>
        <w:ind w:firstLine="640" w:firstLineChars="200"/>
        <w:jc w:val="both"/>
        <w:textAlignment w:val="auto"/>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pP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副组长：江力·赛仑巴哈斯</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 xml:space="preserve"> </w:t>
      </w: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 xml:space="preserve">  </w:t>
      </w:r>
      <w:r>
        <w:rPr>
          <w:rStyle w:val="15"/>
          <w:rFonts w:hint="eastAsia" w:ascii="仿宋_GB2312" w:hAnsi="仿宋_GB2312" w:eastAsia="仿宋_GB2312" w:cs="仿宋_GB2312"/>
          <w:b w:val="0"/>
          <w:color w:val="000000" w:themeColor="text1"/>
          <w:sz w:val="32"/>
          <w:szCs w:val="32"/>
          <w:lang w:eastAsia="zh-CN" w:bidi="ar"/>
          <w14:textFill>
            <w14:solidFill>
              <w14:schemeClr w14:val="tx1"/>
            </w14:solidFill>
          </w14:textFill>
        </w:rPr>
        <w:t>乡</w:t>
      </w: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 xml:space="preserve">党委副书记 </w:t>
      </w:r>
    </w:p>
    <w:p>
      <w:pPr>
        <w:pageBreakBefore w:val="0"/>
        <w:kinsoku/>
        <w:wordWrap/>
        <w:overflowPunct/>
        <w:topLinePunct w:val="0"/>
        <w:autoSpaceDE/>
        <w:autoSpaceDN/>
        <w:bidi w:val="0"/>
        <w:snapToGrid w:val="0"/>
        <w:spacing w:line="570" w:lineRule="exact"/>
        <w:ind w:firstLine="1920" w:firstLineChars="600"/>
        <w:jc w:val="both"/>
        <w:textAlignment w:val="auto"/>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pP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李鹏举             政府副乡长</w:t>
      </w:r>
    </w:p>
    <w:p>
      <w:pPr>
        <w:pageBreakBefore w:val="0"/>
        <w:kinsoku/>
        <w:wordWrap/>
        <w:overflowPunct/>
        <w:topLinePunct w:val="0"/>
        <w:autoSpaceDE/>
        <w:autoSpaceDN/>
        <w:bidi w:val="0"/>
        <w:snapToGrid w:val="0"/>
        <w:spacing w:line="570" w:lineRule="exact"/>
        <w:ind w:firstLine="640" w:firstLineChars="200"/>
        <w:jc w:val="both"/>
        <w:textAlignment w:val="auto"/>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pP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成  员：周玲芳</w:t>
      </w: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 xml:space="preserve">           </w:t>
      </w: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 xml:space="preserve">  项目办主任</w:t>
      </w:r>
    </w:p>
    <w:p>
      <w:pPr>
        <w:pageBreakBefore w:val="0"/>
        <w:kinsoku/>
        <w:wordWrap/>
        <w:overflowPunct/>
        <w:topLinePunct w:val="0"/>
        <w:autoSpaceDE/>
        <w:autoSpaceDN/>
        <w:bidi w:val="0"/>
        <w:snapToGrid w:val="0"/>
        <w:spacing w:line="570" w:lineRule="exact"/>
        <w:ind w:firstLine="640" w:firstLineChars="200"/>
        <w:jc w:val="both"/>
        <w:textAlignment w:val="auto"/>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pPr>
      <w:r>
        <w:rPr>
          <w:rStyle w:val="15"/>
          <w:rFonts w:hint="eastAsia" w:ascii="仿宋_GB2312" w:hAnsi="仿宋_GB2312" w:eastAsia="仿宋_GB2312" w:cs="仿宋_GB2312"/>
          <w:b w:val="0"/>
          <w:color w:val="000000" w:themeColor="text1"/>
          <w:sz w:val="32"/>
          <w:szCs w:val="32"/>
          <w:lang w:eastAsia="zh-Hans" w:bidi="ar"/>
          <w14:textFill>
            <w14:solidFill>
              <w14:schemeClr w14:val="tx1"/>
            </w14:solidFill>
          </w14:textFill>
        </w:rPr>
        <w:t xml:space="preserve">       </w:t>
      </w: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 xml:space="preserve"> 巴合提古丽         农经站站长</w:t>
      </w:r>
    </w:p>
    <w:p>
      <w:pPr>
        <w:pageBreakBefore w:val="0"/>
        <w:kinsoku/>
        <w:wordWrap/>
        <w:overflowPunct/>
        <w:topLinePunct w:val="0"/>
        <w:autoSpaceDE/>
        <w:autoSpaceDN/>
        <w:bidi w:val="0"/>
        <w:snapToGrid w:val="0"/>
        <w:spacing w:line="570" w:lineRule="exact"/>
        <w:ind w:firstLine="640" w:firstLineChars="200"/>
        <w:jc w:val="both"/>
        <w:textAlignment w:val="auto"/>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pP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 xml:space="preserve">        仇雅婷             财政所会计        </w:t>
      </w:r>
    </w:p>
    <w:p>
      <w:pPr>
        <w:pageBreakBefore w:val="0"/>
        <w:kinsoku/>
        <w:wordWrap/>
        <w:overflowPunct/>
        <w:topLinePunct w:val="0"/>
        <w:autoSpaceDE/>
        <w:autoSpaceDN/>
        <w:bidi w:val="0"/>
        <w:snapToGrid w:val="0"/>
        <w:spacing w:line="570" w:lineRule="exact"/>
        <w:ind w:firstLine="1920" w:firstLineChars="600"/>
        <w:jc w:val="both"/>
        <w:textAlignment w:val="auto"/>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pPr>
      <w:r>
        <w:rPr>
          <w:rStyle w:val="15"/>
          <w:rFonts w:hint="eastAsia" w:ascii="仿宋_GB2312" w:hAnsi="仿宋_GB2312" w:eastAsia="仿宋_GB2312" w:cs="仿宋_GB2312"/>
          <w:b w:val="0"/>
          <w:color w:val="000000" w:themeColor="text1"/>
          <w:sz w:val="32"/>
          <w:szCs w:val="32"/>
          <w:lang w:val="en-US" w:eastAsia="zh-CN" w:bidi="ar"/>
          <w14:textFill>
            <w14:solidFill>
              <w14:schemeClr w14:val="tx1"/>
            </w14:solidFill>
          </w14:textFill>
        </w:rPr>
        <w:t>莫勒德尔           财政所出纳</w:t>
      </w:r>
    </w:p>
    <w:p>
      <w:pPr>
        <w:pStyle w:val="3"/>
        <w:pageBreakBefore w:val="0"/>
        <w:numPr>
          <w:ilvl w:val="0"/>
          <w:numId w:val="1"/>
        </w:numPr>
        <w:kinsoku/>
        <w:wordWrap/>
        <w:overflowPunct/>
        <w:topLinePunct w:val="0"/>
        <w:autoSpaceDE/>
        <w:autoSpaceDN/>
        <w:bidi w:val="0"/>
        <w:spacing w:line="570" w:lineRule="exact"/>
        <w:ind w:firstLine="643" w:firstLineChars="200"/>
        <w:jc w:val="both"/>
        <w:textAlignment w:val="auto"/>
        <w:rPr>
          <w:rFonts w:hint="eastAsia" w:ascii="楷体_GB2312" w:eastAsia="楷体_GB2312"/>
          <w:color w:val="000000" w:themeColor="text1"/>
          <w:szCs w:val="32"/>
          <w:highlight w:val="none"/>
          <w:lang w:val="en-US" w:eastAsia="zh-CN"/>
          <w14:textFill>
            <w14:solidFill>
              <w14:schemeClr w14:val="tx1"/>
            </w14:solidFill>
          </w14:textFill>
        </w:rPr>
      </w:pPr>
      <w:r>
        <w:rPr>
          <w:rFonts w:hint="eastAsia" w:ascii="楷体_GB2312" w:eastAsia="楷体_GB2312"/>
          <w:color w:val="000000" w:themeColor="text1"/>
          <w:szCs w:val="32"/>
          <w:highlight w:val="none"/>
          <w:lang w:val="en-US" w:eastAsia="zh-CN"/>
          <w14:textFill>
            <w14:solidFill>
              <w14:schemeClr w14:val="tx1"/>
            </w14:solidFill>
          </w14:textFill>
        </w:rPr>
        <w:t>部门单位整体预算规模及安排情况</w:t>
      </w:r>
    </w:p>
    <w:p>
      <w:pPr>
        <w:pStyle w:val="17"/>
        <w:pageBreakBefore w:val="0"/>
        <w:kinsoku/>
        <w:wordWrap/>
        <w:overflowPunct/>
        <w:topLinePunct w:val="0"/>
        <w:autoSpaceDE/>
        <w:autoSpaceDN/>
        <w:bidi w:val="0"/>
        <w:snapToGrid w:val="0"/>
        <w:spacing w:line="570" w:lineRule="exact"/>
        <w:ind w:firstLine="643" w:firstLineChars="200"/>
        <w:jc w:val="both"/>
        <w:textAlignment w:val="auto"/>
        <w:outlineLvl w:val="2"/>
        <w:rPr>
          <w:rStyle w:val="15"/>
          <w:rFonts w:ascii="仿宋_GB2312" w:hAnsi="仿宋_GB2312" w:eastAsia="仿宋_GB2312" w:cs="仿宋_GB2312"/>
          <w:b/>
          <w:bCs w:val="0"/>
          <w:color w:val="333333"/>
          <w:sz w:val="32"/>
          <w:szCs w:val="32"/>
          <w:highlight w:val="none"/>
          <w:lang w:bidi="ar"/>
        </w:rPr>
      </w:pPr>
      <w:r>
        <w:rPr>
          <w:rStyle w:val="15"/>
          <w:rFonts w:hint="eastAsia" w:ascii="仿宋_GB2312" w:hAnsi="仿宋_GB2312" w:eastAsia="仿宋_GB2312" w:cs="仿宋_GB2312"/>
          <w:b/>
          <w:bCs w:val="0"/>
          <w:color w:val="333333"/>
          <w:sz w:val="32"/>
          <w:szCs w:val="32"/>
          <w:highlight w:val="none"/>
          <w:lang w:bidi="ar"/>
        </w:rPr>
        <w:t>1.部门单位预算编制及分配依据</w:t>
      </w:r>
    </w:p>
    <w:p>
      <w:pPr>
        <w:pStyle w:val="17"/>
        <w:pageBreakBefore w:val="0"/>
        <w:kinsoku/>
        <w:wordWrap/>
        <w:overflowPunct/>
        <w:topLinePunct w:val="0"/>
        <w:autoSpaceDE/>
        <w:autoSpaceDN/>
        <w:bidi w:val="0"/>
        <w:snapToGrid w:val="0"/>
        <w:spacing w:line="570" w:lineRule="exact"/>
        <w:ind w:firstLine="640" w:firstLineChars="200"/>
        <w:jc w:val="both"/>
        <w:textAlignment w:val="auto"/>
        <w:rPr>
          <w:rStyle w:val="15"/>
          <w:rFonts w:ascii="仿宋_GB2312" w:hAnsi="仿宋_GB2312" w:eastAsia="仿宋_GB2312" w:cs="仿宋_GB2312"/>
          <w:b w:val="0"/>
          <w:color w:val="333333"/>
          <w:sz w:val="32"/>
          <w:szCs w:val="32"/>
          <w:highlight w:val="none"/>
          <w:lang w:bidi="ar"/>
        </w:rPr>
      </w:pPr>
      <w:r>
        <w:rPr>
          <w:rStyle w:val="15"/>
          <w:rFonts w:hint="eastAsia" w:ascii="仿宋_GB2312" w:hAnsi="仿宋_GB2312" w:eastAsia="仿宋_GB2312" w:cs="仿宋_GB2312"/>
          <w:b w:val="0"/>
          <w:color w:val="333333"/>
          <w:sz w:val="32"/>
          <w:szCs w:val="32"/>
          <w:highlight w:val="none"/>
          <w:lang w:val="en-US" w:eastAsia="zh-CN" w:bidi="ar"/>
        </w:rPr>
        <w:t>本</w:t>
      </w:r>
      <w:r>
        <w:rPr>
          <w:rStyle w:val="15"/>
          <w:rFonts w:hint="eastAsia" w:ascii="仿宋_GB2312" w:hAnsi="仿宋_GB2312" w:eastAsia="仿宋_GB2312" w:cs="仿宋_GB2312"/>
          <w:b w:val="0"/>
          <w:color w:val="333333"/>
          <w:sz w:val="32"/>
          <w:szCs w:val="32"/>
          <w:highlight w:val="none"/>
          <w:lang w:bidi="ar"/>
        </w:rPr>
        <w:t>单位年初根据单位职能及工作计划按照“量入为出、收支平衡”的原则，编制部门预算。基本支出预算由工资福利支出、商品和服务支出、对个人和家庭的补助支出三部分构成；项目支出预算按期支出性质分为公共管理事务类项目和发展建设类项目。公共管理事务类项目反映用于社会管理、公共事业发展、社会保障等方面的项目资金。发展建设类项目反映用于城乡公共基础设施和社会事业建设与维护等方面的项目资金。合理规范编制部门预算，分配依据充分。</w:t>
      </w:r>
    </w:p>
    <w:p>
      <w:pPr>
        <w:pStyle w:val="17"/>
        <w:pageBreakBefore w:val="0"/>
        <w:kinsoku/>
        <w:wordWrap/>
        <w:overflowPunct/>
        <w:topLinePunct w:val="0"/>
        <w:autoSpaceDE/>
        <w:autoSpaceDN/>
        <w:bidi w:val="0"/>
        <w:snapToGrid w:val="0"/>
        <w:spacing w:line="570" w:lineRule="exact"/>
        <w:ind w:firstLine="643" w:firstLineChars="200"/>
        <w:jc w:val="both"/>
        <w:textAlignment w:val="auto"/>
        <w:outlineLvl w:val="2"/>
        <w:rPr>
          <w:rStyle w:val="15"/>
          <w:rFonts w:ascii="仿宋_GB2312" w:hAnsi="仿宋_GB2312" w:eastAsia="仿宋_GB2312" w:cs="仿宋_GB2312"/>
          <w:bCs w:val="0"/>
          <w:color w:val="333333"/>
          <w:sz w:val="32"/>
          <w:szCs w:val="32"/>
          <w:highlight w:val="none"/>
          <w:lang w:bidi="ar"/>
        </w:rPr>
      </w:pPr>
      <w:r>
        <w:rPr>
          <w:rStyle w:val="15"/>
          <w:rFonts w:hint="eastAsia" w:ascii="仿宋_GB2312" w:hAnsi="仿宋_GB2312" w:eastAsia="仿宋_GB2312" w:cs="仿宋_GB2312"/>
          <w:bCs w:val="0"/>
          <w:color w:val="333333"/>
          <w:sz w:val="32"/>
          <w:szCs w:val="32"/>
          <w:highlight w:val="none"/>
          <w:lang w:bidi="ar"/>
        </w:rPr>
        <w:t>2.分配结果</w:t>
      </w:r>
    </w:p>
    <w:p>
      <w:pPr>
        <w:pageBreakBefore w:val="0"/>
        <w:widowControl/>
        <w:kinsoku/>
        <w:wordWrap/>
        <w:overflowPunct/>
        <w:topLinePunct w:val="0"/>
        <w:autoSpaceDE/>
        <w:autoSpaceDN/>
        <w:bidi w:val="0"/>
        <w:spacing w:line="570" w:lineRule="exact"/>
        <w:ind w:firstLine="640" w:firstLineChars="200"/>
        <w:jc w:val="both"/>
        <w:textAlignment w:val="auto"/>
        <w:rPr>
          <w:rStyle w:val="15"/>
          <w:rFonts w:hint="eastAsia" w:ascii="仿宋_GB2312" w:hAnsi="仿宋_GB2312" w:eastAsia="仿宋_GB2312" w:cs="仿宋_GB2312"/>
          <w:b w:val="0"/>
          <w:color w:val="333333"/>
          <w:kern w:val="2"/>
          <w:sz w:val="32"/>
          <w:szCs w:val="32"/>
          <w:highlight w:val="none"/>
          <w:lang w:val="en-US" w:eastAsia="zh-CN" w:bidi="ar"/>
        </w:rPr>
      </w:pPr>
      <w:r>
        <w:rPr>
          <w:rStyle w:val="15"/>
          <w:rFonts w:hint="eastAsia" w:ascii="仿宋_GB2312" w:hAnsi="仿宋_GB2312" w:eastAsia="仿宋_GB2312" w:cs="仿宋_GB2312"/>
          <w:b w:val="0"/>
          <w:color w:val="333333"/>
          <w:kern w:val="2"/>
          <w:sz w:val="32"/>
          <w:szCs w:val="32"/>
          <w:highlight w:val="none"/>
          <w:lang w:val="en-US" w:eastAsia="zh-CN" w:bidi="ar"/>
        </w:rPr>
        <w:t>本单位基本支出根据单位人员编制、实有人数、资产情况等要素进行预算编制；项目支出根据单位工作职能，年度计划等要素进行预算编制。预算批复后，严格按照财政部门批复的预算和绩效目标执行。</w:t>
      </w:r>
    </w:p>
    <w:p>
      <w:pPr>
        <w:pStyle w:val="17"/>
        <w:pageBreakBefore w:val="0"/>
        <w:kinsoku/>
        <w:wordWrap/>
        <w:overflowPunct/>
        <w:topLinePunct w:val="0"/>
        <w:autoSpaceDE/>
        <w:autoSpaceDN/>
        <w:bidi w:val="0"/>
        <w:snapToGrid w:val="0"/>
        <w:spacing w:line="570" w:lineRule="exact"/>
        <w:ind w:firstLine="640" w:firstLineChars="200"/>
        <w:jc w:val="both"/>
        <w:textAlignment w:val="auto"/>
        <w:rPr>
          <w:rFonts w:hint="eastAsia" w:ascii="仿宋_GB2312" w:eastAsia="仿宋_GB2312"/>
          <w:b/>
          <w:bCs/>
          <w:sz w:val="32"/>
          <w:szCs w:val="32"/>
          <w:highlight w:val="none"/>
          <w:lang w:val="en-US" w:eastAsia="zh-CN"/>
        </w:rPr>
      </w:pPr>
      <w:r>
        <w:rPr>
          <w:rStyle w:val="15"/>
          <w:rFonts w:hint="eastAsia" w:ascii="仿宋_GB2312" w:hAnsi="仿宋_GB2312" w:eastAsia="仿宋_GB2312" w:cs="仿宋_GB2312"/>
          <w:b w:val="0"/>
          <w:color w:val="333333"/>
          <w:sz w:val="32"/>
          <w:szCs w:val="32"/>
          <w:highlight w:val="none"/>
          <w:lang w:bidi="ar"/>
        </w:rPr>
        <w:t>预算编制和分配符合</w:t>
      </w:r>
      <w:r>
        <w:rPr>
          <w:rStyle w:val="15"/>
          <w:rFonts w:hint="eastAsia" w:ascii="仿宋_GB2312" w:hAnsi="仿宋_GB2312" w:eastAsia="仿宋_GB2312" w:cs="仿宋_GB2312"/>
          <w:b w:val="0"/>
          <w:color w:val="333333"/>
          <w:sz w:val="32"/>
          <w:szCs w:val="32"/>
          <w:highlight w:val="none"/>
          <w:lang w:eastAsia="zh-Hans" w:bidi="ar"/>
        </w:rPr>
        <w:t>本</w:t>
      </w:r>
      <w:r>
        <w:rPr>
          <w:rStyle w:val="15"/>
          <w:rFonts w:hint="eastAsia" w:ascii="仿宋_GB2312" w:hAnsi="仿宋_GB2312" w:eastAsia="仿宋_GB2312" w:cs="仿宋_GB2312"/>
          <w:b w:val="0"/>
          <w:color w:val="333333"/>
          <w:sz w:val="32"/>
          <w:szCs w:val="32"/>
          <w:highlight w:val="none"/>
          <w:lang w:bidi="ar"/>
        </w:rPr>
        <w:t>部门职责和任务要求，能根据年度工作重点，在不同项目、不同用途之间进行合理分配。整体绩效目标与预算确定的资金相匹配。</w:t>
      </w:r>
    </w:p>
    <w:p>
      <w:pPr>
        <w:keepLines w:val="0"/>
        <w:pageBreakBefore w:val="0"/>
        <w:kinsoku/>
        <w:wordWrap/>
        <w:overflowPunct/>
        <w:topLinePunct w:val="0"/>
        <w:autoSpaceDE/>
        <w:autoSpaceDN/>
        <w:bidi w:val="0"/>
        <w:adjustRightInd/>
        <w:spacing w:line="570" w:lineRule="exact"/>
        <w:ind w:firstLine="643" w:firstLineChars="200"/>
        <w:jc w:val="both"/>
        <w:textAlignment w:val="auto"/>
        <w:rPr>
          <w:rFonts w:hint="eastAsia" w:ascii="方正仿宋_GBK" w:hAnsi="方正仿宋_GBK" w:eastAsia="方正仿宋_GBK" w:cs="方正仿宋_GBK"/>
          <w:b/>
          <w:bCs/>
          <w:kern w:val="2"/>
          <w:sz w:val="32"/>
          <w:szCs w:val="32"/>
          <w:highlight w:val="none"/>
          <w:lang w:val="en-US" w:eastAsia="zh-CN" w:bidi="ar-SA"/>
        </w:rPr>
      </w:pPr>
      <w:r>
        <w:rPr>
          <w:rFonts w:hint="eastAsia" w:ascii="仿宋_GB2312" w:eastAsia="仿宋_GB2312"/>
          <w:b/>
          <w:bCs/>
          <w:sz w:val="32"/>
          <w:szCs w:val="32"/>
          <w:highlight w:val="none"/>
          <w:lang w:val="en-US" w:eastAsia="zh-CN"/>
        </w:rPr>
        <w:t>3.</w:t>
      </w:r>
      <w:r>
        <w:rPr>
          <w:rFonts w:hint="eastAsia" w:ascii="方正仿宋_GBK" w:hAnsi="方正仿宋_GBK" w:eastAsia="方正仿宋_GBK" w:cs="方正仿宋_GBK"/>
          <w:b/>
          <w:bCs/>
          <w:kern w:val="2"/>
          <w:sz w:val="32"/>
          <w:szCs w:val="32"/>
          <w:highlight w:val="none"/>
          <w:lang w:val="en-US" w:eastAsia="zh-CN" w:bidi="ar-SA"/>
        </w:rPr>
        <w:t>年初预算安排规模</w:t>
      </w:r>
    </w:p>
    <w:p>
      <w:pPr>
        <w:pageBreakBefore w:val="0"/>
        <w:widowControl/>
        <w:kinsoku/>
        <w:wordWrap/>
        <w:overflowPunct/>
        <w:topLinePunct w:val="0"/>
        <w:autoSpaceDE/>
        <w:autoSpaceDN/>
        <w:bidi w:val="0"/>
        <w:spacing w:line="570" w:lineRule="exact"/>
        <w:ind w:firstLine="640" w:firstLineChars="200"/>
        <w:jc w:val="both"/>
        <w:textAlignment w:val="auto"/>
        <w:rPr>
          <w:rStyle w:val="15"/>
          <w:rFonts w:hint="eastAsia" w:ascii="仿宋_GB2312" w:hAnsi="仿宋_GB2312" w:eastAsia="仿宋_GB2312" w:cs="仿宋_GB2312"/>
          <w:b w:val="0"/>
          <w:color w:val="333333"/>
          <w:kern w:val="2"/>
          <w:sz w:val="32"/>
          <w:szCs w:val="32"/>
          <w:highlight w:val="none"/>
          <w:lang w:val="en-US" w:eastAsia="zh-CN" w:bidi="ar"/>
        </w:rPr>
      </w:pPr>
      <w:r>
        <w:rPr>
          <w:rStyle w:val="15"/>
          <w:rFonts w:hint="eastAsia" w:ascii="仿宋_GB2312" w:hAnsi="仿宋_GB2312" w:eastAsia="仿宋_GB2312" w:cs="仿宋_GB2312"/>
          <w:b w:val="0"/>
          <w:color w:val="333333"/>
          <w:kern w:val="2"/>
          <w:sz w:val="32"/>
          <w:szCs w:val="32"/>
          <w:highlight w:val="none"/>
          <w:lang w:val="en-US" w:eastAsia="zh-CN" w:bidi="ar"/>
        </w:rPr>
        <w:t>2023年整体支出年初预算为2252.7万元。</w:t>
      </w:r>
    </w:p>
    <w:p>
      <w:pPr>
        <w:pageBreakBefore w:val="0"/>
        <w:widowControl/>
        <w:kinsoku/>
        <w:wordWrap/>
        <w:overflowPunct/>
        <w:topLinePunct w:val="0"/>
        <w:autoSpaceDE/>
        <w:autoSpaceDN/>
        <w:bidi w:val="0"/>
        <w:spacing w:line="570" w:lineRule="exact"/>
        <w:ind w:firstLine="640" w:firstLineChars="200"/>
        <w:jc w:val="both"/>
        <w:textAlignment w:val="auto"/>
        <w:rPr>
          <w:rStyle w:val="15"/>
          <w:rFonts w:hint="eastAsia" w:ascii="仿宋_GB2312" w:hAnsi="仿宋_GB2312" w:eastAsia="仿宋_GB2312" w:cs="仿宋_GB2312"/>
          <w:b w:val="0"/>
          <w:color w:val="333333"/>
          <w:kern w:val="2"/>
          <w:sz w:val="32"/>
          <w:szCs w:val="32"/>
          <w:highlight w:val="none"/>
          <w:lang w:val="en-US" w:eastAsia="zh-CN" w:bidi="ar"/>
        </w:rPr>
      </w:pPr>
      <w:r>
        <w:rPr>
          <w:rStyle w:val="15"/>
          <w:rFonts w:hint="eastAsia" w:ascii="仿宋_GB2312" w:hAnsi="仿宋_GB2312" w:eastAsia="仿宋_GB2312" w:cs="仿宋_GB2312"/>
          <w:b w:val="0"/>
          <w:color w:val="333333"/>
          <w:kern w:val="2"/>
          <w:sz w:val="32"/>
          <w:szCs w:val="32"/>
          <w:highlight w:val="none"/>
          <w:lang w:val="en-US" w:eastAsia="zh-CN" w:bidi="ar"/>
        </w:rPr>
        <w:t>基本支出年初预算为1299.67万元，主要用于发放人员工资及保障单位基本办公需求。</w:t>
      </w:r>
    </w:p>
    <w:p>
      <w:pPr>
        <w:pageBreakBefore w:val="0"/>
        <w:widowControl/>
        <w:kinsoku/>
        <w:wordWrap/>
        <w:overflowPunct/>
        <w:topLinePunct w:val="0"/>
        <w:autoSpaceDE/>
        <w:autoSpaceDN/>
        <w:bidi w:val="0"/>
        <w:spacing w:line="570" w:lineRule="exact"/>
        <w:ind w:firstLine="640" w:firstLineChars="200"/>
        <w:jc w:val="both"/>
        <w:textAlignment w:val="auto"/>
        <w:rPr>
          <w:rStyle w:val="15"/>
          <w:rFonts w:hint="default" w:ascii="仿宋" w:hAnsi="仿宋" w:eastAsia="仿宋" w:cs="仿宋"/>
          <w:b w:val="0"/>
          <w:color w:val="000000" w:themeColor="text1"/>
          <w:sz w:val="32"/>
          <w:szCs w:val="32"/>
          <w:highlight w:val="none"/>
          <w:lang w:val="en-US" w:bidi="ar"/>
          <w14:textFill>
            <w14:solidFill>
              <w14:schemeClr w14:val="tx1"/>
            </w14:solidFill>
          </w14:textFill>
        </w:rPr>
      </w:pPr>
      <w:r>
        <w:rPr>
          <w:rStyle w:val="15"/>
          <w:rFonts w:hint="eastAsia" w:ascii="仿宋_GB2312" w:hAnsi="仿宋_GB2312" w:eastAsia="仿宋_GB2312" w:cs="仿宋_GB2312"/>
          <w:b w:val="0"/>
          <w:color w:val="333333"/>
          <w:kern w:val="2"/>
          <w:sz w:val="32"/>
          <w:szCs w:val="32"/>
          <w:highlight w:val="none"/>
          <w:lang w:val="en-US" w:eastAsia="zh-CN" w:bidi="ar"/>
        </w:rPr>
        <w:t>项目支出年初预算为953.03万元，</w:t>
      </w:r>
      <w:r>
        <w:rPr>
          <w:rStyle w:val="15"/>
          <w:rFonts w:hint="eastAsia" w:ascii="仿宋" w:hAnsi="仿宋" w:eastAsia="仿宋" w:cs="仿宋"/>
          <w:b w:val="0"/>
          <w:color w:val="000000" w:themeColor="text1"/>
          <w:sz w:val="32"/>
          <w:szCs w:val="32"/>
          <w:highlight w:val="none"/>
          <w:lang w:eastAsia="zh-CN" w:bidi="ar"/>
          <w14:textFill>
            <w14:solidFill>
              <w14:schemeClr w14:val="tx1"/>
            </w14:solidFill>
          </w14:textFill>
        </w:rPr>
        <w:t>其中：</w:t>
      </w:r>
      <w:r>
        <w:rPr>
          <w:rFonts w:hint="eastAsia" w:ascii="仿宋_GB2312" w:hAnsi="黑体" w:eastAsia="仿宋_GB2312"/>
          <w:sz w:val="32"/>
          <w:szCs w:val="32"/>
          <w:highlight w:val="none"/>
        </w:rPr>
        <w:t>阿勒腾也木勒乡国有农用地高压计量安装设备资金</w:t>
      </w:r>
      <w:r>
        <w:rPr>
          <w:rFonts w:hint="eastAsia" w:ascii="仿宋_GB2312" w:hAnsi="黑体" w:eastAsia="仿宋_GB2312"/>
          <w:sz w:val="32"/>
          <w:szCs w:val="32"/>
          <w:highlight w:val="none"/>
          <w:lang w:val="en-US" w:eastAsia="zh-CN"/>
        </w:rPr>
        <w:t>17.32万元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Fonts w:hint="eastAsia" w:ascii="仿宋_GB2312" w:hAnsi="黑体" w:eastAsia="仿宋_GB2312"/>
          <w:sz w:val="32"/>
          <w:szCs w:val="32"/>
          <w:highlight w:val="none"/>
        </w:rPr>
        <w:t>阿勒腾也木勒乡吉也克齐村国有土地设备更换</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w:t>
      </w:r>
      <w:r>
        <w:rPr>
          <w:rFonts w:hint="eastAsia" w:ascii="仿宋_GB2312" w:hAnsi="黑体" w:eastAsia="仿宋_GB2312"/>
          <w:sz w:val="32"/>
          <w:szCs w:val="32"/>
          <w:highlight w:val="none"/>
        </w:rPr>
        <w:t>村干部报酬</w:t>
      </w:r>
      <w:r>
        <w:rPr>
          <w:rFonts w:hint="eastAsia" w:ascii="仿宋_GB2312" w:hAnsi="黑体" w:eastAsia="仿宋_GB2312"/>
          <w:sz w:val="32"/>
          <w:szCs w:val="32"/>
          <w:highlight w:val="none"/>
          <w:lang w:val="en-US" w:eastAsia="zh-CN"/>
        </w:rPr>
        <w:t>130.2万元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，主要用于保障阿勒腾也木勒乡</w:t>
      </w:r>
      <w:r>
        <w:rPr>
          <w:rFonts w:hint="eastAsia" w:ascii="仿宋_GB2312" w:hAnsi="黑体" w:eastAsia="仿宋_GB2312"/>
          <w:sz w:val="32"/>
          <w:szCs w:val="32"/>
          <w:highlight w:val="none"/>
        </w:rPr>
        <w:t>各村村干部</w:t>
      </w:r>
      <w:r>
        <w:rPr>
          <w:rFonts w:hint="eastAsia" w:ascii="仿宋_GB2312" w:hAnsi="黑体" w:eastAsia="仿宋_GB2312"/>
          <w:sz w:val="32"/>
          <w:szCs w:val="32"/>
          <w:highlight w:val="none"/>
          <w:lang w:val="en-US" w:eastAsia="zh-CN"/>
        </w:rPr>
        <w:t>工资</w:t>
      </w:r>
      <w:r>
        <w:rPr>
          <w:rStyle w:val="15"/>
          <w:rFonts w:hint="eastAsia" w:cs="仿宋"/>
          <w:b w:val="0"/>
          <w:color w:val="000000" w:themeColor="text1"/>
          <w:sz w:val="32"/>
          <w:szCs w:val="32"/>
          <w:highlight w:val="none"/>
          <w:lang w:val="en-US" w:eastAsia="zh-CN" w:bidi="ar"/>
          <w14:textFill>
            <w14:solidFill>
              <w14:schemeClr w14:val="tx1"/>
            </w14:solidFill>
          </w14:textFill>
        </w:rPr>
        <w:t>；</w:t>
      </w:r>
      <w:r>
        <w:rPr>
          <w:rFonts w:hint="eastAsia" w:ascii="仿宋_GB2312" w:hAnsi="黑体" w:eastAsia="仿宋_GB2312"/>
          <w:sz w:val="32"/>
          <w:szCs w:val="32"/>
          <w:highlight w:val="none"/>
        </w:rPr>
        <w:t>体制结算一美术馆、公共图书馆、文化馆[站]免费开放补助资金4万元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Fonts w:hint="eastAsia" w:ascii="仿宋_GB2312" w:hAnsi="黑体" w:eastAsia="仿宋_GB2312"/>
          <w:sz w:val="32"/>
          <w:szCs w:val="32"/>
          <w:highlight w:val="none"/>
        </w:rPr>
        <w:t>阿勒腾也木勒乡五个行政村文化站</w:t>
      </w:r>
      <w:r>
        <w:rPr>
          <w:rStyle w:val="15"/>
          <w:rFonts w:hint="eastAsia" w:cs="仿宋"/>
          <w:b w:val="0"/>
          <w:color w:val="000000" w:themeColor="text1"/>
          <w:sz w:val="32"/>
          <w:szCs w:val="32"/>
          <w:highlight w:val="none"/>
          <w:lang w:val="en-US" w:eastAsia="zh-CN" w:bidi="ar"/>
          <w14:textFill>
            <w14:solidFill>
              <w14:schemeClr w14:val="tx1"/>
            </w14:solidFill>
          </w14:textFill>
        </w:rPr>
        <w:t>；</w:t>
      </w:r>
      <w:r>
        <w:rPr>
          <w:rFonts w:hint="eastAsia" w:ascii="仿宋_GB2312" w:hAnsi="黑体" w:eastAsia="仿宋_GB2312"/>
          <w:sz w:val="32"/>
          <w:szCs w:val="32"/>
          <w:highlight w:val="none"/>
        </w:rPr>
        <w:t>阿勒腾也木勒乡2023年文化活动经费</w:t>
      </w:r>
      <w:r>
        <w:rPr>
          <w:rFonts w:hint="eastAsia" w:ascii="仿宋_GB2312" w:hAnsi="黑体" w:eastAsia="仿宋_GB2312"/>
          <w:sz w:val="32"/>
          <w:szCs w:val="32"/>
          <w:highlight w:val="none"/>
          <w:lang w:val="en-US" w:eastAsia="zh-CN"/>
        </w:rPr>
        <w:t>4</w:t>
      </w:r>
      <w:r>
        <w:rPr>
          <w:rFonts w:hint="eastAsia" w:ascii="仿宋_GB2312" w:hAnsi="黑体" w:eastAsia="仿宋_GB2312"/>
          <w:sz w:val="32"/>
          <w:szCs w:val="32"/>
          <w:highlight w:val="none"/>
        </w:rPr>
        <w:t>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Fonts w:hint="eastAsia" w:ascii="仿宋_GB2312" w:hAnsi="黑体" w:eastAsia="仿宋_GB2312"/>
          <w:sz w:val="32"/>
          <w:szCs w:val="32"/>
          <w:highlight w:val="none"/>
        </w:rPr>
        <w:t>阿勒腾也木勒乡2023年文化活动</w:t>
      </w:r>
      <w:r>
        <w:rPr>
          <w:rStyle w:val="15"/>
          <w:rFonts w:hint="eastAsia" w:cs="仿宋"/>
          <w:b w:val="0"/>
          <w:color w:val="000000" w:themeColor="text1"/>
          <w:sz w:val="32"/>
          <w:szCs w:val="32"/>
          <w:highlight w:val="none"/>
          <w:lang w:val="en-US" w:eastAsia="zh-CN" w:bidi="ar"/>
          <w14:textFill>
            <w14:solidFill>
              <w14:schemeClr w14:val="tx1"/>
            </w14:solidFill>
          </w14:textFill>
        </w:rPr>
        <w:t>；</w:t>
      </w:r>
      <w:r>
        <w:rPr>
          <w:rFonts w:hint="eastAsia" w:ascii="仿宋_GB2312" w:hAnsi="黑体" w:eastAsia="仿宋_GB2312"/>
          <w:sz w:val="32"/>
          <w:szCs w:val="32"/>
          <w:highlight w:val="none"/>
        </w:rPr>
        <w:t>自治区美术馆、公共图书馆文化馆免费开放补助资金0.3万元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，主要用于保</w:t>
      </w:r>
      <w:r>
        <w:rPr>
          <w:rFonts w:hint="eastAsia" w:ascii="仿宋_GB2312" w:hAnsi="黑体" w:eastAsia="仿宋_GB2312"/>
          <w:sz w:val="32"/>
          <w:szCs w:val="32"/>
          <w:highlight w:val="none"/>
        </w:rPr>
        <w:t>阿勒腾也木勒乡五个行政村文化站</w:t>
      </w:r>
      <w:r>
        <w:rPr>
          <w:rStyle w:val="15"/>
          <w:rFonts w:hint="eastAsia" w:cs="仿宋"/>
          <w:b w:val="0"/>
          <w:color w:val="000000" w:themeColor="text1"/>
          <w:sz w:val="32"/>
          <w:szCs w:val="32"/>
          <w:highlight w:val="none"/>
          <w:lang w:val="en-US" w:eastAsia="zh-CN" w:bidi="ar"/>
          <w14:textFill>
            <w14:solidFill>
              <w14:schemeClr w14:val="tx1"/>
            </w14:solidFill>
          </w14:textFill>
        </w:rPr>
        <w:t>；</w:t>
      </w:r>
      <w:r>
        <w:rPr>
          <w:rFonts w:hint="eastAsia" w:ascii="仿宋_GB2312" w:hAnsi="黑体" w:eastAsia="仿宋_GB2312"/>
          <w:sz w:val="32"/>
          <w:szCs w:val="32"/>
          <w:highlight w:val="none"/>
        </w:rPr>
        <w:t>阿勒腾也木勒乡2023年重度残疾人护理补贴项目</w:t>
      </w:r>
      <w:r>
        <w:rPr>
          <w:rFonts w:hint="eastAsia" w:ascii="仿宋_GB2312" w:hAnsi="黑体" w:eastAsia="仿宋_GB2312"/>
          <w:sz w:val="32"/>
          <w:szCs w:val="32"/>
          <w:highlight w:val="none"/>
          <w:lang w:val="en-US" w:eastAsia="zh-CN"/>
        </w:rPr>
        <w:t>28.23万元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，主要用于保障阿勒腾也木勒乡解决重度残疾人特殊生活困难和重度残疾人长期照护困难的问题</w:t>
      </w:r>
      <w:r>
        <w:rPr>
          <w:rStyle w:val="15"/>
          <w:rFonts w:hint="eastAsia" w:cs="仿宋"/>
          <w:b w:val="0"/>
          <w:color w:val="000000" w:themeColor="text1"/>
          <w:sz w:val="32"/>
          <w:szCs w:val="32"/>
          <w:highlight w:val="none"/>
          <w:lang w:val="en-US" w:eastAsia="zh-CN" w:bidi="ar"/>
          <w14:textFill>
            <w14:solidFill>
              <w14:schemeClr w14:val="tx1"/>
            </w14:solidFill>
          </w14:textFill>
        </w:rPr>
        <w:t>；</w:t>
      </w:r>
      <w:r>
        <w:rPr>
          <w:rFonts w:hint="eastAsia" w:ascii="仿宋_GB2312" w:hAnsi="黑体" w:eastAsia="仿宋_GB2312"/>
          <w:sz w:val="32"/>
          <w:szCs w:val="32"/>
          <w:highlight w:val="none"/>
        </w:rPr>
        <w:t>自治区2023年计划生育服务补助资金1.68万元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w:t>
      </w:r>
      <w:r>
        <w:rPr>
          <w:rFonts w:hint="eastAsia" w:ascii="仿宋_GB2312" w:hAnsi="黑体" w:eastAsia="仿宋_GB2312"/>
          <w:sz w:val="32"/>
          <w:szCs w:val="32"/>
          <w:highlight w:val="none"/>
        </w:rPr>
        <w:t>裕民县阿勒腾也木勒乡5个村计生宣传员</w:t>
      </w:r>
      <w:r>
        <w:rPr>
          <w:rStyle w:val="15"/>
          <w:rFonts w:hint="eastAsia" w:cs="仿宋"/>
          <w:b w:val="0"/>
          <w:color w:val="000000" w:themeColor="text1"/>
          <w:sz w:val="32"/>
          <w:szCs w:val="32"/>
          <w:highlight w:val="none"/>
          <w:lang w:val="en-US" w:eastAsia="zh-CN" w:bidi="ar"/>
          <w14:textFill>
            <w14:solidFill>
              <w14:schemeClr w14:val="tx1"/>
            </w14:solidFill>
          </w14:textFill>
        </w:rPr>
        <w:t>；</w:t>
      </w:r>
      <w:r>
        <w:rPr>
          <w:rFonts w:hint="eastAsia" w:ascii="仿宋_GB2312" w:hAnsi="黑体" w:eastAsia="仿宋_GB2312"/>
          <w:sz w:val="32"/>
          <w:szCs w:val="32"/>
          <w:highlight w:val="none"/>
        </w:rPr>
        <w:t>阿勒腾也木勒乡阿勒腾也木勒村环保厕所建设项目1.12万元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Fonts w:hint="eastAsia" w:ascii="仿宋_GB2312" w:hAnsi="黑体" w:eastAsia="仿宋_GB2312"/>
          <w:sz w:val="32"/>
          <w:szCs w:val="32"/>
          <w:highlight w:val="none"/>
        </w:rPr>
        <w:t>阿勒腾也木勒乡阿勒腾也木勒村环保厕所</w:t>
      </w:r>
      <w:r>
        <w:rPr>
          <w:rStyle w:val="15"/>
          <w:rFonts w:hint="eastAsia" w:cs="仿宋"/>
          <w:b w:val="0"/>
          <w:color w:val="000000" w:themeColor="text1"/>
          <w:sz w:val="32"/>
          <w:szCs w:val="32"/>
          <w:highlight w:val="none"/>
          <w:lang w:val="en-US" w:eastAsia="zh-CN" w:bidi="ar"/>
          <w14:textFill>
            <w14:solidFill>
              <w14:schemeClr w14:val="tx1"/>
            </w14:solidFill>
          </w14:textFill>
        </w:rPr>
        <w:t>；</w:t>
      </w:r>
      <w:r>
        <w:rPr>
          <w:rFonts w:hint="eastAsia" w:ascii="仿宋_GB2312" w:hAnsi="黑体" w:eastAsia="仿宋_GB2312"/>
          <w:sz w:val="32"/>
          <w:szCs w:val="32"/>
          <w:highlight w:val="none"/>
        </w:rPr>
        <w:t>阿勒腾也木勒乡阿勒腾也木勒村庭院“三区分离”项目</w:t>
      </w:r>
      <w:r>
        <w:rPr>
          <w:rFonts w:hint="eastAsia" w:ascii="仿宋_GB2312" w:hAnsi="黑体" w:eastAsia="仿宋_GB2312"/>
          <w:sz w:val="32"/>
          <w:szCs w:val="32"/>
          <w:highlight w:val="none"/>
          <w:lang w:val="en-US" w:eastAsia="zh-CN"/>
        </w:rPr>
        <w:t>2.24万元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Fonts w:hint="eastAsia" w:ascii="仿宋_GB2312" w:hAnsi="黑体" w:eastAsia="仿宋_GB2312"/>
          <w:sz w:val="32"/>
          <w:szCs w:val="32"/>
          <w:highlight w:val="none"/>
        </w:rPr>
        <w:t>阿勒腾也木勒乡阿勒腾也木勒村</w:t>
      </w:r>
      <w:r>
        <w:rPr>
          <w:rStyle w:val="15"/>
          <w:rFonts w:hint="eastAsia" w:cs="仿宋"/>
          <w:b w:val="0"/>
          <w:color w:val="000000" w:themeColor="text1"/>
          <w:sz w:val="32"/>
          <w:szCs w:val="32"/>
          <w:highlight w:val="none"/>
          <w:lang w:val="en-US" w:eastAsia="zh-CN" w:bidi="ar"/>
          <w14:textFill>
            <w14:solidFill>
              <w14:schemeClr w14:val="tx1"/>
            </w14:solidFill>
          </w14:textFill>
        </w:rPr>
        <w:t>；</w:t>
      </w:r>
      <w:r>
        <w:rPr>
          <w:rFonts w:hint="eastAsia" w:ascii="仿宋_GB2312" w:hAnsi="黑体" w:eastAsia="仿宋_GB2312"/>
          <w:sz w:val="32"/>
          <w:szCs w:val="32"/>
          <w:highlight w:val="none"/>
        </w:rPr>
        <w:t>阿勒腾也木勒乡阿勒腾也木勒村公共区域配套设施建设项目塔5.21万元</w:t>
      </w:r>
      <w:r>
        <w:rPr>
          <w:rFonts w:hint="eastAsia" w:ascii="仿宋_GB2312" w:hAnsi="黑体" w:eastAsia="仿宋_GB2312"/>
          <w:sz w:val="32"/>
          <w:szCs w:val="32"/>
          <w:highlight w:val="none"/>
          <w:lang w:eastAsia="zh-CN"/>
        </w:rPr>
        <w:t>，</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Fonts w:hint="eastAsia" w:ascii="仿宋_GB2312" w:hAnsi="黑体" w:eastAsia="仿宋_GB2312"/>
          <w:sz w:val="32"/>
          <w:szCs w:val="32"/>
          <w:highlight w:val="none"/>
        </w:rPr>
        <w:t>阿勒腾也木勒乡阿勒腾也木勒村公共区域配套设施建设项目</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阿</w:t>
      </w:r>
      <w:r>
        <w:rPr>
          <w:rFonts w:hint="eastAsia" w:ascii="仿宋_GB2312" w:hAnsi="黑体" w:eastAsia="仿宋_GB2312"/>
          <w:sz w:val="32"/>
          <w:szCs w:val="32"/>
          <w:highlight w:val="none"/>
        </w:rPr>
        <w:t>勒腾也木勒乡克孜布拉克村（以工代赈）农业生产道路建设项目5.72万元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阿勒腾也木勒乡克孜布拉克村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阿勒腾也木勒乡克孜布拉克村少数民族发展村容村貌提升项目7.98万元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阿勒腾也木勒乡克孜布拉克村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阿勒腾也木勒乡阿勒腾也木勒村农村道路建设项目</w:t>
      </w:r>
      <w:r>
        <w:rPr>
          <w:rFonts w:hint="eastAsia" w:ascii="仿宋_GB2312" w:hAnsi="黑体" w:eastAsia="仿宋_GB2312"/>
          <w:sz w:val="32"/>
          <w:szCs w:val="32"/>
          <w:highlight w:val="none"/>
          <w:lang w:val="en-US" w:eastAsia="zh-CN"/>
        </w:rPr>
        <w:t>11.11万元，主要用于</w:t>
      </w:r>
      <w:r>
        <w:rPr>
          <w:rFonts w:hint="eastAsia" w:ascii="仿宋_GB2312" w:hAnsi="黑体" w:eastAsia="仿宋_GB2312"/>
          <w:sz w:val="32"/>
          <w:szCs w:val="32"/>
          <w:highlight w:val="none"/>
        </w:rPr>
        <w:t>阿勒腾也木勒乡阿勒腾也木勒村</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裕民县阿勒腾也木勒乡庭院经济高质量发展项目</w:t>
      </w:r>
      <w:r>
        <w:rPr>
          <w:rFonts w:hint="eastAsia" w:ascii="仿宋_GB2312" w:hAnsi="黑体" w:eastAsia="仿宋_GB2312"/>
          <w:sz w:val="32"/>
          <w:szCs w:val="32"/>
          <w:highlight w:val="none"/>
          <w:lang w:val="en-US" w:eastAsia="zh-CN"/>
        </w:rPr>
        <w:t>10万元，主要用于</w:t>
      </w:r>
      <w:r>
        <w:rPr>
          <w:rFonts w:hint="eastAsia" w:ascii="仿宋_GB2312" w:hAnsi="黑体" w:eastAsia="仿宋_GB2312"/>
          <w:sz w:val="32"/>
          <w:szCs w:val="32"/>
          <w:highlight w:val="none"/>
        </w:rPr>
        <w:t>裕民县阿勒腾也木勒乡5个村队</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号裕民县产业园区阿勒腾也木勒乡全套饮品及果酱生产线设备改造提升项目</w:t>
      </w:r>
      <w:r>
        <w:rPr>
          <w:rFonts w:hint="eastAsia" w:ascii="仿宋_GB2312" w:hAnsi="黑体" w:eastAsia="仿宋_GB2312"/>
          <w:sz w:val="32"/>
          <w:szCs w:val="32"/>
          <w:highlight w:val="none"/>
          <w:lang w:val="en-US" w:eastAsia="zh-CN"/>
        </w:rPr>
        <w:t>69万元，主要用于</w:t>
      </w:r>
      <w:r>
        <w:rPr>
          <w:rFonts w:hint="eastAsia" w:ascii="仿宋_GB2312" w:hAnsi="黑体" w:eastAsia="仿宋_GB2312"/>
          <w:sz w:val="32"/>
          <w:szCs w:val="32"/>
          <w:highlight w:val="none"/>
        </w:rPr>
        <w:t>裕民县产业园区阿勒腾也木勒乡全套饮品及果酱生产线设备改造提升</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裕民县阿勒腾也木勒乡阿勒腾也木勒村营造林灌溉基础设施建设项目</w:t>
      </w:r>
      <w:r>
        <w:rPr>
          <w:rFonts w:hint="eastAsia" w:ascii="仿宋_GB2312" w:hAnsi="黑体" w:eastAsia="仿宋_GB2312"/>
          <w:sz w:val="32"/>
          <w:szCs w:val="32"/>
          <w:highlight w:val="none"/>
          <w:lang w:val="en-US" w:eastAsia="zh-CN"/>
        </w:rPr>
        <w:t>210万元，主要用于</w:t>
      </w:r>
      <w:r>
        <w:rPr>
          <w:rFonts w:hint="eastAsia" w:ascii="仿宋_GB2312" w:hAnsi="黑体" w:eastAsia="仿宋_GB2312"/>
          <w:sz w:val="32"/>
          <w:szCs w:val="32"/>
          <w:highlight w:val="none"/>
        </w:rPr>
        <w:t>阿勒腾也木勒乡阿勒腾也木勒村营造林灌溉基础设施建设项目</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阿勒腾也木勒乡阿勒腾也木勒村庭院“三区分离”项目</w:t>
      </w:r>
      <w:r>
        <w:rPr>
          <w:rFonts w:hint="eastAsia" w:ascii="仿宋_GB2312" w:hAnsi="黑体" w:eastAsia="仿宋_GB2312"/>
          <w:sz w:val="32"/>
          <w:szCs w:val="32"/>
          <w:highlight w:val="none"/>
          <w:lang w:val="en-US" w:eastAsia="zh-CN"/>
        </w:rPr>
        <w:t>320万元，主要用于</w:t>
      </w:r>
      <w:r>
        <w:rPr>
          <w:rFonts w:hint="eastAsia" w:ascii="仿宋_GB2312" w:hAnsi="黑体" w:eastAsia="仿宋_GB2312"/>
          <w:sz w:val="32"/>
          <w:szCs w:val="32"/>
          <w:highlight w:val="none"/>
        </w:rPr>
        <w:t>阿勒腾也木勒乡阿勒腾也木勒村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阿勒腾也木勒乡阿勒腾也木勒村旅游餐饮服务用房建设项目</w:t>
      </w:r>
      <w:r>
        <w:rPr>
          <w:rFonts w:hint="eastAsia" w:ascii="仿宋_GB2312" w:hAnsi="黑体" w:eastAsia="仿宋_GB2312"/>
          <w:sz w:val="32"/>
          <w:szCs w:val="32"/>
          <w:highlight w:val="none"/>
          <w:lang w:val="en-US" w:eastAsia="zh-CN"/>
        </w:rPr>
        <w:t>0.56万元，主要用于</w:t>
      </w:r>
      <w:r>
        <w:rPr>
          <w:rFonts w:hint="eastAsia" w:ascii="仿宋_GB2312" w:hAnsi="黑体" w:eastAsia="仿宋_GB2312"/>
          <w:sz w:val="32"/>
          <w:szCs w:val="32"/>
          <w:highlight w:val="none"/>
        </w:rPr>
        <w:t>阿勒腾也木勒乡阿勒腾也木勒村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阿</w:t>
      </w:r>
      <w:r>
        <w:rPr>
          <w:rFonts w:hint="eastAsia" w:ascii="仿宋_GB2312" w:hAnsi="黑体" w:eastAsia="仿宋_GB2312"/>
          <w:sz w:val="32"/>
          <w:szCs w:val="32"/>
          <w:highlight w:val="none"/>
        </w:rPr>
        <w:t>勒腾也木勒乡江阿布拉克村饲料加工厂附属设施项目</w:t>
      </w:r>
      <w:r>
        <w:rPr>
          <w:rFonts w:hint="eastAsia" w:ascii="仿宋_GB2312" w:hAnsi="黑体" w:eastAsia="仿宋_GB2312"/>
          <w:sz w:val="32"/>
          <w:szCs w:val="32"/>
          <w:highlight w:val="none"/>
          <w:lang w:val="en-US" w:eastAsia="zh-CN"/>
        </w:rPr>
        <w:t>1.39万元，主要用于</w:t>
      </w:r>
      <w:r>
        <w:rPr>
          <w:rFonts w:hint="eastAsia" w:ascii="仿宋_GB2312" w:hAnsi="黑体" w:eastAsia="仿宋_GB2312"/>
          <w:sz w:val="32"/>
          <w:szCs w:val="32"/>
          <w:highlight w:val="none"/>
        </w:rPr>
        <w:t>阿勒腾也木勒乡江阿布拉克村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裕民县产业园区（阿勒腾也木勒乡）屠宰分割加工建设项目</w:t>
      </w:r>
      <w:r>
        <w:rPr>
          <w:rFonts w:hint="eastAsia" w:ascii="仿宋_GB2312" w:hAnsi="黑体" w:eastAsia="仿宋_GB2312"/>
          <w:sz w:val="32"/>
          <w:szCs w:val="32"/>
          <w:highlight w:val="none"/>
          <w:lang w:val="en-US" w:eastAsia="zh-CN"/>
        </w:rPr>
        <w:t>4.36万元，主要用于</w:t>
      </w:r>
      <w:r>
        <w:rPr>
          <w:rFonts w:hint="eastAsia" w:ascii="仿宋_GB2312" w:hAnsi="黑体" w:eastAsia="仿宋_GB2312"/>
          <w:sz w:val="32"/>
          <w:szCs w:val="32"/>
          <w:highlight w:val="none"/>
        </w:rPr>
        <w:t>裕民县产业园区（阿勒腾也木勒乡）屠宰分割加工建设项目</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阿勒腾也木勒乡蜂蜜罐装生产线及制冷配套附属项目</w:t>
      </w:r>
      <w:r>
        <w:rPr>
          <w:rFonts w:hint="eastAsia" w:ascii="仿宋_GB2312" w:hAnsi="黑体" w:eastAsia="仿宋_GB2312"/>
          <w:sz w:val="32"/>
          <w:szCs w:val="32"/>
          <w:highlight w:val="none"/>
          <w:lang w:val="en-US" w:eastAsia="zh-CN"/>
        </w:rPr>
        <w:t>5.9万元，主要用于</w:t>
      </w:r>
      <w:r>
        <w:rPr>
          <w:rFonts w:hint="eastAsia" w:ascii="仿宋_GB2312" w:hAnsi="黑体" w:eastAsia="仿宋_GB2312"/>
          <w:sz w:val="32"/>
          <w:szCs w:val="32"/>
          <w:highlight w:val="none"/>
        </w:rPr>
        <w:t>阿勒腾也木勒乡蜂蜜罐装生产线及制冷配套附属项目</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阿勒腾也木勒乡2022年自治区财政衔接推动乡村振兴庭院三区分离项目</w:t>
      </w:r>
      <w:r>
        <w:rPr>
          <w:rFonts w:hint="eastAsia" w:ascii="仿宋_GB2312" w:hAnsi="黑体" w:eastAsia="仿宋_GB2312"/>
          <w:sz w:val="32"/>
          <w:szCs w:val="32"/>
          <w:highlight w:val="none"/>
          <w:lang w:val="en-US" w:eastAsia="zh-CN"/>
        </w:rPr>
        <w:t>8.58万元，主要用于</w:t>
      </w:r>
      <w:r>
        <w:rPr>
          <w:rFonts w:hint="eastAsia" w:ascii="仿宋_GB2312" w:hAnsi="黑体" w:eastAsia="仿宋_GB2312"/>
          <w:sz w:val="32"/>
          <w:szCs w:val="32"/>
          <w:highlight w:val="none"/>
        </w:rPr>
        <w:t>阿勒腾也木勒乡2022年自治区财政衔接推动乡村振兴庭院三区分离项目</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裕民县产业园区阿乡红花籽醋加工建设项目（克村、阿村）</w:t>
      </w:r>
      <w:r>
        <w:rPr>
          <w:rFonts w:hint="eastAsia" w:ascii="仿宋_GB2312" w:hAnsi="黑体" w:eastAsia="仿宋_GB2312"/>
          <w:sz w:val="32"/>
          <w:szCs w:val="32"/>
          <w:highlight w:val="none"/>
          <w:lang w:val="en-US" w:eastAsia="zh-CN"/>
        </w:rPr>
        <w:t>27.99万元，主要用于</w:t>
      </w:r>
      <w:r>
        <w:rPr>
          <w:rFonts w:hint="eastAsia" w:ascii="仿宋_GB2312" w:hAnsi="黑体" w:eastAsia="仿宋_GB2312"/>
          <w:sz w:val="32"/>
          <w:szCs w:val="32"/>
          <w:highlight w:val="none"/>
        </w:rPr>
        <w:t>阿勒腾也木勒乡（克村、阿村）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阿勒腾也木勒乡阿勒腾也木勒村2023年中央农村综合改革转移支付资金</w:t>
      </w:r>
      <w:r>
        <w:rPr>
          <w:rFonts w:hint="eastAsia" w:ascii="仿宋_GB2312" w:hAnsi="黑体" w:eastAsia="仿宋_GB2312"/>
          <w:sz w:val="32"/>
          <w:szCs w:val="32"/>
          <w:highlight w:val="none"/>
          <w:lang w:val="en-US" w:eastAsia="zh-CN"/>
        </w:rPr>
        <w:t>30万元，主要用于</w:t>
      </w:r>
      <w:r>
        <w:rPr>
          <w:rFonts w:hint="eastAsia" w:ascii="仿宋_GB2312" w:hAnsi="黑体" w:eastAsia="仿宋_GB2312"/>
          <w:sz w:val="32"/>
          <w:szCs w:val="32"/>
          <w:highlight w:val="none"/>
        </w:rPr>
        <w:t>阿勒腾也木勒乡阿勒腾也木勒村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2023年自治区农村综合改革转移支付（阿勒腾也木勒乡白布谢村）</w:t>
      </w:r>
      <w:r>
        <w:rPr>
          <w:rFonts w:hint="eastAsia" w:ascii="仿宋_GB2312" w:hAnsi="黑体" w:eastAsia="仿宋_GB2312"/>
          <w:sz w:val="32"/>
          <w:szCs w:val="32"/>
          <w:highlight w:val="none"/>
          <w:lang w:val="en-US" w:eastAsia="zh-CN"/>
        </w:rPr>
        <w:t>30万元，主要用于</w:t>
      </w:r>
      <w:r>
        <w:rPr>
          <w:rFonts w:hint="eastAsia" w:ascii="仿宋_GB2312" w:hAnsi="黑体" w:eastAsia="仿宋_GB2312"/>
          <w:sz w:val="32"/>
          <w:szCs w:val="32"/>
          <w:highlight w:val="none"/>
        </w:rPr>
        <w:t>阿勒腾也木勒乡白布谢村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2022年阿勒腾也木勒乡克孜布拉克村农村公益事业项目</w:t>
      </w:r>
      <w:r>
        <w:rPr>
          <w:rFonts w:hint="eastAsia" w:ascii="仿宋_GB2312" w:hAnsi="黑体" w:eastAsia="仿宋_GB2312"/>
          <w:sz w:val="32"/>
          <w:szCs w:val="32"/>
          <w:highlight w:val="none"/>
          <w:lang w:val="en-US" w:eastAsia="zh-CN"/>
        </w:rPr>
        <w:t>0.03万元，主要用于</w:t>
      </w:r>
      <w:r>
        <w:rPr>
          <w:rFonts w:hint="eastAsia" w:ascii="仿宋_GB2312" w:hAnsi="黑体" w:eastAsia="仿宋_GB2312"/>
          <w:sz w:val="32"/>
          <w:szCs w:val="32"/>
          <w:highlight w:val="none"/>
        </w:rPr>
        <w:t>阿勒腾也木勒乡克孜布拉克村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2023年村级组织运转经费和服务群众经费（克孜布拉克村）</w:t>
      </w:r>
      <w:r>
        <w:rPr>
          <w:rFonts w:hint="eastAsia" w:ascii="仿宋_GB2312" w:hAnsi="黑体" w:eastAsia="仿宋_GB2312"/>
          <w:sz w:val="32"/>
          <w:szCs w:val="32"/>
          <w:highlight w:val="none"/>
          <w:lang w:val="en-US" w:eastAsia="zh-CN"/>
        </w:rPr>
        <w:t>13.8万元，主要用于</w:t>
      </w:r>
      <w:r>
        <w:rPr>
          <w:rFonts w:hint="eastAsia" w:ascii="仿宋_GB2312" w:hAnsi="黑体" w:eastAsia="仿宋_GB2312"/>
          <w:sz w:val="32"/>
          <w:szCs w:val="32"/>
          <w:highlight w:val="none"/>
        </w:rPr>
        <w:t>阿勒腾也木勒乡克孜布拉克村</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 xml:space="preserve"> 2023年1-2月上级补助F人员补助</w:t>
      </w:r>
      <w:r>
        <w:rPr>
          <w:rFonts w:hint="eastAsia" w:ascii="仿宋_GB2312" w:hAnsi="黑体" w:eastAsia="仿宋_GB2312"/>
          <w:sz w:val="32"/>
          <w:szCs w:val="32"/>
          <w:highlight w:val="none"/>
          <w:lang w:val="en-US" w:eastAsia="zh-CN"/>
        </w:rPr>
        <w:t>3.32万元，主要用于</w:t>
      </w:r>
      <w:r>
        <w:rPr>
          <w:rFonts w:hint="eastAsia" w:ascii="仿宋_GB2312" w:hAnsi="黑体" w:eastAsia="仿宋_GB2312"/>
          <w:sz w:val="32"/>
          <w:szCs w:val="32"/>
          <w:highlight w:val="none"/>
        </w:rPr>
        <w:t>阿勒腾也木勒乡工作队成员</w:t>
      </w:r>
      <w:r>
        <w:rPr>
          <w:rFonts w:hint="eastAsia" w:ascii="仿宋_GB2312" w:hAnsi="黑体" w:eastAsia="仿宋_GB2312"/>
          <w:sz w:val="32"/>
          <w:szCs w:val="32"/>
          <w:highlight w:val="none"/>
          <w:lang w:eastAsia="zh-CN"/>
        </w:rPr>
        <w:t>。</w:t>
      </w:r>
    </w:p>
    <w:p>
      <w:pPr>
        <w:pStyle w:val="4"/>
        <w:pageBreakBefore w:val="0"/>
        <w:kinsoku/>
        <w:wordWrap/>
        <w:overflowPunct/>
        <w:topLinePunct w:val="0"/>
        <w:autoSpaceDE/>
        <w:autoSpaceDN/>
        <w:bidi w:val="0"/>
        <w:spacing w:line="570" w:lineRule="exact"/>
        <w:ind w:firstLine="643" w:firstLineChars="200"/>
        <w:jc w:val="both"/>
        <w:textAlignment w:val="auto"/>
        <w:rPr>
          <w:rFonts w:hint="eastAsia" w:ascii="方正仿宋_GBK" w:hAnsi="方正仿宋_GBK" w:eastAsia="方正仿宋_GBK" w:cs="方正仿宋_GBK"/>
          <w:color w:val="FF0000"/>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4.全年预算安排规模</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rPr>
        <w:t>202</w:t>
      </w:r>
      <w:r>
        <w:rPr>
          <w:rFonts w:hint="eastAsia" w:ascii="仿宋_GB2312" w:hAnsi="黑体" w:eastAsia="仿宋_GB2312"/>
          <w:sz w:val="32"/>
          <w:szCs w:val="32"/>
          <w:highlight w:val="none"/>
          <w:lang w:val="en-US" w:eastAsia="zh-CN"/>
        </w:rPr>
        <w:t>3</w:t>
      </w:r>
      <w:r>
        <w:rPr>
          <w:rFonts w:hint="eastAsia" w:ascii="仿宋_GB2312" w:hAnsi="黑体" w:eastAsia="仿宋_GB2312"/>
          <w:sz w:val="32"/>
          <w:szCs w:val="32"/>
          <w:highlight w:val="none"/>
        </w:rPr>
        <w:t>年整体支出</w:t>
      </w:r>
      <w:r>
        <w:rPr>
          <w:rFonts w:hint="eastAsia" w:ascii="仿宋_GB2312" w:hAnsi="黑体" w:eastAsia="仿宋_GB2312"/>
          <w:sz w:val="32"/>
          <w:szCs w:val="32"/>
          <w:highlight w:val="none"/>
          <w:lang w:eastAsia="zh-CN"/>
        </w:rPr>
        <w:t>年初</w:t>
      </w:r>
      <w:r>
        <w:rPr>
          <w:rFonts w:hint="eastAsia" w:ascii="仿宋_GB2312" w:hAnsi="黑体" w:eastAsia="仿宋_GB2312"/>
          <w:sz w:val="32"/>
          <w:szCs w:val="32"/>
          <w:highlight w:val="none"/>
        </w:rPr>
        <w:t>预算为</w:t>
      </w:r>
      <w:r>
        <w:rPr>
          <w:rFonts w:hint="eastAsia" w:ascii="仿宋_GB2312" w:hAnsi="黑体" w:eastAsia="仿宋_GB2312"/>
          <w:sz w:val="32"/>
          <w:szCs w:val="32"/>
          <w:highlight w:val="none"/>
          <w:lang w:val="en-US" w:eastAsia="zh-CN"/>
        </w:rPr>
        <w:t>2252.1</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，预算调整数为</w:t>
      </w:r>
      <w:r>
        <w:rPr>
          <w:rFonts w:hint="eastAsia" w:ascii="仿宋_GB2312" w:hAnsi="黑体" w:eastAsia="仿宋_GB2312"/>
          <w:sz w:val="32"/>
          <w:szCs w:val="32"/>
          <w:highlight w:val="none"/>
          <w:lang w:val="en-US" w:eastAsia="zh-CN"/>
        </w:rPr>
        <w:t>1274.09万元，全年预算数为3526.19万元</w:t>
      </w:r>
      <w:r>
        <w:rPr>
          <w:rFonts w:hint="eastAsia" w:ascii="仿宋_GB2312" w:hAnsi="黑体" w:eastAsia="仿宋_GB2312"/>
          <w:sz w:val="32"/>
          <w:szCs w:val="32"/>
          <w:highlight w:val="none"/>
          <w:lang w:eastAsia="zh-CN"/>
        </w:rPr>
        <w:t>。</w:t>
      </w:r>
    </w:p>
    <w:p>
      <w:pPr>
        <w:pageBreakBefore w:val="0"/>
        <w:widowControl/>
        <w:kinsoku/>
        <w:wordWrap/>
        <w:overflowPunct/>
        <w:topLinePunct w:val="0"/>
        <w:autoSpaceDE/>
        <w:autoSpaceDN/>
        <w:bidi w:val="0"/>
        <w:spacing w:line="570" w:lineRule="exact"/>
        <w:ind w:firstLine="640" w:firstLineChars="200"/>
        <w:jc w:val="both"/>
        <w:textAlignment w:val="auto"/>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rPr>
        <w:t>基本支出</w:t>
      </w:r>
      <w:r>
        <w:rPr>
          <w:rFonts w:hint="eastAsia" w:ascii="仿宋_GB2312" w:hAnsi="黑体" w:eastAsia="仿宋_GB2312"/>
          <w:sz w:val="32"/>
          <w:szCs w:val="32"/>
          <w:highlight w:val="none"/>
          <w:lang w:eastAsia="zh-CN"/>
        </w:rPr>
        <w:t>年初</w:t>
      </w:r>
      <w:r>
        <w:rPr>
          <w:rFonts w:hint="eastAsia" w:ascii="仿宋_GB2312" w:hAnsi="黑体" w:eastAsia="仿宋_GB2312"/>
          <w:sz w:val="32"/>
          <w:szCs w:val="32"/>
          <w:highlight w:val="none"/>
        </w:rPr>
        <w:t>预算</w:t>
      </w:r>
      <w:r>
        <w:rPr>
          <w:rFonts w:hint="eastAsia" w:ascii="仿宋_GB2312" w:hAnsi="黑体" w:eastAsia="仿宋_GB2312"/>
          <w:sz w:val="32"/>
          <w:szCs w:val="32"/>
          <w:highlight w:val="none"/>
          <w:lang w:eastAsia="zh-CN"/>
        </w:rPr>
        <w:t>为</w:t>
      </w:r>
      <w:r>
        <w:rPr>
          <w:rFonts w:hint="eastAsia" w:ascii="仿宋_GB2312" w:hAnsi="黑体" w:eastAsia="仿宋_GB2312"/>
          <w:sz w:val="32"/>
          <w:szCs w:val="32"/>
          <w:highlight w:val="none"/>
          <w:lang w:val="en-US" w:eastAsia="zh-CN"/>
        </w:rPr>
        <w:t>1298.06</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预算调整数为</w:t>
      </w:r>
      <w:r>
        <w:rPr>
          <w:rFonts w:hint="eastAsia" w:ascii="仿宋_GB2312" w:hAnsi="黑体" w:eastAsia="仿宋_GB2312"/>
          <w:sz w:val="32"/>
          <w:szCs w:val="32"/>
          <w:highlight w:val="none"/>
          <w:lang w:val="en-US" w:eastAsia="zh-CN"/>
        </w:rPr>
        <w:t>341.99万元，全年预算数为1640.05万元</w:t>
      </w:r>
      <w:r>
        <w:rPr>
          <w:rFonts w:hint="eastAsia" w:ascii="仿宋_GB2312" w:hAnsi="黑体" w:eastAsia="仿宋_GB2312"/>
          <w:sz w:val="32"/>
          <w:szCs w:val="32"/>
          <w:highlight w:val="none"/>
          <w:lang w:eastAsia="zh-CN"/>
        </w:rPr>
        <w:t>。主要用于发放人员工资及保障单位基本办公需求。</w:t>
      </w:r>
    </w:p>
    <w:p>
      <w:pPr>
        <w:pStyle w:val="10"/>
        <w:pageBreakBefore w:val="0"/>
        <w:widowControl w:val="0"/>
        <w:kinsoku/>
        <w:wordWrap/>
        <w:overflowPunct/>
        <w:topLinePunct w:val="0"/>
        <w:autoSpaceDE/>
        <w:autoSpaceDN/>
        <w:bidi w:val="0"/>
        <w:adjustRightInd/>
        <w:spacing w:line="570" w:lineRule="exact"/>
        <w:ind w:firstLine="640" w:firstLineChars="200"/>
        <w:jc w:val="both"/>
        <w:textAlignment w:val="auto"/>
        <w:rPr>
          <w:rFonts w:hint="default" w:ascii="仿宋_GB2312" w:hAnsi="仿宋_GB2312" w:eastAsia="仿宋_GB2312" w:cs="仿宋_GB2312"/>
          <w:b w:val="0"/>
          <w:bCs w:val="0"/>
          <w:sz w:val="32"/>
          <w:szCs w:val="32"/>
          <w:lang w:val="en-US" w:eastAsia="zh-CN"/>
        </w:rPr>
      </w:pPr>
      <w:r>
        <w:rPr>
          <w:rStyle w:val="15"/>
          <w:rFonts w:hint="eastAsia" w:ascii="仿宋" w:hAnsi="仿宋" w:eastAsia="仿宋" w:cs="仿宋"/>
          <w:b w:val="0"/>
          <w:sz w:val="32"/>
          <w:szCs w:val="32"/>
          <w:highlight w:val="none"/>
          <w:lang w:bidi="ar"/>
        </w:rPr>
        <w:t>项目支出</w:t>
      </w:r>
      <w:r>
        <w:rPr>
          <w:rStyle w:val="15"/>
          <w:rFonts w:hint="eastAsia" w:ascii="仿宋" w:hAnsi="仿宋" w:eastAsia="仿宋" w:cs="仿宋"/>
          <w:b w:val="0"/>
          <w:sz w:val="32"/>
          <w:szCs w:val="32"/>
          <w:highlight w:val="none"/>
          <w:lang w:eastAsia="zh-CN" w:bidi="ar"/>
        </w:rPr>
        <w:t>年初</w:t>
      </w:r>
      <w:r>
        <w:rPr>
          <w:rStyle w:val="15"/>
          <w:rFonts w:hint="eastAsia" w:ascii="仿宋" w:hAnsi="仿宋" w:eastAsia="仿宋" w:cs="仿宋"/>
          <w:b w:val="0"/>
          <w:sz w:val="32"/>
          <w:szCs w:val="32"/>
          <w:highlight w:val="none"/>
          <w:lang w:bidi="ar"/>
        </w:rPr>
        <w:t>预算</w:t>
      </w:r>
      <w:r>
        <w:rPr>
          <w:rStyle w:val="15"/>
          <w:rFonts w:hint="eastAsia" w:ascii="仿宋" w:hAnsi="仿宋" w:eastAsia="仿宋" w:cs="仿宋"/>
          <w:b w:val="0"/>
          <w:color w:val="000000" w:themeColor="text1"/>
          <w:sz w:val="32"/>
          <w:szCs w:val="32"/>
          <w:highlight w:val="none"/>
          <w:lang w:eastAsia="zh-CN" w:bidi="ar"/>
          <w14:textFill>
            <w14:solidFill>
              <w14:schemeClr w14:val="tx1"/>
            </w14:solidFill>
          </w14:textFill>
        </w:rPr>
        <w:t>为</w:t>
      </w:r>
      <w:r>
        <w:rPr>
          <w:rFonts w:hint="eastAsia" w:ascii="仿宋" w:hAnsi="仿宋" w:eastAsia="仿宋" w:cs="仿宋"/>
          <w:color w:val="000000" w:themeColor="text1"/>
          <w:sz w:val="32"/>
          <w:szCs w:val="32"/>
          <w:highlight w:val="none"/>
          <w:lang w:eastAsia="zh-CN"/>
          <w14:textFill>
            <w14:solidFill>
              <w14:schemeClr w14:val="tx1"/>
            </w14:solidFill>
          </w14:textFill>
        </w:rPr>
        <w:t>95</w:t>
      </w:r>
      <w:r>
        <w:rPr>
          <w:rFonts w:hint="eastAsia" w:ascii="仿宋" w:hAnsi="仿宋" w:eastAsia="仿宋" w:cs="仿宋"/>
          <w:color w:val="000000" w:themeColor="text1"/>
          <w:sz w:val="32"/>
          <w:szCs w:val="32"/>
          <w:highlight w:val="none"/>
          <w:lang w:val="en-US" w:eastAsia="zh-CN"/>
          <w14:textFill>
            <w14:solidFill>
              <w14:schemeClr w14:val="tx1"/>
            </w14:solidFill>
          </w14:textFill>
        </w:rPr>
        <w:t>4.03</w:t>
      </w:r>
      <w:r>
        <w:rPr>
          <w:rStyle w:val="15"/>
          <w:rFonts w:hint="eastAsia" w:ascii="仿宋" w:hAnsi="仿宋" w:eastAsia="仿宋" w:cs="仿宋"/>
          <w:b w:val="0"/>
          <w:sz w:val="32"/>
          <w:szCs w:val="32"/>
          <w:highlight w:val="none"/>
          <w:lang w:bidi="ar"/>
        </w:rPr>
        <w:t>万元</w:t>
      </w:r>
      <w:r>
        <w:rPr>
          <w:rStyle w:val="15"/>
          <w:rFonts w:hint="eastAsia" w:ascii="仿宋" w:hAnsi="仿宋" w:eastAsia="仿宋" w:cs="仿宋"/>
          <w:b w:val="0"/>
          <w:sz w:val="32"/>
          <w:szCs w:val="32"/>
          <w:highlight w:val="none"/>
          <w:lang w:eastAsia="zh-CN" w:bidi="ar"/>
        </w:rPr>
        <w:t>，预算调整数</w:t>
      </w:r>
      <w:r>
        <w:rPr>
          <w:rStyle w:val="15"/>
          <w:rFonts w:hint="eastAsia" w:ascii="仿宋" w:hAnsi="仿宋" w:eastAsia="仿宋" w:cs="仿宋"/>
          <w:b w:val="0"/>
          <w:color w:val="000000" w:themeColor="text1"/>
          <w:sz w:val="32"/>
          <w:szCs w:val="32"/>
          <w:highlight w:val="none"/>
          <w:lang w:eastAsia="zh-CN" w:bidi="ar"/>
          <w14:textFill>
            <w14:solidFill>
              <w14:schemeClr w14:val="tx1"/>
            </w14:solidFill>
          </w14:textFill>
        </w:rPr>
        <w:t>为</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1109.41万</w:t>
      </w:r>
      <w:r>
        <w:rPr>
          <w:rStyle w:val="15"/>
          <w:rFonts w:hint="eastAsia" w:ascii="仿宋" w:hAnsi="仿宋" w:eastAsia="仿宋" w:cs="仿宋"/>
          <w:b w:val="0"/>
          <w:sz w:val="32"/>
          <w:szCs w:val="32"/>
          <w:highlight w:val="none"/>
          <w:lang w:val="en-US" w:eastAsia="zh-CN" w:bidi="ar"/>
        </w:rPr>
        <w:t>元，全年预算</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数为2063.44万</w:t>
      </w:r>
      <w:r>
        <w:rPr>
          <w:rStyle w:val="15"/>
          <w:rFonts w:hint="eastAsia" w:ascii="仿宋" w:hAnsi="仿宋" w:eastAsia="仿宋" w:cs="仿宋"/>
          <w:b w:val="0"/>
          <w:sz w:val="32"/>
          <w:szCs w:val="32"/>
          <w:highlight w:val="none"/>
          <w:lang w:val="en-US" w:eastAsia="zh-CN" w:bidi="ar"/>
        </w:rPr>
        <w:t>元。</w:t>
      </w:r>
      <w:r>
        <w:rPr>
          <w:rStyle w:val="15"/>
          <w:rFonts w:hint="eastAsia" w:ascii="仿宋" w:hAnsi="仿宋" w:eastAsia="仿宋" w:cs="仿宋"/>
          <w:b w:val="0"/>
          <w:sz w:val="32"/>
          <w:szCs w:val="32"/>
          <w:highlight w:val="none"/>
          <w:lang w:eastAsia="zh-CN" w:bidi="ar"/>
        </w:rPr>
        <w:t>其中</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2023年中央政法纪检监察转移支付资金（办案业务经费)</w:t>
      </w:r>
      <w:r>
        <w:rPr>
          <w:rFonts w:hint="eastAsia" w:ascii="仿宋_GB2312" w:hAnsi="仿宋_GB2312" w:eastAsia="仿宋_GB2312" w:cs="仿宋_GB2312"/>
          <w:b w:val="0"/>
          <w:bCs w:val="0"/>
          <w:sz w:val="32"/>
          <w:szCs w:val="32"/>
          <w:lang w:val="en-US" w:eastAsia="zh-CN"/>
        </w:rPr>
        <w:t>，年初预算为0万元，预算调整数为1.5万元，全年预算数为1.5万元，主要用于完成阿勒腾也木勒乡</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政法纪检监察办案业务</w:t>
      </w:r>
      <w:r>
        <w:rPr>
          <w:rFonts w:hint="eastAsia" w:ascii="仿宋_GB2312" w:hAnsi="仿宋_GB2312" w:eastAsia="仿宋_GB2312" w:cs="仿宋_GB2312"/>
          <w:b w:val="0"/>
          <w:bCs w:val="0"/>
          <w:sz w:val="32"/>
          <w:szCs w:val="32"/>
          <w:lang w:val="en-US" w:eastAsia="zh-CN"/>
        </w:rPr>
        <w:t>；提前下达阿乡2023年自治</w:t>
      </w:r>
      <w:bookmarkStart w:id="0" w:name="_GoBack"/>
      <w:bookmarkEnd w:id="0"/>
      <w:r>
        <w:rPr>
          <w:rFonts w:hint="eastAsia" w:ascii="仿宋_GB2312" w:hAnsi="仿宋_GB2312" w:eastAsia="仿宋_GB2312" w:cs="仿宋_GB2312"/>
          <w:b w:val="0"/>
          <w:bCs w:val="0"/>
          <w:sz w:val="32"/>
          <w:szCs w:val="32"/>
          <w:lang w:val="en-US" w:eastAsia="zh-CN"/>
        </w:rPr>
        <w:t>区驻村管寺管委会工作及人员经费，年初预算为0万元，预算调整数为1万元，全年预算数为1万元，主要用于阿乡驻村管寺管委会工作及人员经费；体制结算一美术馆、公共图书馆、文化馆[站]免费开放补助资金费开放补助资金，年初预算为4万元，预算调整数为0万元，全年预算数为4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Fonts w:hint="eastAsia" w:ascii="仿宋_GB2312" w:hAnsi="黑体" w:eastAsia="仿宋_GB2312"/>
          <w:sz w:val="32"/>
          <w:szCs w:val="32"/>
          <w:highlight w:val="none"/>
        </w:rPr>
        <w:t>阿勒腾也木勒乡五个行政村文化站</w:t>
      </w:r>
      <w:r>
        <w:rPr>
          <w:rFonts w:hint="eastAsia" w:ascii="仿宋_GB2312" w:hAnsi="仿宋_GB2312" w:eastAsia="仿宋_GB2312" w:cs="仿宋_GB2312"/>
          <w:b w:val="0"/>
          <w:bCs w:val="0"/>
          <w:sz w:val="32"/>
          <w:szCs w:val="32"/>
          <w:lang w:val="en-US" w:eastAsia="zh-CN"/>
        </w:rPr>
        <w:t>；自治区美术馆、公共图书馆文化馆免费开放补助资金，年初预算为0.3万元，预算调整数为0万元，全年预算数为0.3万元，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Fonts w:hint="eastAsia" w:ascii="仿宋_GB2312" w:hAnsi="黑体" w:eastAsia="仿宋_GB2312"/>
          <w:sz w:val="32"/>
          <w:szCs w:val="32"/>
          <w:highlight w:val="none"/>
        </w:rPr>
        <w:t>阿勒腾也木勒乡五个行政村文化站</w:t>
      </w:r>
      <w:r>
        <w:rPr>
          <w:rFonts w:hint="eastAsia" w:ascii="仿宋_GB2312" w:hAnsi="仿宋_GB2312" w:eastAsia="仿宋_GB2312" w:cs="仿宋_GB2312"/>
          <w:b w:val="0"/>
          <w:bCs w:val="0"/>
          <w:sz w:val="32"/>
          <w:szCs w:val="32"/>
          <w:lang w:val="en-US" w:eastAsia="zh-CN"/>
        </w:rPr>
        <w:t>；2023年中央支持地方公共文化服务体系建设补助资金（新时代文明实践中心建设项目），年初预算0万元，预算调整数1.56万元，全年预算数为1.56万元，主要用于</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Fonts w:hint="eastAsia" w:ascii="仿宋_GB2312" w:hAnsi="黑体" w:eastAsia="仿宋_GB2312"/>
          <w:sz w:val="32"/>
          <w:szCs w:val="32"/>
          <w:highlight w:val="none"/>
        </w:rPr>
        <w:t>阿勒腾也木勒乡五个行政村文化站</w:t>
      </w:r>
      <w:r>
        <w:rPr>
          <w:rFonts w:hint="eastAsia" w:ascii="仿宋_GB2312" w:hAnsi="仿宋_GB2312" w:eastAsia="仿宋_GB2312" w:cs="仿宋_GB2312"/>
          <w:b w:val="0"/>
          <w:bCs w:val="0"/>
          <w:sz w:val="32"/>
          <w:szCs w:val="32"/>
          <w:lang w:val="en-US" w:eastAsia="zh-CN"/>
        </w:rPr>
        <w:t>；自治区2023年计生宣传员津贴补贴，年初预算为1.68万元，预算调整数为0万元，全年预算数为1.68万元，主要用于</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w:t>
      </w:r>
      <w:r>
        <w:rPr>
          <w:rFonts w:hint="eastAsia" w:ascii="仿宋_GB2312" w:hAnsi="黑体" w:eastAsia="仿宋_GB2312"/>
          <w:sz w:val="32"/>
          <w:szCs w:val="32"/>
          <w:highlight w:val="none"/>
        </w:rPr>
        <w:t>裕民县阿勒腾也木勒乡5个村计生宣传员</w:t>
      </w:r>
      <w:r>
        <w:rPr>
          <w:rFonts w:hint="eastAsia" w:ascii="仿宋_GB2312" w:hAnsi="仿宋_GB2312" w:eastAsia="仿宋_GB2312" w:cs="仿宋_GB2312"/>
          <w:b w:val="0"/>
          <w:bCs w:val="0"/>
          <w:sz w:val="32"/>
          <w:szCs w:val="32"/>
          <w:lang w:val="en-US" w:eastAsia="zh-CN"/>
        </w:rPr>
        <w:t>；示范村衔接资金，年初预算为0万元，预算调整数为28.60万元，全年预算数为28.60万元，主要用于</w:t>
      </w:r>
      <w:r>
        <w:rPr>
          <w:rFonts w:hint="eastAsia" w:ascii="仿宋_GB2312" w:hAnsi="仿宋_GB2312" w:eastAsia="仿宋_GB2312" w:cs="仿宋_GB2312"/>
          <w:sz w:val="32"/>
          <w:szCs w:val="32"/>
          <w:lang w:val="en-US" w:eastAsia="zh-CN"/>
        </w:rPr>
        <w:t>保障阿勒腾也木勒乡</w:t>
      </w:r>
      <w:r>
        <w:rPr>
          <w:rFonts w:hint="eastAsia" w:ascii="仿宋_GB2312" w:hAnsi="仿宋_GB2312" w:eastAsia="仿宋_GB2312" w:cs="仿宋_GB2312"/>
          <w:b w:val="0"/>
          <w:bCs w:val="0"/>
          <w:sz w:val="32"/>
          <w:szCs w:val="32"/>
          <w:lang w:val="en-US" w:eastAsia="zh-CN"/>
        </w:rPr>
        <w:t>示范村</w:t>
      </w:r>
      <w:r>
        <w:rPr>
          <w:rFonts w:hint="eastAsia" w:ascii="仿宋_GB2312" w:hAnsi="仿宋_GB2312" w:eastAsia="仿宋_GB2312" w:cs="仿宋_GB2312"/>
          <w:sz w:val="32"/>
          <w:szCs w:val="32"/>
          <w:lang w:eastAsia="zh-CN"/>
        </w:rPr>
        <w:t>；阿勒腾也木勒乡2019年扶贫车间建设项目国有土地使用权资金</w:t>
      </w:r>
      <w:r>
        <w:rPr>
          <w:rFonts w:hint="eastAsia" w:ascii="仿宋_GB2312" w:hAnsi="仿宋_GB2312" w:eastAsia="仿宋_GB2312" w:cs="仿宋_GB2312"/>
          <w:b w:val="0"/>
          <w:bCs w:val="0"/>
          <w:sz w:val="32"/>
          <w:szCs w:val="32"/>
          <w:lang w:val="en-US" w:eastAsia="zh-CN"/>
        </w:rPr>
        <w:t>，年初预算为0万元，预算调整数为80.35万元，全年预算数为80.35万元，主要用于</w:t>
      </w:r>
      <w:r>
        <w:rPr>
          <w:rFonts w:hint="eastAsia" w:ascii="仿宋_GB2312" w:hAnsi="仿宋_GB2312" w:eastAsia="仿宋_GB2312" w:cs="仿宋_GB2312"/>
          <w:sz w:val="32"/>
          <w:szCs w:val="32"/>
          <w:lang w:eastAsia="zh-CN"/>
        </w:rPr>
        <w:t>阿勒腾也木勒乡2019年扶贫车间建设项目</w:t>
      </w:r>
      <w:r>
        <w:rPr>
          <w:rFonts w:hint="eastAsia" w:ascii="仿宋_GB2312" w:hAnsi="仿宋_GB2312" w:eastAsia="仿宋_GB2312" w:cs="仿宋_GB2312"/>
          <w:sz w:val="32"/>
          <w:szCs w:val="32"/>
          <w:lang w:val="en-US" w:eastAsia="zh-CN"/>
        </w:rPr>
        <w:t>；2023年驻村工作队经费（阿勒腾也木勒乡吉也克齐村，白布谢村）</w:t>
      </w:r>
      <w:r>
        <w:rPr>
          <w:rFonts w:hint="eastAsia" w:ascii="仿宋_GB2312" w:hAnsi="仿宋_GB2312" w:eastAsia="仿宋_GB2312" w:cs="仿宋_GB2312"/>
          <w:b w:val="0"/>
          <w:bCs w:val="0"/>
          <w:sz w:val="32"/>
          <w:szCs w:val="32"/>
          <w:lang w:val="en-US" w:eastAsia="zh-CN"/>
        </w:rPr>
        <w:t>，年初预算为0万元，预算调整数为14.87万元，全年预算数为14.87万元，主要用于</w:t>
      </w:r>
      <w:r>
        <w:rPr>
          <w:rFonts w:hint="eastAsia" w:ascii="仿宋_GB2312" w:hAnsi="仿宋_GB2312" w:eastAsia="仿宋_GB2312" w:cs="仿宋_GB2312"/>
          <w:sz w:val="32"/>
          <w:szCs w:val="32"/>
          <w:lang w:val="en-US" w:eastAsia="zh-CN"/>
        </w:rPr>
        <w:t>保障阿勒腾也木勒乡吉也克齐村，白布谢村驻村工作队经费；2023年上半年访惠聚驻村干部补助经费（自治区）</w:t>
      </w:r>
      <w:r>
        <w:rPr>
          <w:rFonts w:hint="eastAsia" w:ascii="仿宋_GB2312" w:hAnsi="仿宋_GB2312" w:eastAsia="仿宋_GB2312" w:cs="仿宋_GB2312"/>
          <w:b w:val="0"/>
          <w:bCs w:val="0"/>
          <w:sz w:val="32"/>
          <w:szCs w:val="32"/>
          <w:lang w:val="en-US" w:eastAsia="zh-CN"/>
        </w:rPr>
        <w:t>，年初预算为0万元，预算调整数为9.96万元，全年预算数为9.96万元，主要用于</w:t>
      </w:r>
      <w:r>
        <w:rPr>
          <w:rFonts w:hint="eastAsia" w:ascii="仿宋_GB2312" w:hAnsi="仿宋_GB2312" w:eastAsia="仿宋_GB2312" w:cs="仿宋_GB2312"/>
          <w:sz w:val="32"/>
          <w:szCs w:val="32"/>
          <w:lang w:val="en-US" w:eastAsia="zh-CN"/>
        </w:rPr>
        <w:t>保障阿勒腾也木勒乡吉也克齐村，白布谢村驻村工作队经费；阿勒腾也木勒乡阿勒腾也木勒村公共区域配套设施建设项目，</w:t>
      </w:r>
      <w:r>
        <w:rPr>
          <w:rFonts w:hint="eastAsia" w:ascii="仿宋_GB2312" w:hAnsi="仿宋_GB2312" w:eastAsia="仿宋_GB2312" w:cs="仿宋_GB2312"/>
          <w:b w:val="0"/>
          <w:bCs w:val="0"/>
          <w:sz w:val="32"/>
          <w:szCs w:val="32"/>
          <w:lang w:val="en-US" w:eastAsia="zh-CN"/>
        </w:rPr>
        <w:t>年初预算为5.21万元，预算调整数为-0.39万元，全年预算数为4.82万元，</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Fonts w:hint="eastAsia" w:ascii="仿宋_GB2312" w:hAnsi="黑体" w:eastAsia="仿宋_GB2312"/>
          <w:sz w:val="32"/>
          <w:szCs w:val="32"/>
          <w:highlight w:val="none"/>
        </w:rPr>
        <w:t>阿勒腾也木勒乡阿勒腾也木勒村公共区域配套设施建设项目</w:t>
      </w:r>
      <w:r>
        <w:rPr>
          <w:rFonts w:hint="eastAsia" w:ascii="仿宋_GB2312" w:hAnsi="仿宋_GB2312" w:eastAsia="仿宋_GB2312" w:cs="仿宋_GB2312"/>
          <w:sz w:val="32"/>
          <w:szCs w:val="32"/>
          <w:lang w:val="en-US" w:eastAsia="zh-CN"/>
        </w:rPr>
        <w:t>；阿勒腾也木勒乡阿勒腾也木勒村庭院“三区分离”项目，</w:t>
      </w:r>
      <w:r>
        <w:rPr>
          <w:rFonts w:hint="eastAsia" w:ascii="仿宋_GB2312" w:hAnsi="仿宋_GB2312" w:eastAsia="仿宋_GB2312" w:cs="仿宋_GB2312"/>
          <w:b w:val="0"/>
          <w:bCs w:val="0"/>
          <w:sz w:val="32"/>
          <w:szCs w:val="32"/>
          <w:lang w:val="en-US" w:eastAsia="zh-CN"/>
        </w:rPr>
        <w:t>年初预算为2.24万元，预算调整数为-0.29万元，全年预算数为1.95万元，主要用于</w:t>
      </w:r>
      <w:r>
        <w:rPr>
          <w:rStyle w:val="15"/>
          <w:rFonts w:hint="eastAsia" w:ascii="仿宋" w:hAnsi="仿宋" w:eastAsia="仿宋" w:cs="仿宋"/>
          <w:b w:val="0"/>
          <w:color w:val="000000" w:themeColor="text1"/>
          <w:sz w:val="32"/>
          <w:szCs w:val="32"/>
          <w:highlight w:val="none"/>
          <w:lang w:val="en-US" w:eastAsia="zh-CN" w:bidi="ar"/>
          <w14:textFill>
            <w14:solidFill>
              <w14:schemeClr w14:val="tx1"/>
            </w14:solidFill>
          </w14:textFill>
        </w:rPr>
        <w:t>主要用于</w:t>
      </w:r>
      <w:r>
        <w:rPr>
          <w:rFonts w:hint="eastAsia" w:ascii="仿宋_GB2312" w:hAnsi="黑体" w:eastAsia="仿宋_GB2312"/>
          <w:sz w:val="32"/>
          <w:szCs w:val="32"/>
          <w:highlight w:val="none"/>
        </w:rPr>
        <w:t>阿勒腾也木勒乡阿勒腾也木勒村</w:t>
      </w:r>
      <w:r>
        <w:rPr>
          <w:rFonts w:hint="eastAsia" w:ascii="仿宋_GB2312" w:hAnsi="黑体" w:eastAsia="仿宋_GB2312"/>
          <w:sz w:val="32"/>
          <w:szCs w:val="32"/>
          <w:highlight w:val="none"/>
          <w:lang w:eastAsia="zh-CN"/>
        </w:rPr>
        <w:t>；阿勒腾也木勒乡阿勒腾也木勒村农村道路建设项目，</w:t>
      </w:r>
      <w:r>
        <w:rPr>
          <w:rFonts w:hint="eastAsia" w:ascii="仿宋_GB2312" w:hAnsi="仿宋_GB2312" w:eastAsia="仿宋_GB2312" w:cs="仿宋_GB2312"/>
          <w:b w:val="0"/>
          <w:bCs w:val="0"/>
          <w:sz w:val="32"/>
          <w:szCs w:val="32"/>
          <w:lang w:val="en-US" w:eastAsia="zh-CN"/>
        </w:rPr>
        <w:t>年初预算为11.11万元，预算调整数为-0.26万元，全年预算数为10.85万元，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阿勒腾也木勒乡阿勒腾也木勒村</w:t>
      </w:r>
      <w:r>
        <w:rPr>
          <w:rFonts w:hint="eastAsia" w:ascii="仿宋_GB2312" w:hAnsi="黑体" w:eastAsia="仿宋_GB2312"/>
          <w:sz w:val="32"/>
          <w:szCs w:val="32"/>
          <w:highlight w:val="none"/>
          <w:lang w:val="en-US" w:eastAsia="zh-CN"/>
        </w:rPr>
        <w:t>；阿勒腾也木勒乡克孜布拉克村（以工代赈）农业生产道路建设项目</w:t>
      </w:r>
      <w:r>
        <w:rPr>
          <w:rFonts w:hint="eastAsia" w:ascii="仿宋_GB2312" w:hAnsi="黑体" w:eastAsia="仿宋_GB2312"/>
          <w:sz w:val="32"/>
          <w:szCs w:val="32"/>
          <w:highlight w:val="none"/>
          <w:lang w:eastAsia="zh-CN"/>
        </w:rPr>
        <w:t>，</w:t>
      </w:r>
      <w:r>
        <w:rPr>
          <w:rFonts w:hint="eastAsia" w:ascii="仿宋_GB2312" w:hAnsi="仿宋_GB2312" w:eastAsia="仿宋_GB2312" w:cs="仿宋_GB2312"/>
          <w:b w:val="0"/>
          <w:bCs w:val="0"/>
          <w:sz w:val="32"/>
          <w:szCs w:val="32"/>
          <w:lang w:val="en-US" w:eastAsia="zh-CN"/>
        </w:rPr>
        <w:t>年初预算为5.72万元，预算调整数为-0.29万元，全年预算数为5.43万元，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阿勒腾也木勒乡克孜布拉克村</w:t>
      </w:r>
      <w:r>
        <w:rPr>
          <w:rFonts w:hint="eastAsia" w:ascii="仿宋_GB2312" w:hAnsi="黑体" w:eastAsia="仿宋_GB2312"/>
          <w:sz w:val="32"/>
          <w:szCs w:val="32"/>
          <w:highlight w:val="none"/>
          <w:lang w:eastAsia="zh-CN"/>
        </w:rPr>
        <w:t>；阿勒腾也木勒乡克孜布拉克村少数民族发展村容村貌提升项目，</w:t>
      </w:r>
      <w:r>
        <w:rPr>
          <w:rFonts w:hint="eastAsia" w:ascii="仿宋_GB2312" w:hAnsi="仿宋_GB2312" w:eastAsia="仿宋_GB2312" w:cs="仿宋_GB2312"/>
          <w:b w:val="0"/>
          <w:bCs w:val="0"/>
          <w:sz w:val="32"/>
          <w:szCs w:val="32"/>
          <w:lang w:val="en-US" w:eastAsia="zh-CN"/>
        </w:rPr>
        <w:t>年初预算为7.98万元，预算调整数为0万元，全年预算数为7.98万元，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阿勒腾也木勒乡克孜布拉克村</w:t>
      </w:r>
      <w:r>
        <w:rPr>
          <w:rFonts w:hint="eastAsia" w:ascii="仿宋_GB2312" w:hAnsi="黑体" w:eastAsia="仿宋_GB2312"/>
          <w:sz w:val="32"/>
          <w:szCs w:val="32"/>
          <w:highlight w:val="none"/>
          <w:lang w:eastAsia="zh-CN"/>
        </w:rPr>
        <w:t>；裕民县阿勒腾也木勒乡阿勒腾也木勒村农村道路建设项目，</w:t>
      </w:r>
      <w:r>
        <w:rPr>
          <w:rFonts w:hint="eastAsia" w:ascii="仿宋_GB2312" w:hAnsi="仿宋_GB2312" w:eastAsia="仿宋_GB2312" w:cs="仿宋_GB2312"/>
          <w:b w:val="0"/>
          <w:bCs w:val="0"/>
          <w:sz w:val="32"/>
          <w:szCs w:val="32"/>
          <w:lang w:val="en-US" w:eastAsia="zh-CN"/>
        </w:rPr>
        <w:t>年初预算为0万元，预算调整数为500万元，全年预算数为500万元，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阿勒腾也木勒乡阿勒腾也木勒村</w:t>
      </w:r>
      <w:r>
        <w:rPr>
          <w:rFonts w:hint="eastAsia" w:ascii="仿宋_GB2312" w:hAnsi="黑体" w:eastAsia="仿宋_GB2312"/>
          <w:sz w:val="32"/>
          <w:szCs w:val="32"/>
          <w:highlight w:val="none"/>
          <w:lang w:val="en-US" w:eastAsia="zh-CN"/>
        </w:rPr>
        <w:t>；裕民县阿勒腾也木勒乡阿勒腾也木勒村营造林灌溉基础设施建设项目</w:t>
      </w:r>
      <w:r>
        <w:rPr>
          <w:rFonts w:hint="eastAsia" w:ascii="仿宋_GB2312" w:hAnsi="黑体" w:eastAsia="仿宋_GB2312"/>
          <w:sz w:val="32"/>
          <w:szCs w:val="32"/>
          <w:highlight w:val="none"/>
          <w:lang w:eastAsia="zh-CN"/>
        </w:rPr>
        <w:t>，</w:t>
      </w:r>
      <w:r>
        <w:rPr>
          <w:rFonts w:hint="eastAsia" w:ascii="仿宋_GB2312" w:hAnsi="仿宋_GB2312" w:eastAsia="仿宋_GB2312" w:cs="仿宋_GB2312"/>
          <w:b w:val="0"/>
          <w:bCs w:val="0"/>
          <w:sz w:val="32"/>
          <w:szCs w:val="32"/>
          <w:lang w:val="en-US" w:eastAsia="zh-CN"/>
        </w:rPr>
        <w:t>年初预算为210万元，预算调整数为-6.65万元，全年预算数为203.35万元，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阿勒腾也木勒乡阿勒腾也木勒村</w:t>
      </w:r>
      <w:r>
        <w:rPr>
          <w:rFonts w:hint="eastAsia" w:ascii="仿宋_GB2312" w:hAnsi="黑体" w:eastAsia="仿宋_GB2312"/>
          <w:sz w:val="32"/>
          <w:szCs w:val="32"/>
          <w:highlight w:val="none"/>
          <w:lang w:val="en-US" w:eastAsia="zh-CN"/>
        </w:rPr>
        <w:t>；裕民县阿勒腾也木勒乡庭院经济高质量发展项目</w:t>
      </w:r>
      <w:r>
        <w:rPr>
          <w:rFonts w:hint="eastAsia" w:ascii="仿宋_GB2312" w:hAnsi="黑体" w:eastAsia="仿宋_GB2312"/>
          <w:sz w:val="32"/>
          <w:szCs w:val="32"/>
          <w:highlight w:val="none"/>
          <w:lang w:eastAsia="zh-CN"/>
        </w:rPr>
        <w:t>，</w:t>
      </w:r>
      <w:r>
        <w:rPr>
          <w:rFonts w:hint="eastAsia" w:ascii="仿宋_GB2312" w:hAnsi="仿宋_GB2312" w:eastAsia="仿宋_GB2312" w:cs="仿宋_GB2312"/>
          <w:b w:val="0"/>
          <w:bCs w:val="0"/>
          <w:sz w:val="32"/>
          <w:szCs w:val="32"/>
          <w:lang w:val="en-US" w:eastAsia="zh-CN"/>
        </w:rPr>
        <w:t>年初预算为10万元，预算调整数为-3.83万元，全年预算数为6.17万元，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裕民县阿勒腾也木勒乡5个村队</w:t>
      </w:r>
      <w:r>
        <w:rPr>
          <w:rFonts w:hint="eastAsia" w:ascii="仿宋_GB2312" w:hAnsi="黑体" w:eastAsia="仿宋_GB2312"/>
          <w:sz w:val="32"/>
          <w:szCs w:val="32"/>
          <w:highlight w:val="none"/>
          <w:lang w:eastAsia="zh-CN"/>
        </w:rPr>
        <w:t>；阿勒腾也木勒乡阿勒腾也木勒村庭院“三区分离”项目，</w:t>
      </w:r>
      <w:r>
        <w:rPr>
          <w:rFonts w:hint="eastAsia" w:ascii="仿宋_GB2312" w:hAnsi="仿宋_GB2312" w:eastAsia="仿宋_GB2312" w:cs="仿宋_GB2312"/>
          <w:b w:val="0"/>
          <w:bCs w:val="0"/>
          <w:sz w:val="32"/>
          <w:szCs w:val="32"/>
          <w:lang w:val="en-US" w:eastAsia="zh-CN"/>
        </w:rPr>
        <w:t>年初预算为320万元，预算调整数为-2.4万元，全年预算数为317.6万元，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阿勒腾也木勒乡阿勒腾也木勒村</w:t>
      </w:r>
      <w:r>
        <w:rPr>
          <w:rFonts w:hint="eastAsia" w:ascii="仿宋_GB2312" w:hAnsi="黑体" w:eastAsia="仿宋_GB2312"/>
          <w:sz w:val="32"/>
          <w:szCs w:val="32"/>
          <w:highlight w:val="none"/>
          <w:lang w:eastAsia="zh-CN"/>
        </w:rPr>
        <w:t>；裕民县产业园区阿勒腾也木勒乡全套饮品及果酱生产线设备改造提升项目，</w:t>
      </w:r>
      <w:r>
        <w:rPr>
          <w:rFonts w:hint="eastAsia" w:ascii="仿宋_GB2312" w:hAnsi="仿宋_GB2312" w:eastAsia="仿宋_GB2312" w:cs="仿宋_GB2312"/>
          <w:b w:val="0"/>
          <w:bCs w:val="0"/>
          <w:sz w:val="32"/>
          <w:szCs w:val="32"/>
          <w:lang w:val="en-US" w:eastAsia="zh-CN"/>
        </w:rPr>
        <w:t>年初预算为69万元，预算调整数为0万元，全年预算数为69万元，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阿勒腾也木勒乡阿勒腾也木勒村</w:t>
      </w:r>
      <w:r>
        <w:rPr>
          <w:rFonts w:hint="eastAsia" w:ascii="仿宋_GB2312" w:hAnsi="黑体" w:eastAsia="仿宋_GB2312"/>
          <w:sz w:val="32"/>
          <w:szCs w:val="32"/>
          <w:highlight w:val="none"/>
          <w:lang w:eastAsia="zh-CN"/>
        </w:rPr>
        <w:t>；阿勒腾也木勒乡阿勒腾也木勒村旅游餐饮服务用房建设项目，</w:t>
      </w:r>
      <w:r>
        <w:rPr>
          <w:rFonts w:hint="eastAsia" w:ascii="仿宋_GB2312" w:hAnsi="仿宋_GB2312" w:eastAsia="仿宋_GB2312" w:cs="仿宋_GB2312"/>
          <w:b w:val="0"/>
          <w:bCs w:val="0"/>
          <w:sz w:val="32"/>
          <w:szCs w:val="32"/>
          <w:lang w:val="en-US" w:eastAsia="zh-CN"/>
        </w:rPr>
        <w:t>年初预算为0.56万元，预算调整数为-0.02万元，全年预算数为0.54万元，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阿勒腾也木勒乡阿勒腾也木勒村</w:t>
      </w:r>
      <w:r>
        <w:rPr>
          <w:rFonts w:hint="eastAsia" w:ascii="仿宋_GB2312" w:hAnsi="黑体" w:eastAsia="仿宋_GB2312"/>
          <w:sz w:val="32"/>
          <w:szCs w:val="32"/>
          <w:highlight w:val="none"/>
          <w:lang w:eastAsia="zh-CN"/>
        </w:rPr>
        <w:t>；裕民县产业园区（阿勒腾也木勒乡）屠宰分割加工建设项目，</w:t>
      </w:r>
      <w:r>
        <w:rPr>
          <w:rFonts w:hint="eastAsia" w:ascii="仿宋_GB2312" w:hAnsi="仿宋_GB2312" w:eastAsia="仿宋_GB2312" w:cs="仿宋_GB2312"/>
          <w:b w:val="0"/>
          <w:bCs w:val="0"/>
          <w:sz w:val="32"/>
          <w:szCs w:val="32"/>
          <w:lang w:val="en-US" w:eastAsia="zh-CN"/>
        </w:rPr>
        <w:t>年初预算为4.36万元，预算调整数为0万元，全年预算数为4.36万元，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裕民县产业园区（阿勒腾也木勒乡）屠宰分割加工建设项目</w:t>
      </w:r>
      <w:r>
        <w:rPr>
          <w:rFonts w:hint="eastAsia" w:ascii="仿宋_GB2312" w:hAnsi="黑体" w:eastAsia="仿宋_GB2312"/>
          <w:sz w:val="32"/>
          <w:szCs w:val="32"/>
          <w:highlight w:val="none"/>
          <w:lang w:eastAsia="zh-CN"/>
        </w:rPr>
        <w:t>；裕民县产业园区阿乡红花籽醋加工建设项目（克村、阿村），</w:t>
      </w:r>
      <w:r>
        <w:rPr>
          <w:rFonts w:hint="eastAsia" w:ascii="仿宋_GB2312" w:hAnsi="仿宋_GB2312" w:eastAsia="仿宋_GB2312" w:cs="仿宋_GB2312"/>
          <w:b w:val="0"/>
          <w:bCs w:val="0"/>
          <w:sz w:val="32"/>
          <w:szCs w:val="32"/>
          <w:lang w:val="en-US" w:eastAsia="zh-CN"/>
        </w:rPr>
        <w:t>年初预算为27.99万元，预算调整数为0万元，全年预算数为27.99万元，</w:t>
      </w:r>
      <w:r>
        <w:rPr>
          <w:rFonts w:hint="eastAsia" w:ascii="仿宋_GB2312" w:hAnsi="黑体" w:eastAsia="仿宋_GB2312"/>
          <w:sz w:val="32"/>
          <w:szCs w:val="32"/>
          <w:highlight w:val="none"/>
          <w:lang w:val="en-US" w:eastAsia="zh-CN"/>
        </w:rPr>
        <w:t>主要用于主要用于</w:t>
      </w:r>
      <w:r>
        <w:rPr>
          <w:rFonts w:hint="eastAsia" w:ascii="仿宋_GB2312" w:hAnsi="黑体" w:eastAsia="仿宋_GB2312"/>
          <w:sz w:val="32"/>
          <w:szCs w:val="32"/>
          <w:highlight w:val="none"/>
        </w:rPr>
        <w:t>阿勒腾也木勒乡（克村、阿村）</w:t>
      </w:r>
      <w:r>
        <w:rPr>
          <w:rFonts w:hint="eastAsia" w:ascii="仿宋_GB2312" w:hAnsi="黑体" w:eastAsia="仿宋_GB2312"/>
          <w:sz w:val="32"/>
          <w:szCs w:val="32"/>
          <w:highlight w:val="none"/>
          <w:lang w:eastAsia="zh-CN"/>
        </w:rPr>
        <w:t>；阿勒腾也木勒乡江阿布拉克村饲料加工厂附属设施项目，</w:t>
      </w:r>
      <w:r>
        <w:rPr>
          <w:rFonts w:hint="eastAsia" w:ascii="仿宋_GB2312" w:hAnsi="仿宋_GB2312" w:eastAsia="仿宋_GB2312" w:cs="仿宋_GB2312"/>
          <w:b w:val="0"/>
          <w:bCs w:val="0"/>
          <w:sz w:val="32"/>
          <w:szCs w:val="32"/>
          <w:lang w:val="en-US" w:eastAsia="zh-CN"/>
        </w:rPr>
        <w:t>年初预算为1.39万元，预算调整数为0万元，全年预算数为1.39万元，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阿勒腾也木勒乡江阿布拉克村</w:t>
      </w:r>
      <w:r>
        <w:rPr>
          <w:rFonts w:hint="eastAsia" w:ascii="仿宋_GB2312" w:hAnsi="黑体" w:eastAsia="仿宋_GB2312"/>
          <w:sz w:val="32"/>
          <w:szCs w:val="32"/>
          <w:highlight w:val="none"/>
          <w:lang w:eastAsia="zh-CN"/>
        </w:rPr>
        <w:t>；阿勒腾也木勒乡江阿布拉克村一小队农村供水工程建设项目，</w:t>
      </w:r>
      <w:r>
        <w:rPr>
          <w:rFonts w:hint="eastAsia" w:ascii="仿宋_GB2312" w:hAnsi="仿宋_GB2312" w:eastAsia="仿宋_GB2312" w:cs="仿宋_GB2312"/>
          <w:b w:val="0"/>
          <w:bCs w:val="0"/>
          <w:sz w:val="32"/>
          <w:szCs w:val="32"/>
          <w:lang w:val="en-US" w:eastAsia="zh-CN"/>
        </w:rPr>
        <w:t>年初预算为0万元，预算调整数为145.17万元，全年预算数为145.17万元，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阿勒腾也木勒乡江阿布拉克村</w:t>
      </w:r>
      <w:r>
        <w:rPr>
          <w:rFonts w:hint="eastAsia" w:ascii="仿宋_GB2312" w:hAnsi="黑体" w:eastAsia="仿宋_GB2312"/>
          <w:sz w:val="32"/>
          <w:szCs w:val="32"/>
          <w:highlight w:val="none"/>
          <w:lang w:eastAsia="zh-CN"/>
        </w:rPr>
        <w:t>一小队农村供水工程建设；裕民县阿勒腾也木勒乡克孜布拉克村农村厕所建设项目，</w:t>
      </w:r>
      <w:r>
        <w:rPr>
          <w:rFonts w:hint="eastAsia" w:ascii="仿宋_GB2312" w:hAnsi="仿宋_GB2312" w:eastAsia="仿宋_GB2312" w:cs="仿宋_GB2312"/>
          <w:b w:val="0"/>
          <w:bCs w:val="0"/>
          <w:sz w:val="32"/>
          <w:szCs w:val="32"/>
          <w:lang w:val="en-US" w:eastAsia="zh-CN"/>
        </w:rPr>
        <w:t>年初预算为0万元，预算调整数为118.95万元，全年预算数为118.95万元，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w:t>
      </w:r>
      <w:r>
        <w:rPr>
          <w:rFonts w:hint="eastAsia" w:ascii="仿宋_GB2312" w:hAnsi="黑体" w:eastAsia="仿宋_GB2312"/>
          <w:sz w:val="32"/>
          <w:szCs w:val="32"/>
          <w:highlight w:val="none"/>
          <w:lang w:eastAsia="zh-CN"/>
        </w:rPr>
        <w:t>克孜布拉克村农村厕所建设项目；阿勒腾也木勒乡农村厕所建设项目，</w:t>
      </w:r>
      <w:r>
        <w:rPr>
          <w:rFonts w:hint="eastAsia" w:ascii="仿宋_GB2312" w:hAnsi="仿宋_GB2312" w:eastAsia="仿宋_GB2312" w:cs="仿宋_GB2312"/>
          <w:b w:val="0"/>
          <w:bCs w:val="0"/>
          <w:sz w:val="32"/>
          <w:szCs w:val="32"/>
          <w:lang w:val="en-US" w:eastAsia="zh-CN"/>
        </w:rPr>
        <w:t>年初预算为1.12万元，预算调整数为5.81万元，全年预算数为6.93万元，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w:t>
      </w:r>
      <w:r>
        <w:rPr>
          <w:rFonts w:hint="eastAsia" w:ascii="仿宋_GB2312" w:hAnsi="黑体" w:eastAsia="仿宋_GB2312"/>
          <w:sz w:val="32"/>
          <w:szCs w:val="32"/>
          <w:highlight w:val="none"/>
          <w:lang w:val="en-US" w:eastAsia="zh-CN"/>
        </w:rPr>
        <w:t>阿勒腾也木勒村</w:t>
      </w:r>
      <w:r>
        <w:rPr>
          <w:rFonts w:hint="eastAsia" w:ascii="仿宋_GB2312" w:hAnsi="黑体" w:eastAsia="仿宋_GB2312"/>
          <w:sz w:val="32"/>
          <w:szCs w:val="32"/>
          <w:highlight w:val="none"/>
          <w:lang w:eastAsia="zh-CN"/>
        </w:rPr>
        <w:t>农村厕所建设项目；裕民县阿勒腾也木勒乡江阿布拉克村饮品存储设备项目，</w:t>
      </w:r>
      <w:r>
        <w:rPr>
          <w:rFonts w:hint="eastAsia" w:ascii="仿宋_GB2312" w:hAnsi="仿宋_GB2312" w:eastAsia="仿宋_GB2312" w:cs="仿宋_GB2312"/>
          <w:b w:val="0"/>
          <w:bCs w:val="0"/>
          <w:sz w:val="32"/>
          <w:szCs w:val="32"/>
          <w:lang w:val="en-US" w:eastAsia="zh-CN"/>
        </w:rPr>
        <w:t>年初预算为0万元，预算调整数为187.14万元，全年预算数为187.14万元，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rPr>
        <w:t>阿勒腾也木勒乡</w:t>
      </w:r>
      <w:r>
        <w:rPr>
          <w:rFonts w:hint="eastAsia" w:ascii="仿宋_GB2312" w:hAnsi="黑体" w:eastAsia="仿宋_GB2312"/>
          <w:sz w:val="32"/>
          <w:szCs w:val="32"/>
          <w:highlight w:val="none"/>
          <w:lang w:eastAsia="zh-CN"/>
        </w:rPr>
        <w:t>江阿布拉克村饮品存储设备；2023年自治区农村综合改革转移支付（阿勒腾也木勒乡白布谢村），</w:t>
      </w:r>
      <w:r>
        <w:rPr>
          <w:rFonts w:hint="eastAsia" w:ascii="仿宋_GB2312" w:hAnsi="仿宋_GB2312" w:eastAsia="仿宋_GB2312" w:cs="仿宋_GB2312"/>
          <w:b w:val="0"/>
          <w:bCs w:val="0"/>
          <w:sz w:val="32"/>
          <w:szCs w:val="32"/>
          <w:lang w:val="en-US" w:eastAsia="zh-CN"/>
        </w:rPr>
        <w:t>年初预算为30万元，预算调整数为-1.4万元，全年预算数为28.6万元，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lang w:eastAsia="zh-CN"/>
        </w:rPr>
        <w:t>阿勒腾也木勒乡白布谢村；阿勒腾也木勒乡阿勒腾也木勒村2023年中央农村综合改革转移支付资金，</w:t>
      </w:r>
      <w:r>
        <w:rPr>
          <w:rFonts w:hint="eastAsia" w:ascii="仿宋_GB2312" w:hAnsi="仿宋_GB2312" w:eastAsia="仿宋_GB2312" w:cs="仿宋_GB2312"/>
          <w:b w:val="0"/>
          <w:bCs w:val="0"/>
          <w:sz w:val="32"/>
          <w:szCs w:val="32"/>
          <w:lang w:val="en-US" w:eastAsia="zh-CN"/>
        </w:rPr>
        <w:t>年初预算为30万元，预算调整数为-1.5万元，全年预算数为28.5万元，</w:t>
      </w:r>
      <w:r>
        <w:rPr>
          <w:rFonts w:hint="eastAsia" w:ascii="仿宋_GB2312" w:hAnsi="黑体" w:eastAsia="仿宋_GB2312"/>
          <w:sz w:val="32"/>
          <w:szCs w:val="32"/>
          <w:highlight w:val="none"/>
          <w:lang w:val="en-US" w:eastAsia="zh-CN"/>
        </w:rPr>
        <w:t>主要用于</w:t>
      </w:r>
      <w:r>
        <w:rPr>
          <w:rFonts w:hint="eastAsia" w:ascii="仿宋_GB2312" w:hAnsi="黑体" w:eastAsia="仿宋_GB2312"/>
          <w:sz w:val="32"/>
          <w:szCs w:val="32"/>
          <w:highlight w:val="none"/>
          <w:lang w:eastAsia="zh-CN"/>
        </w:rPr>
        <w:t>阿勒腾也木勒乡阿勒腾也木勒村</w:t>
      </w:r>
      <w:r>
        <w:rPr>
          <w:rFonts w:hint="eastAsia" w:ascii="仿宋_GB2312" w:hAnsi="仿宋_GB2312" w:eastAsia="仿宋_GB2312" w:cs="仿宋_GB2312"/>
          <w:b w:val="0"/>
          <w:bCs w:val="0"/>
          <w:sz w:val="32"/>
          <w:szCs w:val="32"/>
          <w:lang w:val="en-US" w:eastAsia="zh-CN"/>
        </w:rPr>
        <w:t>；2022年村干部绩效考核工资，年初预算数为0万元，预算调整数为12.58万元，全年预算数为12.58万元，主要用于阿勒腾也木勒乡各村村干部绩效考核工资；阿勒腾也木勒乡蜂蜜罐装生产线及制冷配套附属项目，年初预算数为5.9万元，预算调整数为-5.9万元，全年预算数为0万元；阿勒腾也木勒乡2022年自治区财政衔接推动乡村振兴庭院三区分离项目，年初预算数为8.58万元，预算调整数为-8.58万元，全年预算数为0万元；2022年阿勒腾也木勒乡克孜布拉克村农村公益事业项目，年初预算数为0.03万元，预算调整数为-0.03万元，全年预算数为0万元；2023年村级组织运转经费和服务群众经费（克孜布拉克村），年初预算数为13.8万元，预算调整数为-13.8万元，全年预算数为0万元；阿勒腾也木勒乡国有农用地高压计量安装设备资金，年初预算数为17.32万元，预算调整数为0万元，全年预算数为17.32万元，主要用于安装国有农用地高压计设备；村干部报酬，年初预算数为130.2万元，预算调整数为-130.2万元，全年预算数为0万元；裕民县阿勒腾也木勒乡人民政府工作经费，年初预算数为4万元，预算调整数为1万元，全年预算数为5万元； 2023年1-2月上级补助F人员补助，年初预算数为3.32万元，预算调整数为0万元，全年预算数为3.32万元，主要用于阿乡访惠聚人员补助；阿勒腾也木勒乡2023年重度残疾人护理补贴，年初预算数为28.23万元，预算调整数为-1.52万元，全年预算数为26.71万元，主要用于保障阿勒腾也木勒乡解决重度残疾人特殊生活困难和重度残疾人长期照护困难的问题。</w:t>
      </w:r>
    </w:p>
    <w:p>
      <w:pPr>
        <w:pStyle w:val="2"/>
        <w:pageBreakBefore w:val="0"/>
        <w:kinsoku/>
        <w:wordWrap/>
        <w:overflowPunct/>
        <w:topLinePunct w:val="0"/>
        <w:autoSpaceDE/>
        <w:autoSpaceDN/>
        <w:bidi w:val="0"/>
        <w:spacing w:line="570" w:lineRule="exact"/>
        <w:ind w:firstLine="643" w:firstLineChars="200"/>
        <w:jc w:val="both"/>
        <w:textAlignment w:val="auto"/>
        <w:rPr>
          <w:rStyle w:val="15"/>
          <w:rFonts w:hint="eastAsia" w:ascii="黑体" w:hAnsi="黑体" w:eastAsia="宋体" w:cs="仿宋_GB2312"/>
          <w:b/>
          <w:bCs w:val="0"/>
          <w:color w:val="000000" w:themeColor="text1"/>
          <w:kern w:val="2"/>
          <w:sz w:val="32"/>
          <w:szCs w:val="32"/>
          <w:lang w:eastAsia="zh-Hans" w:bidi="ar"/>
          <w14:textFill>
            <w14:solidFill>
              <w14:schemeClr w14:val="tx1"/>
            </w14:solidFill>
          </w14:textFill>
        </w:rPr>
      </w:pPr>
      <w:r>
        <w:rPr>
          <w:rStyle w:val="15"/>
          <w:rFonts w:hint="eastAsia" w:ascii="黑体" w:hAnsi="黑体" w:eastAsia="宋体" w:cs="仿宋_GB2312"/>
          <w:b/>
          <w:bCs w:val="0"/>
          <w:color w:val="000000" w:themeColor="text1"/>
          <w:kern w:val="2"/>
          <w:sz w:val="32"/>
          <w:szCs w:val="32"/>
          <w:lang w:eastAsia="zh-Hans" w:bidi="ar"/>
          <w14:textFill>
            <w14:solidFill>
              <w14:schemeClr w14:val="tx1"/>
            </w14:solidFill>
          </w14:textFill>
        </w:rPr>
        <w:t>二、部门单位整体支出管理及使用情况</w:t>
      </w:r>
    </w:p>
    <w:p>
      <w:pPr>
        <w:pStyle w:val="3"/>
        <w:pageBreakBefore w:val="0"/>
        <w:numPr>
          <w:ilvl w:val="0"/>
          <w:numId w:val="2"/>
        </w:numPr>
        <w:kinsoku/>
        <w:wordWrap/>
        <w:overflowPunct/>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bCs/>
          <w:szCs w:val="32"/>
        </w:rPr>
        <w:t>预算管理情况</w:t>
      </w:r>
    </w:p>
    <w:p>
      <w:pPr>
        <w:pStyle w:val="17"/>
        <w:pageBreakBefore w:val="0"/>
        <w:kinsoku/>
        <w:wordWrap/>
        <w:overflowPunct/>
        <w:topLinePunct w:val="0"/>
        <w:autoSpaceDE/>
        <w:autoSpaceDN/>
        <w:bidi w:val="0"/>
        <w:snapToGrid w:val="0"/>
        <w:spacing w:line="570" w:lineRule="exact"/>
        <w:ind w:firstLine="643" w:firstLineChars="200"/>
        <w:jc w:val="both"/>
        <w:textAlignment w:val="auto"/>
        <w:outlineLvl w:val="2"/>
        <w:rPr>
          <w:rStyle w:val="15"/>
          <w:rFonts w:ascii="仿宋_GB2312" w:hAnsi="仿宋_GB2312" w:eastAsia="仿宋_GB2312" w:cs="仿宋_GB2312"/>
          <w:bCs w:val="0"/>
          <w:color w:val="333333"/>
          <w:sz w:val="32"/>
          <w:szCs w:val="32"/>
          <w:lang w:bidi="ar"/>
        </w:rPr>
      </w:pPr>
      <w:r>
        <w:rPr>
          <w:rStyle w:val="15"/>
          <w:rFonts w:hint="eastAsia" w:ascii="仿宋_GB2312" w:hAnsi="仿宋_GB2312" w:eastAsia="仿宋_GB2312" w:cs="仿宋_GB2312"/>
          <w:bCs w:val="0"/>
          <w:color w:val="333333"/>
          <w:sz w:val="32"/>
          <w:szCs w:val="32"/>
          <w:lang w:bidi="ar"/>
        </w:rPr>
        <w:t>1.管理制度健全性</w:t>
      </w:r>
    </w:p>
    <w:p>
      <w:pPr>
        <w:pageBreakBefore w:val="0"/>
        <w:kinsoku/>
        <w:wordWrap/>
        <w:overflowPunct/>
        <w:topLinePunct w:val="0"/>
        <w:autoSpaceDE/>
        <w:autoSpaceDN/>
        <w:bidi w:val="0"/>
        <w:spacing w:line="570" w:lineRule="exact"/>
        <w:ind w:firstLine="640" w:firstLineChars="200"/>
        <w:jc w:val="both"/>
        <w:textAlignment w:val="auto"/>
        <w:rPr>
          <w:rStyle w:val="15"/>
          <w:rFonts w:hint="eastAsia" w:ascii="仿宋_GB2312" w:hAnsi="仿宋_GB2312" w:eastAsia="仿宋_GB2312" w:cs="仿宋_GB2312"/>
          <w:b w:val="0"/>
          <w:bCs w:val="0"/>
          <w:color w:val="000000" w:themeColor="text1"/>
          <w:sz w:val="32"/>
          <w:szCs w:val="32"/>
          <w14:textFill>
            <w14:solidFill>
              <w14:schemeClr w14:val="tx1"/>
            </w14:solidFill>
          </w14:textFill>
        </w:rPr>
      </w:pPr>
      <w:r>
        <w:rPr>
          <w:rStyle w:val="15"/>
          <w:rFonts w:hint="eastAsia" w:ascii="仿宋_GB2312" w:hAnsi="仿宋_GB2312" w:eastAsia="仿宋_GB2312" w:cs="仿宋_GB2312"/>
          <w:b w:val="0"/>
          <w:color w:val="000000" w:themeColor="text1"/>
          <w:sz w:val="32"/>
          <w:szCs w:val="32"/>
          <w:lang w:bidi="ar"/>
          <w14:textFill>
            <w14:solidFill>
              <w14:schemeClr w14:val="tx1"/>
            </w14:solidFill>
          </w14:textFill>
        </w:rPr>
        <w:t>本单位为加强预算管理，规范财务行为，已制定了《</w:t>
      </w:r>
      <w:r>
        <w:rPr>
          <w:rFonts w:hint="eastAsia" w:ascii="仿宋_GB2312" w:hAnsi="仿宋_GB2312" w:eastAsia="仿宋_GB2312" w:cs="仿宋_GB2312"/>
          <w:color w:val="auto"/>
          <w:sz w:val="32"/>
          <w:szCs w:val="32"/>
          <w:highlight w:val="none"/>
          <w:lang w:val="en-US" w:eastAsia="zh-CN"/>
        </w:rPr>
        <w:t>阿勒腾也木勒乡人民政府</w:t>
      </w:r>
      <w:r>
        <w:rPr>
          <w:rStyle w:val="15"/>
          <w:rFonts w:hint="eastAsia" w:ascii="仿宋_GB2312" w:hAnsi="仿宋_GB2312" w:eastAsia="仿宋_GB2312" w:cs="仿宋_GB2312"/>
          <w:b w:val="0"/>
          <w:color w:val="000000" w:themeColor="text1"/>
          <w:sz w:val="32"/>
          <w:szCs w:val="32"/>
          <w:lang w:bidi="ar"/>
          <w14:textFill>
            <w14:solidFill>
              <w14:schemeClr w14:val="tx1"/>
            </w14:solidFill>
          </w14:textFill>
        </w:rPr>
        <w:t>预算绩效管理工作实施办法</w:t>
      </w:r>
      <w:r>
        <w:rPr>
          <w:rStyle w:val="15"/>
          <w:rFonts w:hint="eastAsia" w:ascii="仿宋_GB2312" w:hAnsi="仿宋_GB2312" w:eastAsia="仿宋_GB2312" w:cs="仿宋_GB2312"/>
          <w:b w:val="0"/>
          <w:color w:val="000000" w:themeColor="text1"/>
          <w:sz w:val="32"/>
          <w:szCs w:val="32"/>
          <w:lang w:eastAsia="zh-CN" w:bidi="ar"/>
          <w14:textFill>
            <w14:solidFill>
              <w14:schemeClr w14:val="tx1"/>
            </w14:solidFill>
          </w14:textFill>
        </w:rPr>
        <w:t>》《</w:t>
      </w:r>
      <w:r>
        <w:rPr>
          <w:rFonts w:hint="eastAsia" w:ascii="仿宋_GB2312" w:hAnsi="仿宋_GB2312" w:eastAsia="仿宋_GB2312" w:cs="仿宋_GB2312"/>
          <w:color w:val="auto"/>
          <w:sz w:val="32"/>
          <w:szCs w:val="32"/>
          <w:highlight w:val="none"/>
          <w:lang w:val="en-US" w:eastAsia="zh-CN"/>
        </w:rPr>
        <w:t>阿勒腾也木勒乡人民政府</w:t>
      </w:r>
      <w:r>
        <w:rPr>
          <w:rStyle w:val="15"/>
          <w:rFonts w:hint="eastAsia" w:ascii="仿宋_GB2312" w:hAnsi="仿宋_GB2312" w:eastAsia="仿宋_GB2312" w:cs="仿宋_GB2312"/>
          <w:b w:val="0"/>
          <w:color w:val="000000" w:themeColor="text1"/>
          <w:sz w:val="32"/>
          <w:szCs w:val="32"/>
          <w:lang w:bidi="ar"/>
          <w14:textFill>
            <w14:solidFill>
              <w14:schemeClr w14:val="tx1"/>
            </w14:solidFill>
          </w14:textFill>
        </w:rPr>
        <w:t>财务管理制度》等较为健全的各项管理制度，</w:t>
      </w:r>
      <w:r>
        <w:rPr>
          <w:rFonts w:hint="eastAsia" w:ascii="仿宋_GB2312" w:hAnsi="仿宋_GB2312" w:eastAsia="仿宋_GB2312" w:cs="仿宋_GB2312"/>
          <w:color w:val="000000" w:themeColor="text1"/>
          <w:sz w:val="32"/>
          <w:szCs w:val="32"/>
          <w14:textFill>
            <w14:solidFill>
              <w14:schemeClr w14:val="tx1"/>
            </w14:solidFill>
          </w14:textFill>
        </w:rPr>
        <w:t>并严格按照相关管理制度文件要求范围使用预算资金，严格按照政府信息公开有关规定及财政部门要求公开相关预决算信息，</w:t>
      </w:r>
      <w:r>
        <w:rPr>
          <w:rStyle w:val="15"/>
          <w:rFonts w:hint="eastAsia" w:ascii="仿宋_GB2312" w:hAnsi="仿宋_GB2312" w:eastAsia="仿宋_GB2312" w:cs="仿宋_GB2312"/>
          <w:b w:val="0"/>
          <w:color w:val="000000" w:themeColor="text1"/>
          <w:sz w:val="32"/>
          <w:szCs w:val="32"/>
          <w:lang w:bidi="ar"/>
          <w14:textFill>
            <w14:solidFill>
              <w14:schemeClr w14:val="tx1"/>
            </w14:solidFill>
          </w14:textFill>
        </w:rPr>
        <w:t>有效提高了本单位高效的履行工作职能，较好的促进了相关事业的发展。</w:t>
      </w:r>
    </w:p>
    <w:p>
      <w:pPr>
        <w:pStyle w:val="17"/>
        <w:pageBreakBefore w:val="0"/>
        <w:kinsoku/>
        <w:wordWrap/>
        <w:overflowPunct/>
        <w:topLinePunct w:val="0"/>
        <w:autoSpaceDE/>
        <w:autoSpaceDN/>
        <w:bidi w:val="0"/>
        <w:snapToGrid w:val="0"/>
        <w:spacing w:line="570" w:lineRule="exact"/>
        <w:ind w:firstLine="643" w:firstLineChars="200"/>
        <w:jc w:val="both"/>
        <w:textAlignment w:val="auto"/>
        <w:outlineLvl w:val="2"/>
        <w:rPr>
          <w:rStyle w:val="15"/>
          <w:rFonts w:ascii="仿宋_GB2312" w:hAnsi="仿宋_GB2312" w:eastAsia="仿宋_GB2312" w:cs="仿宋_GB2312"/>
          <w:bCs w:val="0"/>
          <w:color w:val="333333"/>
          <w:sz w:val="32"/>
          <w:szCs w:val="32"/>
          <w:lang w:bidi="ar"/>
        </w:rPr>
      </w:pPr>
      <w:r>
        <w:rPr>
          <w:rStyle w:val="15"/>
          <w:rFonts w:hint="eastAsia" w:ascii="仿宋_GB2312" w:hAnsi="仿宋_GB2312" w:eastAsia="仿宋_GB2312" w:cs="仿宋_GB2312"/>
          <w:bCs w:val="0"/>
          <w:color w:val="333333"/>
          <w:sz w:val="32"/>
          <w:szCs w:val="32"/>
          <w:lang w:bidi="ar"/>
        </w:rPr>
        <w:t>2.资金使用合规性和安全性</w:t>
      </w:r>
    </w:p>
    <w:p>
      <w:pPr>
        <w:pStyle w:val="17"/>
        <w:pageBreakBefore w:val="0"/>
        <w:kinsoku/>
        <w:wordWrap/>
        <w:overflowPunct/>
        <w:topLinePunct w:val="0"/>
        <w:autoSpaceDE/>
        <w:autoSpaceDN/>
        <w:bidi w:val="0"/>
        <w:snapToGrid w:val="0"/>
        <w:spacing w:line="570" w:lineRule="exact"/>
        <w:ind w:firstLine="640" w:firstLineChars="200"/>
        <w:jc w:val="both"/>
        <w:textAlignment w:val="auto"/>
        <w:rPr>
          <w:rStyle w:val="15"/>
          <w:rFonts w:ascii="仿宋_GB2312" w:hAnsi="仿宋_GB2312" w:eastAsia="仿宋_GB2312" w:cs="仿宋_GB2312"/>
          <w:b w:val="0"/>
          <w:color w:val="333333"/>
          <w:sz w:val="32"/>
          <w:szCs w:val="32"/>
          <w:lang w:bidi="ar"/>
        </w:rPr>
      </w:pPr>
      <w:r>
        <w:rPr>
          <w:rStyle w:val="15"/>
          <w:rFonts w:hint="eastAsia" w:ascii="仿宋_GB2312" w:hAnsi="仿宋_GB2312" w:eastAsia="仿宋_GB2312" w:cs="仿宋_GB2312"/>
          <w:b w:val="0"/>
          <w:color w:val="333333"/>
          <w:sz w:val="32"/>
          <w:szCs w:val="32"/>
          <w:lang w:bidi="ar"/>
        </w:rPr>
        <w:t>部门预算资金使用符合国家法规和财务管理制度；预算资金拨付有完整的审批程序和手续，符合项目预算批复或合同规定的用途；不存在截留、挤占、挪用、虚列支出等情况，确保我单位预算资金规范运行。</w:t>
      </w:r>
    </w:p>
    <w:p>
      <w:pPr>
        <w:pStyle w:val="17"/>
        <w:pageBreakBefore w:val="0"/>
        <w:kinsoku/>
        <w:wordWrap/>
        <w:overflowPunct/>
        <w:topLinePunct w:val="0"/>
        <w:autoSpaceDE/>
        <w:autoSpaceDN/>
        <w:bidi w:val="0"/>
        <w:snapToGrid w:val="0"/>
        <w:spacing w:line="570" w:lineRule="exact"/>
        <w:ind w:firstLine="643" w:firstLineChars="200"/>
        <w:jc w:val="both"/>
        <w:textAlignment w:val="auto"/>
        <w:outlineLvl w:val="2"/>
        <w:rPr>
          <w:rStyle w:val="15"/>
          <w:rFonts w:ascii="仿宋_GB2312" w:hAnsi="仿宋_GB2312" w:eastAsia="仿宋_GB2312" w:cs="仿宋_GB2312"/>
          <w:bCs w:val="0"/>
          <w:color w:val="333333"/>
          <w:sz w:val="32"/>
          <w:szCs w:val="32"/>
          <w:lang w:bidi="ar"/>
        </w:rPr>
      </w:pPr>
      <w:r>
        <w:rPr>
          <w:rStyle w:val="15"/>
          <w:rFonts w:hint="eastAsia" w:ascii="仿宋_GB2312" w:hAnsi="仿宋_GB2312" w:eastAsia="仿宋_GB2312" w:cs="仿宋_GB2312"/>
          <w:bCs w:val="0"/>
          <w:color w:val="333333"/>
          <w:sz w:val="32"/>
          <w:szCs w:val="32"/>
          <w:lang w:bidi="ar"/>
        </w:rPr>
        <w:t>3.预决算信息公开性</w:t>
      </w:r>
    </w:p>
    <w:p>
      <w:pPr>
        <w:pStyle w:val="17"/>
        <w:pageBreakBefore w:val="0"/>
        <w:kinsoku/>
        <w:wordWrap/>
        <w:overflowPunct/>
        <w:topLinePunct w:val="0"/>
        <w:autoSpaceDE/>
        <w:autoSpaceDN/>
        <w:bidi w:val="0"/>
        <w:snapToGrid w:val="0"/>
        <w:spacing w:line="570" w:lineRule="exact"/>
        <w:ind w:firstLine="640" w:firstLineChars="200"/>
        <w:jc w:val="both"/>
        <w:textAlignment w:val="auto"/>
        <w:rPr>
          <w:rStyle w:val="15"/>
          <w:rFonts w:ascii="仿宋_GB2312" w:hAnsi="仿宋_GB2312" w:eastAsia="仿宋_GB2312" w:cs="仿宋_GB2312"/>
          <w:b w:val="0"/>
          <w:color w:val="333333"/>
          <w:sz w:val="32"/>
          <w:szCs w:val="32"/>
          <w:lang w:bidi="ar"/>
        </w:rPr>
      </w:pPr>
      <w:r>
        <w:rPr>
          <w:rStyle w:val="15"/>
          <w:rFonts w:hint="eastAsia" w:ascii="仿宋_GB2312" w:hAnsi="仿宋_GB2312" w:eastAsia="仿宋_GB2312" w:cs="仿宋_GB2312"/>
          <w:b w:val="0"/>
          <w:color w:val="333333"/>
          <w:sz w:val="32"/>
          <w:szCs w:val="32"/>
          <w:lang w:bidi="ar"/>
        </w:rPr>
        <w:t>按照</w:t>
      </w:r>
      <w:r>
        <w:rPr>
          <w:rStyle w:val="15"/>
          <w:rFonts w:hint="eastAsia" w:ascii="仿宋_GB2312" w:hAnsi="仿宋_GB2312" w:eastAsia="仿宋_GB2312" w:cs="仿宋_GB2312"/>
          <w:b w:val="0"/>
          <w:color w:val="auto"/>
          <w:sz w:val="32"/>
          <w:szCs w:val="32"/>
          <w:lang w:eastAsia="zh-CN" w:bidi="ar"/>
        </w:rPr>
        <w:t>塔城</w:t>
      </w:r>
      <w:r>
        <w:rPr>
          <w:rStyle w:val="15"/>
          <w:rFonts w:hint="eastAsia" w:ascii="仿宋_GB2312" w:hAnsi="仿宋_GB2312" w:eastAsia="仿宋_GB2312" w:cs="仿宋_GB2312"/>
          <w:b w:val="0"/>
          <w:color w:val="auto"/>
          <w:sz w:val="32"/>
          <w:szCs w:val="32"/>
          <w:lang w:bidi="ar"/>
        </w:rPr>
        <w:t>地区财政局</w:t>
      </w:r>
      <w:r>
        <w:rPr>
          <w:rStyle w:val="15"/>
          <w:rFonts w:hint="eastAsia" w:ascii="仿宋_GB2312" w:hAnsi="仿宋_GB2312" w:eastAsia="仿宋_GB2312" w:cs="仿宋_GB2312"/>
          <w:b w:val="0"/>
          <w:color w:val="333333"/>
          <w:sz w:val="32"/>
          <w:szCs w:val="32"/>
          <w:lang w:bidi="ar"/>
        </w:rPr>
        <w:t>预决算信息公开工作要求，我单位在</w:t>
      </w:r>
      <w:r>
        <w:rPr>
          <w:rStyle w:val="15"/>
          <w:rFonts w:hint="eastAsia" w:ascii="仿宋_GB2312" w:hAnsi="仿宋_GB2312" w:eastAsia="仿宋_GB2312" w:cs="仿宋_GB2312"/>
          <w:b w:val="0"/>
          <w:color w:val="auto"/>
          <w:sz w:val="32"/>
          <w:szCs w:val="32"/>
          <w:lang w:eastAsia="zh-CN" w:bidi="ar"/>
        </w:rPr>
        <w:t>裕民县</w:t>
      </w:r>
      <w:r>
        <w:rPr>
          <w:rStyle w:val="15"/>
          <w:rFonts w:hint="eastAsia" w:ascii="仿宋_GB2312" w:hAnsi="仿宋_GB2312" w:eastAsia="仿宋_GB2312" w:cs="仿宋_GB2312"/>
          <w:b w:val="0"/>
          <w:color w:val="auto"/>
          <w:sz w:val="32"/>
          <w:szCs w:val="32"/>
          <w:lang w:bidi="ar"/>
        </w:rPr>
        <w:t>政府信息网财政信息公开专栏对本单位预决算信息进行</w:t>
      </w:r>
      <w:r>
        <w:rPr>
          <w:rStyle w:val="15"/>
          <w:rFonts w:hint="eastAsia" w:ascii="仿宋_GB2312" w:hAnsi="仿宋_GB2312" w:eastAsia="仿宋_GB2312" w:cs="仿宋_GB2312"/>
          <w:b w:val="0"/>
          <w:color w:val="333333"/>
          <w:sz w:val="32"/>
          <w:szCs w:val="32"/>
          <w:lang w:bidi="ar"/>
        </w:rPr>
        <w:t>了公开。公开内容主要包括：本单位主要职能、机构及人员情况，收入、支出预算安排及决算情况，“三公经费”预算安排及决算情况，政府采购情况，国有资产占用情况，预算绩效情况等信息，主动接受社会各界监督。</w:t>
      </w:r>
    </w:p>
    <w:p>
      <w:pPr>
        <w:pStyle w:val="3"/>
        <w:pageBreakBefore w:val="0"/>
        <w:numPr>
          <w:ilvl w:val="0"/>
          <w:numId w:val="2"/>
        </w:numPr>
        <w:kinsoku/>
        <w:wordWrap/>
        <w:overflowPunct/>
        <w:topLinePunct w:val="0"/>
        <w:autoSpaceDE/>
        <w:autoSpaceDN/>
        <w:bidi w:val="0"/>
        <w:spacing w:line="570" w:lineRule="exact"/>
        <w:ind w:firstLine="643" w:firstLineChars="200"/>
        <w:jc w:val="both"/>
        <w:textAlignment w:val="auto"/>
        <w:rPr>
          <w:rFonts w:ascii="楷体_GB2312" w:eastAsia="楷体_GB2312"/>
          <w:bCs/>
          <w:szCs w:val="32"/>
        </w:rPr>
      </w:pPr>
      <w:r>
        <w:rPr>
          <w:rFonts w:hint="eastAsia" w:ascii="楷体_GB2312" w:eastAsia="楷体_GB2312"/>
          <w:bCs/>
          <w:szCs w:val="32"/>
        </w:rPr>
        <w:t>基本支出预算安排及支出情况</w:t>
      </w:r>
    </w:p>
    <w:p>
      <w:pPr>
        <w:pageBreakBefore w:val="0"/>
        <w:kinsoku/>
        <w:wordWrap/>
        <w:overflowPunct/>
        <w:topLinePunct w:val="0"/>
        <w:autoSpaceDE/>
        <w:autoSpaceDN/>
        <w:bidi w:val="0"/>
        <w:spacing w:line="570" w:lineRule="exact"/>
        <w:ind w:firstLine="643" w:firstLineChars="200"/>
        <w:jc w:val="both"/>
        <w:textAlignment w:val="auto"/>
        <w:rPr>
          <w:rFonts w:ascii="仿宋_GB2312" w:eastAsia="仿宋_GB2312"/>
          <w:b/>
          <w:bCs/>
          <w:sz w:val="32"/>
          <w:szCs w:val="32"/>
        </w:rPr>
      </w:pPr>
      <w:r>
        <w:rPr>
          <w:rFonts w:hint="eastAsia" w:ascii="仿宋_GB2312" w:eastAsia="仿宋_GB2312"/>
          <w:b/>
          <w:bCs/>
          <w:sz w:val="32"/>
          <w:szCs w:val="32"/>
        </w:rPr>
        <w:t>1.基本支出情况</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bCs/>
          <w:sz w:val="32"/>
          <w:szCs w:val="32"/>
          <w:lang w:eastAsia="zh-CN"/>
        </w:rPr>
      </w:pPr>
      <w:r>
        <w:rPr>
          <w:rFonts w:hint="eastAsia" w:ascii="仿宋_GB2312" w:eastAsia="仿宋_GB2312"/>
          <w:bCs/>
          <w:sz w:val="32"/>
          <w:szCs w:val="32"/>
          <w:lang w:eastAsia="zh-CN"/>
        </w:rPr>
        <w:t>2023</w:t>
      </w:r>
      <w:r>
        <w:rPr>
          <w:rFonts w:hint="eastAsia" w:ascii="仿宋_GB2312" w:eastAsia="仿宋_GB2312"/>
          <w:bCs/>
          <w:sz w:val="32"/>
          <w:szCs w:val="32"/>
        </w:rPr>
        <w:t>年，</w:t>
      </w:r>
      <w:r>
        <w:rPr>
          <w:rFonts w:hint="eastAsia" w:ascii="仿宋_GB2312" w:eastAsia="仿宋_GB2312"/>
          <w:bCs/>
          <w:sz w:val="32"/>
          <w:szCs w:val="32"/>
          <w:lang w:val="en-US" w:eastAsia="zh-CN"/>
        </w:rPr>
        <w:t>阿勒腾也木勒乡人民政府</w:t>
      </w:r>
      <w:r>
        <w:rPr>
          <w:rFonts w:hint="eastAsia" w:ascii="仿宋_GB2312" w:eastAsia="仿宋_GB2312"/>
          <w:bCs/>
          <w:sz w:val="32"/>
          <w:szCs w:val="32"/>
        </w:rPr>
        <w:t>基本支出年初预算金额为</w:t>
      </w:r>
      <w:r>
        <w:rPr>
          <w:rFonts w:hint="eastAsia" w:ascii="仿宋_GB2312" w:eastAsia="仿宋_GB2312"/>
          <w:bCs/>
          <w:sz w:val="32"/>
          <w:szCs w:val="32"/>
          <w:lang w:val="en-US" w:eastAsia="zh-CN"/>
        </w:rPr>
        <w:t>1298.06</w:t>
      </w:r>
      <w:r>
        <w:rPr>
          <w:rFonts w:hint="eastAsia" w:ascii="仿宋_GB2312" w:eastAsia="仿宋_GB2312"/>
          <w:bCs/>
          <w:sz w:val="32"/>
          <w:szCs w:val="32"/>
        </w:rPr>
        <w:t>万元，实际支出金额为</w:t>
      </w:r>
      <w:r>
        <w:rPr>
          <w:rFonts w:hint="eastAsia" w:ascii="仿宋_GB2312" w:eastAsia="仿宋_GB2312"/>
          <w:bCs/>
          <w:sz w:val="32"/>
          <w:szCs w:val="32"/>
          <w:lang w:val="en-US" w:eastAsia="zh-CN"/>
        </w:rPr>
        <w:t>1298.06</w:t>
      </w:r>
      <w:r>
        <w:rPr>
          <w:rFonts w:hint="eastAsia" w:ascii="仿宋_GB2312" w:eastAsia="仿宋_GB2312"/>
          <w:bCs/>
          <w:sz w:val="32"/>
          <w:szCs w:val="32"/>
        </w:rPr>
        <w:t>万元，预算执行率为</w:t>
      </w:r>
      <w:r>
        <w:rPr>
          <w:rFonts w:hint="eastAsia" w:ascii="仿宋_GB2312" w:eastAsia="仿宋_GB2312"/>
          <w:bCs/>
          <w:sz w:val="32"/>
          <w:szCs w:val="32"/>
          <w:lang w:val="en-US" w:eastAsia="zh-CN"/>
        </w:rPr>
        <w:t>100</w:t>
      </w:r>
      <w:r>
        <w:rPr>
          <w:rFonts w:hint="eastAsia" w:ascii="仿宋_GB2312" w:eastAsia="仿宋_GB2312"/>
          <w:bCs/>
          <w:sz w:val="32"/>
          <w:szCs w:val="32"/>
        </w:rPr>
        <w:t>%</w:t>
      </w:r>
      <w:r>
        <w:rPr>
          <w:rFonts w:hint="eastAsia" w:ascii="仿宋_GB2312" w:eastAsia="仿宋_GB2312"/>
          <w:bCs/>
          <w:sz w:val="32"/>
          <w:szCs w:val="32"/>
          <w:lang w:eastAsia="zh-CN"/>
        </w:rPr>
        <w:t>；</w:t>
      </w:r>
      <w:r>
        <w:rPr>
          <w:rFonts w:hint="eastAsia" w:ascii="仿宋_GB2312" w:eastAsia="仿宋_GB2312"/>
          <w:bCs/>
          <w:sz w:val="32"/>
          <w:szCs w:val="32"/>
        </w:rPr>
        <w:t>年中调整预算金额为</w:t>
      </w:r>
      <w:r>
        <w:rPr>
          <w:rFonts w:hint="eastAsia" w:ascii="仿宋_GB2312" w:eastAsia="仿宋_GB2312"/>
          <w:bCs/>
          <w:sz w:val="32"/>
          <w:szCs w:val="32"/>
          <w:lang w:val="en-US" w:eastAsia="zh-CN"/>
        </w:rPr>
        <w:t>341.99</w:t>
      </w:r>
      <w:r>
        <w:rPr>
          <w:rFonts w:hint="eastAsia" w:ascii="仿宋_GB2312" w:eastAsia="仿宋_GB2312"/>
          <w:bCs/>
          <w:sz w:val="32"/>
          <w:szCs w:val="32"/>
        </w:rPr>
        <w:t>万元</w:t>
      </w:r>
      <w:r>
        <w:rPr>
          <w:rFonts w:hint="eastAsia" w:ascii="仿宋_GB2312" w:eastAsia="仿宋_GB2312"/>
          <w:bCs/>
          <w:sz w:val="32"/>
          <w:szCs w:val="32"/>
          <w:lang w:eastAsia="zh-CN"/>
        </w:rPr>
        <w:t>，</w:t>
      </w:r>
      <w:r>
        <w:rPr>
          <w:rFonts w:hint="eastAsia" w:ascii="仿宋_GB2312" w:eastAsia="仿宋_GB2312"/>
          <w:bCs/>
          <w:sz w:val="32"/>
          <w:szCs w:val="32"/>
          <w:lang w:val="en-US" w:eastAsia="zh-CN"/>
        </w:rPr>
        <w:t>调整后基本支出总预算金额为1640.05</w:t>
      </w:r>
      <w:r>
        <w:rPr>
          <w:rFonts w:hint="eastAsia" w:ascii="仿宋_GB2312" w:eastAsia="仿宋_GB2312"/>
          <w:bCs/>
          <w:sz w:val="32"/>
          <w:szCs w:val="32"/>
        </w:rPr>
        <w:t>万元</w:t>
      </w:r>
      <w:r>
        <w:rPr>
          <w:rFonts w:hint="eastAsia" w:ascii="仿宋_GB2312" w:eastAsia="仿宋_GB2312"/>
          <w:bCs/>
          <w:sz w:val="32"/>
          <w:szCs w:val="32"/>
          <w:lang w:eastAsia="zh-CN"/>
        </w:rPr>
        <w:t>，</w:t>
      </w:r>
      <w:r>
        <w:rPr>
          <w:rFonts w:hint="eastAsia" w:ascii="仿宋_GB2312" w:eastAsia="仿宋_GB2312"/>
          <w:bCs/>
          <w:sz w:val="32"/>
          <w:szCs w:val="32"/>
          <w:lang w:val="en-US" w:eastAsia="zh-CN"/>
        </w:rPr>
        <w:t>全年基本支出总预算执行率为97.2</w:t>
      </w:r>
      <w:r>
        <w:rPr>
          <w:rFonts w:hint="eastAsia" w:ascii="仿宋_GB2312" w:eastAsia="仿宋_GB2312"/>
          <w:bCs/>
          <w:sz w:val="32"/>
          <w:szCs w:val="32"/>
        </w:rPr>
        <w:t>%</w:t>
      </w:r>
      <w:r>
        <w:rPr>
          <w:rFonts w:hint="eastAsia" w:ascii="仿宋_GB2312" w:eastAsia="仿宋_GB2312"/>
          <w:bCs/>
          <w:sz w:val="32"/>
          <w:szCs w:val="32"/>
          <w:lang w:eastAsia="zh-CN"/>
        </w:rPr>
        <w:t>。</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bCs/>
          <w:sz w:val="32"/>
          <w:szCs w:val="32"/>
        </w:rPr>
      </w:pPr>
      <w:r>
        <w:rPr>
          <w:rFonts w:hint="eastAsia" w:ascii="仿宋_GB2312" w:eastAsia="仿宋_GB2312"/>
          <w:bCs/>
          <w:sz w:val="32"/>
          <w:szCs w:val="32"/>
        </w:rPr>
        <w:t>综上所述，我单位基本支出预算总额为</w:t>
      </w:r>
      <w:r>
        <w:rPr>
          <w:rFonts w:hint="eastAsia" w:ascii="仿宋_GB2312" w:eastAsia="仿宋_GB2312"/>
          <w:bCs/>
          <w:sz w:val="32"/>
          <w:szCs w:val="32"/>
          <w:lang w:val="en-US" w:eastAsia="zh-CN"/>
        </w:rPr>
        <w:t>1640.05</w:t>
      </w:r>
      <w:r>
        <w:rPr>
          <w:rFonts w:hint="eastAsia" w:ascii="仿宋_GB2312" w:eastAsia="仿宋_GB2312"/>
          <w:bCs/>
          <w:sz w:val="32"/>
          <w:szCs w:val="32"/>
        </w:rPr>
        <w:t>万元，实际支出总额为</w:t>
      </w:r>
      <w:r>
        <w:rPr>
          <w:rFonts w:hint="eastAsia" w:ascii="仿宋_GB2312" w:eastAsia="仿宋_GB2312"/>
          <w:bCs/>
          <w:sz w:val="32"/>
          <w:szCs w:val="32"/>
          <w:lang w:val="en-US" w:eastAsia="zh-CN"/>
        </w:rPr>
        <w:t>1594.17</w:t>
      </w:r>
      <w:r>
        <w:rPr>
          <w:rFonts w:hint="eastAsia" w:ascii="仿宋_GB2312" w:eastAsia="仿宋_GB2312"/>
          <w:bCs/>
          <w:sz w:val="32"/>
          <w:szCs w:val="32"/>
        </w:rPr>
        <w:t>万元，预算总执行率为</w:t>
      </w:r>
      <w:r>
        <w:rPr>
          <w:rFonts w:hint="eastAsia" w:ascii="仿宋_GB2312" w:eastAsia="仿宋_GB2312"/>
          <w:bCs/>
          <w:sz w:val="32"/>
          <w:szCs w:val="32"/>
          <w:lang w:val="en-US" w:eastAsia="zh-CN"/>
        </w:rPr>
        <w:t>97.20%</w:t>
      </w:r>
      <w:r>
        <w:rPr>
          <w:rFonts w:hint="eastAsia" w:ascii="仿宋_GB2312" w:eastAsia="仿宋_GB2312"/>
          <w:bCs/>
          <w:sz w:val="32"/>
          <w:szCs w:val="32"/>
        </w:rPr>
        <w:t>，其中人员经费</w:t>
      </w:r>
      <w:r>
        <w:rPr>
          <w:rFonts w:hint="eastAsia" w:ascii="仿宋_GB2312" w:eastAsia="仿宋_GB2312"/>
          <w:bCs/>
          <w:sz w:val="32"/>
          <w:szCs w:val="32"/>
          <w:lang w:val="en-US" w:eastAsia="zh-CN"/>
        </w:rPr>
        <w:t>1499.35</w:t>
      </w:r>
      <w:r>
        <w:rPr>
          <w:rFonts w:hint="eastAsia" w:ascii="仿宋_GB2312" w:eastAsia="仿宋_GB2312"/>
          <w:bCs/>
          <w:sz w:val="32"/>
          <w:szCs w:val="32"/>
        </w:rPr>
        <w:t>万元，公用经费</w:t>
      </w:r>
      <w:r>
        <w:rPr>
          <w:rFonts w:hint="eastAsia" w:ascii="仿宋_GB2312" w:eastAsia="仿宋_GB2312"/>
          <w:bCs/>
          <w:sz w:val="32"/>
          <w:szCs w:val="32"/>
          <w:lang w:val="en-US" w:eastAsia="zh-CN"/>
        </w:rPr>
        <w:t>94.82</w:t>
      </w:r>
      <w:r>
        <w:rPr>
          <w:rFonts w:hint="eastAsia" w:ascii="仿宋_GB2312" w:eastAsia="仿宋_GB2312"/>
          <w:bCs/>
          <w:sz w:val="32"/>
          <w:szCs w:val="32"/>
        </w:rPr>
        <w:t>万元。</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eastAsia="仿宋_GB2312"/>
          <w:bCs/>
          <w:sz w:val="32"/>
          <w:szCs w:val="32"/>
        </w:rPr>
      </w:pPr>
      <w:r>
        <w:rPr>
          <w:rFonts w:hint="eastAsia" w:ascii="仿宋_GB2312" w:eastAsia="仿宋_GB2312"/>
          <w:bCs/>
          <w:sz w:val="32"/>
          <w:szCs w:val="32"/>
        </w:rPr>
        <w:t>本单位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w:t>
      </w:r>
    </w:p>
    <w:p>
      <w:pPr>
        <w:pageBreakBefore w:val="0"/>
        <w:kinsoku/>
        <w:wordWrap/>
        <w:overflowPunct/>
        <w:topLinePunct w:val="0"/>
        <w:autoSpaceDE/>
        <w:autoSpaceDN/>
        <w:bidi w:val="0"/>
        <w:spacing w:line="570" w:lineRule="exact"/>
        <w:ind w:firstLine="643" w:firstLineChars="200"/>
        <w:jc w:val="both"/>
        <w:textAlignment w:val="auto"/>
        <w:rPr>
          <w:rFonts w:ascii="仿宋_GB2312" w:eastAsia="仿宋_GB2312"/>
          <w:b/>
          <w:bCs/>
          <w:sz w:val="32"/>
          <w:szCs w:val="32"/>
        </w:rPr>
      </w:pPr>
      <w:r>
        <w:rPr>
          <w:rFonts w:hint="eastAsia" w:ascii="仿宋_GB2312" w:eastAsia="仿宋_GB2312"/>
          <w:b/>
          <w:bCs/>
          <w:sz w:val="32"/>
          <w:szCs w:val="32"/>
        </w:rPr>
        <w:t>2.“三公”经费情况</w:t>
      </w:r>
    </w:p>
    <w:p>
      <w:pPr>
        <w:pStyle w:val="17"/>
        <w:pageBreakBefore w:val="0"/>
        <w:kinsoku/>
        <w:wordWrap/>
        <w:overflowPunct/>
        <w:topLinePunct w:val="0"/>
        <w:autoSpaceDE/>
        <w:autoSpaceDN/>
        <w:bidi w:val="0"/>
        <w:snapToGrid w:val="0"/>
        <w:spacing w:line="570" w:lineRule="exact"/>
        <w:ind w:firstLine="640" w:firstLineChars="200"/>
        <w:jc w:val="both"/>
        <w:textAlignment w:val="auto"/>
        <w:rPr>
          <w:rFonts w:hint="eastAsia" w:ascii="仿宋_GB2312" w:eastAsia="仿宋_GB2312" w:cs="宋体"/>
          <w:bCs/>
          <w:color w:val="000000" w:themeColor="text1"/>
          <w:sz w:val="32"/>
          <w:szCs w:val="32"/>
          <w:lang w:bidi="ar"/>
          <w14:textFill>
            <w14:solidFill>
              <w14:schemeClr w14:val="tx1"/>
            </w14:solidFill>
          </w14:textFill>
        </w:rPr>
      </w:pPr>
      <w:r>
        <w:rPr>
          <w:rFonts w:hint="eastAsia" w:ascii="仿宋_GB2312" w:eastAsia="仿宋_GB2312" w:cs="宋体"/>
          <w:bCs/>
          <w:color w:val="000000" w:themeColor="text1"/>
          <w:sz w:val="32"/>
          <w:szCs w:val="32"/>
          <w:lang w:bidi="ar"/>
          <w14:textFill>
            <w14:solidFill>
              <w14:schemeClr w14:val="tx1"/>
            </w14:solidFill>
          </w14:textFill>
        </w:rPr>
        <w:t>本单位坚决贯彻落实中央、自治区、地委行署厉行勤俭办公的工作要求，</w:t>
      </w:r>
      <w:r>
        <w:rPr>
          <w:rFonts w:hint="eastAsia" w:ascii="仿宋_GB2312" w:eastAsia="仿宋_GB2312" w:cs="宋体"/>
          <w:color w:val="000000" w:themeColor="text1"/>
          <w:sz w:val="32"/>
          <w:szCs w:val="32"/>
          <w14:textFill>
            <w14:solidFill>
              <w14:schemeClr w14:val="tx1"/>
            </w14:solidFill>
          </w14:textFill>
        </w:rPr>
        <w:t>严格执行《党政机关厉行节约反对浪费条例》</w:t>
      </w:r>
      <w:r>
        <w:rPr>
          <w:rFonts w:hint="eastAsia" w:ascii="仿宋_GB2312" w:eastAsia="仿宋_GB2312" w:cs="宋体"/>
          <w:color w:val="000000" w:themeColor="text1"/>
          <w:sz w:val="32"/>
          <w:szCs w:val="32"/>
          <w:lang w:eastAsia="zh-CN"/>
          <w14:textFill>
            <w14:solidFill>
              <w14:schemeClr w14:val="tx1"/>
            </w14:solidFill>
          </w14:textFill>
        </w:rPr>
        <w:t>，</w:t>
      </w:r>
      <w:r>
        <w:rPr>
          <w:rFonts w:hint="eastAsia" w:ascii="仿宋_GB2312" w:eastAsia="仿宋_GB2312" w:cs="宋体"/>
          <w:bCs/>
          <w:color w:val="000000" w:themeColor="text1"/>
          <w:sz w:val="32"/>
          <w:szCs w:val="32"/>
          <w:lang w:bidi="ar"/>
          <w14:textFill>
            <w14:solidFill>
              <w14:schemeClr w14:val="tx1"/>
            </w14:solidFill>
          </w14:textFill>
        </w:rPr>
        <w:t>提倡本单位全体干部职工，勤俭节约，切实降低行政运行成本，确保每年“三公经费”只减不增。</w:t>
      </w:r>
      <w:r>
        <w:rPr>
          <w:rFonts w:hint="eastAsia" w:ascii="仿宋_GB2312" w:eastAsia="仿宋_GB2312" w:cs="宋体"/>
          <w:bCs/>
          <w:color w:val="000000" w:themeColor="text1"/>
          <w:sz w:val="32"/>
          <w:szCs w:val="32"/>
          <w:lang w:eastAsia="zh-CN" w:bidi="ar"/>
          <w14:textFill>
            <w14:solidFill>
              <w14:schemeClr w14:val="tx1"/>
            </w14:solidFill>
          </w14:textFill>
        </w:rPr>
        <w:t>2023</w:t>
      </w:r>
      <w:r>
        <w:rPr>
          <w:rFonts w:hint="eastAsia" w:ascii="仿宋_GB2312" w:eastAsia="仿宋_GB2312" w:cs="宋体"/>
          <w:bCs/>
          <w:color w:val="000000" w:themeColor="text1"/>
          <w:sz w:val="32"/>
          <w:szCs w:val="32"/>
          <w:lang w:bidi="ar"/>
          <w14:textFill>
            <w14:solidFill>
              <w14:schemeClr w14:val="tx1"/>
            </w14:solidFill>
          </w14:textFill>
        </w:rPr>
        <w:t>年“三公经费”预算为</w:t>
      </w:r>
      <w:r>
        <w:rPr>
          <w:rFonts w:hint="eastAsia" w:ascii="仿宋_GB2312" w:eastAsia="仿宋_GB2312"/>
          <w:color w:val="000000" w:themeColor="text1"/>
          <w:sz w:val="32"/>
          <w:szCs w:val="32"/>
          <w:lang w:val="en-US" w:eastAsia="zh-CN"/>
          <w14:textFill>
            <w14:solidFill>
              <w14:schemeClr w14:val="tx1"/>
            </w14:solidFill>
          </w14:textFill>
        </w:rPr>
        <w:t>6.00</w:t>
      </w:r>
      <w:r>
        <w:rPr>
          <w:rFonts w:hint="eastAsia" w:ascii="仿宋_GB2312" w:eastAsia="仿宋_GB2312" w:cs="宋体"/>
          <w:bCs/>
          <w:color w:val="000000" w:themeColor="text1"/>
          <w:sz w:val="32"/>
          <w:szCs w:val="32"/>
          <w:lang w:bidi="ar"/>
          <w14:textFill>
            <w14:solidFill>
              <w14:schemeClr w14:val="tx1"/>
            </w14:solidFill>
          </w14:textFill>
        </w:rPr>
        <w:t>万元，实际支出</w:t>
      </w:r>
      <w:r>
        <w:rPr>
          <w:rFonts w:hint="eastAsia" w:ascii="仿宋_GB2312" w:eastAsia="仿宋_GB2312"/>
          <w:color w:val="000000" w:themeColor="text1"/>
          <w:sz w:val="32"/>
          <w:szCs w:val="32"/>
          <w:lang w:val="en-US" w:eastAsia="zh-CN"/>
          <w14:textFill>
            <w14:solidFill>
              <w14:schemeClr w14:val="tx1"/>
            </w14:solidFill>
          </w14:textFill>
        </w:rPr>
        <w:t>6.00</w:t>
      </w:r>
      <w:r>
        <w:rPr>
          <w:rFonts w:hint="eastAsia" w:ascii="仿宋_GB2312" w:eastAsia="仿宋_GB2312" w:cs="宋体"/>
          <w:bCs/>
          <w:color w:val="000000" w:themeColor="text1"/>
          <w:sz w:val="32"/>
          <w:szCs w:val="32"/>
          <w:lang w:bidi="ar"/>
          <w14:textFill>
            <w14:solidFill>
              <w14:schemeClr w14:val="tx1"/>
            </w14:solidFill>
          </w14:textFill>
        </w:rPr>
        <w:t>万元，</w:t>
      </w:r>
      <w:r>
        <w:rPr>
          <w:rFonts w:hint="eastAsia" w:ascii="仿宋_GB2312" w:eastAsia="仿宋_GB2312" w:cs="宋体"/>
          <w:color w:val="000000" w:themeColor="text1"/>
          <w:sz w:val="32"/>
          <w:szCs w:val="32"/>
          <w14:textFill>
            <w14:solidFill>
              <w14:schemeClr w14:val="tx1"/>
            </w14:solidFill>
          </w14:textFill>
        </w:rPr>
        <w:t>较上年“三公”经费决算支出</w:t>
      </w:r>
      <w:r>
        <w:rPr>
          <w:rFonts w:hint="eastAsia" w:ascii="仿宋_GB2312" w:eastAsia="仿宋_GB2312"/>
          <w:color w:val="000000" w:themeColor="text1"/>
          <w:sz w:val="32"/>
          <w:szCs w:val="32"/>
          <w:lang w:val="en-US" w:eastAsia="zh-CN"/>
          <w14:textFill>
            <w14:solidFill>
              <w14:schemeClr w14:val="tx1"/>
            </w14:solidFill>
          </w14:textFill>
        </w:rPr>
        <w:t>6.00</w:t>
      </w:r>
      <w:r>
        <w:rPr>
          <w:rFonts w:hint="eastAsia" w:ascii="仿宋_GB2312" w:eastAsia="仿宋_GB2312" w:cs="宋体"/>
          <w:color w:val="000000" w:themeColor="text1"/>
          <w:sz w:val="32"/>
          <w:szCs w:val="32"/>
          <w14:textFill>
            <w14:solidFill>
              <w14:schemeClr w14:val="tx1"/>
            </w14:solidFill>
          </w14:textFill>
        </w:rPr>
        <w:t>万元，减少</w:t>
      </w:r>
      <w:r>
        <w:rPr>
          <w:rFonts w:hint="eastAsia" w:ascii="仿宋_GB2312" w:eastAsia="仿宋_GB2312"/>
          <w:color w:val="000000" w:themeColor="text1"/>
          <w:sz w:val="32"/>
          <w:szCs w:val="32"/>
          <w:lang w:val="en-US" w:eastAsia="zh-CN"/>
          <w14:textFill>
            <w14:solidFill>
              <w14:schemeClr w14:val="tx1"/>
            </w14:solidFill>
          </w14:textFill>
        </w:rPr>
        <w:t>0.00</w:t>
      </w:r>
      <w:r>
        <w:rPr>
          <w:rFonts w:hint="eastAsia" w:ascii="仿宋_GB2312" w:eastAsia="仿宋_GB2312" w:cs="宋体"/>
          <w:color w:val="000000" w:themeColor="text1"/>
          <w:sz w:val="32"/>
          <w:szCs w:val="32"/>
          <w14:textFill>
            <w14:solidFill>
              <w14:schemeClr w14:val="tx1"/>
            </w14:solidFill>
          </w14:textFill>
        </w:rPr>
        <w:t>万元</w:t>
      </w:r>
      <w:r>
        <w:rPr>
          <w:rFonts w:hint="eastAsia" w:ascii="仿宋_GB2312" w:eastAsia="仿宋_GB2312" w:cs="宋体"/>
          <w:bCs/>
          <w:color w:val="000000" w:themeColor="text1"/>
          <w:sz w:val="32"/>
          <w:szCs w:val="32"/>
          <w:lang w:bidi="ar"/>
          <w14:textFill>
            <w14:solidFill>
              <w14:schemeClr w14:val="tx1"/>
            </w14:solidFill>
          </w14:textFill>
        </w:rPr>
        <w:t>其中：因公出国（境）费预算为</w:t>
      </w:r>
      <w:r>
        <w:rPr>
          <w:rFonts w:hint="eastAsia" w:ascii="仿宋_GB2312" w:eastAsia="仿宋_GB2312"/>
          <w:color w:val="000000" w:themeColor="text1"/>
          <w:sz w:val="32"/>
          <w:szCs w:val="32"/>
          <w:lang w:val="en-US" w:eastAsia="zh-CN"/>
          <w14:textFill>
            <w14:solidFill>
              <w14:schemeClr w14:val="tx1"/>
            </w14:solidFill>
          </w14:textFill>
        </w:rPr>
        <w:t>0.00</w:t>
      </w:r>
      <w:r>
        <w:rPr>
          <w:rFonts w:hint="eastAsia" w:ascii="仿宋_GB2312" w:eastAsia="仿宋_GB2312" w:cs="宋体"/>
          <w:bCs/>
          <w:color w:val="000000" w:themeColor="text1"/>
          <w:sz w:val="32"/>
          <w:szCs w:val="32"/>
          <w:lang w:bidi="ar"/>
          <w14:textFill>
            <w14:solidFill>
              <w14:schemeClr w14:val="tx1"/>
            </w14:solidFill>
          </w14:textFill>
        </w:rPr>
        <w:t>万元，实际支出</w:t>
      </w:r>
      <w:r>
        <w:rPr>
          <w:rFonts w:hint="eastAsia" w:ascii="仿宋_GB2312" w:eastAsia="仿宋_GB2312"/>
          <w:color w:val="000000" w:themeColor="text1"/>
          <w:sz w:val="32"/>
          <w:szCs w:val="32"/>
          <w:lang w:val="en-US" w:eastAsia="zh-CN"/>
          <w14:textFill>
            <w14:solidFill>
              <w14:schemeClr w14:val="tx1"/>
            </w14:solidFill>
          </w14:textFill>
        </w:rPr>
        <w:t>0.00</w:t>
      </w:r>
      <w:r>
        <w:rPr>
          <w:rFonts w:hint="eastAsia" w:ascii="仿宋_GB2312" w:eastAsia="仿宋_GB2312" w:cs="宋体"/>
          <w:bCs/>
          <w:color w:val="000000" w:themeColor="text1"/>
          <w:sz w:val="32"/>
          <w:szCs w:val="32"/>
          <w:lang w:bidi="ar"/>
          <w14:textFill>
            <w14:solidFill>
              <w14:schemeClr w14:val="tx1"/>
            </w14:solidFill>
          </w14:textFill>
        </w:rPr>
        <w:t>万元；公务接待费预算为</w:t>
      </w:r>
      <w:r>
        <w:rPr>
          <w:rFonts w:hint="eastAsia" w:ascii="仿宋_GB2312" w:eastAsia="仿宋_GB2312"/>
          <w:color w:val="000000" w:themeColor="text1"/>
          <w:sz w:val="32"/>
          <w:szCs w:val="32"/>
          <w:lang w:val="en-US" w:eastAsia="zh-CN"/>
          <w14:textFill>
            <w14:solidFill>
              <w14:schemeClr w14:val="tx1"/>
            </w14:solidFill>
          </w14:textFill>
        </w:rPr>
        <w:t>0.00</w:t>
      </w:r>
      <w:r>
        <w:rPr>
          <w:rFonts w:hint="eastAsia" w:ascii="仿宋_GB2312" w:eastAsia="仿宋_GB2312" w:cs="宋体"/>
          <w:bCs/>
          <w:color w:val="000000" w:themeColor="text1"/>
          <w:sz w:val="32"/>
          <w:szCs w:val="32"/>
          <w:lang w:bidi="ar"/>
          <w14:textFill>
            <w14:solidFill>
              <w14:schemeClr w14:val="tx1"/>
            </w14:solidFill>
          </w14:textFill>
        </w:rPr>
        <w:t>万元，实际支出</w:t>
      </w:r>
      <w:r>
        <w:rPr>
          <w:rFonts w:hint="eastAsia" w:ascii="仿宋_GB2312" w:eastAsia="仿宋_GB2312"/>
          <w:color w:val="000000" w:themeColor="text1"/>
          <w:sz w:val="32"/>
          <w:szCs w:val="32"/>
          <w:lang w:val="en-US" w:eastAsia="zh-CN"/>
          <w14:textFill>
            <w14:solidFill>
              <w14:schemeClr w14:val="tx1"/>
            </w14:solidFill>
          </w14:textFill>
        </w:rPr>
        <w:t>0.00</w:t>
      </w:r>
      <w:r>
        <w:rPr>
          <w:rFonts w:hint="eastAsia" w:ascii="仿宋_GB2312" w:eastAsia="仿宋_GB2312" w:cs="宋体"/>
          <w:bCs/>
          <w:color w:val="000000" w:themeColor="text1"/>
          <w:sz w:val="32"/>
          <w:szCs w:val="32"/>
          <w:lang w:bidi="ar"/>
          <w14:textFill>
            <w14:solidFill>
              <w14:schemeClr w14:val="tx1"/>
            </w14:solidFill>
          </w14:textFill>
        </w:rPr>
        <w:t>万元；公务用车购置费预算为</w:t>
      </w:r>
      <w:r>
        <w:rPr>
          <w:rFonts w:hint="eastAsia" w:ascii="仿宋_GB2312" w:eastAsia="仿宋_GB2312"/>
          <w:color w:val="000000" w:themeColor="text1"/>
          <w:sz w:val="32"/>
          <w:szCs w:val="32"/>
          <w:lang w:val="en-US" w:eastAsia="zh-CN"/>
          <w14:textFill>
            <w14:solidFill>
              <w14:schemeClr w14:val="tx1"/>
            </w14:solidFill>
          </w14:textFill>
        </w:rPr>
        <w:t>0.00</w:t>
      </w:r>
      <w:r>
        <w:rPr>
          <w:rFonts w:hint="eastAsia" w:ascii="仿宋_GB2312" w:eastAsia="仿宋_GB2312" w:cs="宋体"/>
          <w:bCs/>
          <w:color w:val="000000" w:themeColor="text1"/>
          <w:sz w:val="32"/>
          <w:szCs w:val="32"/>
          <w:lang w:bidi="ar"/>
          <w14:textFill>
            <w14:solidFill>
              <w14:schemeClr w14:val="tx1"/>
            </w14:solidFill>
          </w14:textFill>
        </w:rPr>
        <w:t>万元，实际支出</w:t>
      </w:r>
      <w:r>
        <w:rPr>
          <w:rFonts w:hint="eastAsia" w:ascii="仿宋_GB2312" w:eastAsia="仿宋_GB2312"/>
          <w:color w:val="000000" w:themeColor="text1"/>
          <w:sz w:val="32"/>
          <w:szCs w:val="32"/>
          <w:lang w:val="en-US" w:eastAsia="zh-CN"/>
          <w14:textFill>
            <w14:solidFill>
              <w14:schemeClr w14:val="tx1"/>
            </w14:solidFill>
          </w14:textFill>
        </w:rPr>
        <w:t>0.00</w:t>
      </w:r>
      <w:r>
        <w:rPr>
          <w:rFonts w:hint="eastAsia" w:ascii="仿宋_GB2312" w:eastAsia="仿宋_GB2312" w:cs="宋体"/>
          <w:bCs/>
          <w:color w:val="000000" w:themeColor="text1"/>
          <w:sz w:val="32"/>
          <w:szCs w:val="32"/>
          <w:lang w:bidi="ar"/>
          <w14:textFill>
            <w14:solidFill>
              <w14:schemeClr w14:val="tx1"/>
            </w14:solidFill>
          </w14:textFill>
        </w:rPr>
        <w:t>万元；公务用车运行维护费预算为</w:t>
      </w:r>
      <w:r>
        <w:rPr>
          <w:rFonts w:hint="eastAsia" w:ascii="仿宋_GB2312" w:eastAsia="仿宋_GB2312"/>
          <w:color w:val="000000" w:themeColor="text1"/>
          <w:sz w:val="32"/>
          <w:szCs w:val="32"/>
          <w:lang w:val="en-US" w:eastAsia="zh-CN"/>
          <w14:textFill>
            <w14:solidFill>
              <w14:schemeClr w14:val="tx1"/>
            </w14:solidFill>
          </w14:textFill>
        </w:rPr>
        <w:t>6.00</w:t>
      </w:r>
      <w:r>
        <w:rPr>
          <w:rFonts w:hint="eastAsia" w:ascii="仿宋_GB2312" w:eastAsia="仿宋_GB2312" w:cs="宋体"/>
          <w:bCs/>
          <w:color w:val="000000" w:themeColor="text1"/>
          <w:sz w:val="32"/>
          <w:szCs w:val="32"/>
          <w:lang w:bidi="ar"/>
          <w14:textFill>
            <w14:solidFill>
              <w14:schemeClr w14:val="tx1"/>
            </w14:solidFill>
          </w14:textFill>
        </w:rPr>
        <w:t>万元，实际支出</w:t>
      </w:r>
      <w:r>
        <w:rPr>
          <w:rFonts w:hint="eastAsia" w:ascii="仿宋_GB2312" w:eastAsia="仿宋_GB2312"/>
          <w:color w:val="000000" w:themeColor="text1"/>
          <w:sz w:val="32"/>
          <w:szCs w:val="32"/>
          <w:lang w:val="en-US" w:eastAsia="zh-CN"/>
          <w14:textFill>
            <w14:solidFill>
              <w14:schemeClr w14:val="tx1"/>
            </w14:solidFill>
          </w14:textFill>
        </w:rPr>
        <w:t>6.00</w:t>
      </w:r>
      <w:r>
        <w:rPr>
          <w:rFonts w:hint="eastAsia" w:ascii="仿宋_GB2312" w:eastAsia="仿宋_GB2312" w:cs="宋体"/>
          <w:bCs/>
          <w:color w:val="000000" w:themeColor="text1"/>
          <w:sz w:val="32"/>
          <w:szCs w:val="32"/>
          <w:lang w:bidi="ar"/>
          <w14:textFill>
            <w14:solidFill>
              <w14:schemeClr w14:val="tx1"/>
            </w14:solidFill>
          </w14:textFill>
        </w:rPr>
        <w:t>万元，</w:t>
      </w:r>
      <w:r>
        <w:rPr>
          <w:rFonts w:hint="eastAsia" w:ascii="仿宋_GB2312" w:eastAsia="仿宋_GB2312" w:cs="宋体"/>
          <w:bCs/>
          <w:color w:val="000000" w:themeColor="text1"/>
          <w:sz w:val="32"/>
          <w:szCs w:val="32"/>
          <w:lang w:eastAsia="zh-Hans" w:bidi="ar"/>
          <w14:textFill>
            <w14:solidFill>
              <w14:schemeClr w14:val="tx1"/>
            </w14:solidFill>
          </w14:textFill>
        </w:rPr>
        <w:t>各项支出均</w:t>
      </w:r>
      <w:r>
        <w:rPr>
          <w:rFonts w:hint="eastAsia" w:ascii="仿宋_GB2312" w:eastAsia="仿宋_GB2312" w:cs="宋体"/>
          <w:bCs/>
          <w:color w:val="000000" w:themeColor="text1"/>
          <w:sz w:val="32"/>
          <w:szCs w:val="32"/>
          <w:lang w:bidi="ar"/>
          <w14:textFill>
            <w14:solidFill>
              <w14:schemeClr w14:val="tx1"/>
            </w14:solidFill>
          </w14:textFill>
        </w:rPr>
        <w:t>符合财政部门本年预算要求和相关管理制度要求。</w:t>
      </w:r>
    </w:p>
    <w:p>
      <w:pPr>
        <w:pStyle w:val="3"/>
        <w:pageBreakBefore w:val="0"/>
        <w:numPr>
          <w:ilvl w:val="0"/>
          <w:numId w:val="2"/>
        </w:numPr>
        <w:kinsoku/>
        <w:wordWrap/>
        <w:overflowPunct/>
        <w:topLinePunct w:val="0"/>
        <w:autoSpaceDE/>
        <w:autoSpaceDN/>
        <w:bidi w:val="0"/>
        <w:spacing w:line="570" w:lineRule="exact"/>
        <w:ind w:firstLine="643" w:firstLineChars="200"/>
        <w:jc w:val="both"/>
        <w:textAlignment w:val="auto"/>
        <w:rPr>
          <w:rFonts w:hint="eastAsia" w:ascii="楷体_GB2312" w:eastAsia="楷体_GB2312"/>
          <w:bCs/>
          <w:szCs w:val="32"/>
        </w:rPr>
      </w:pPr>
      <w:r>
        <w:rPr>
          <w:rFonts w:hint="eastAsia" w:ascii="楷体_GB2312" w:eastAsia="楷体_GB2312"/>
          <w:bCs/>
          <w:szCs w:val="32"/>
        </w:rPr>
        <w:t>项目支出预算安排及支出情况</w:t>
      </w:r>
    </w:p>
    <w:p>
      <w:pPr>
        <w:pageBreakBefore w:val="0"/>
        <w:kinsoku/>
        <w:wordWrap/>
        <w:overflowPunct/>
        <w:topLinePunct w:val="0"/>
        <w:autoSpaceDE/>
        <w:autoSpaceDN/>
        <w:bidi w:val="0"/>
        <w:spacing w:line="570" w:lineRule="exact"/>
        <w:ind w:firstLine="643" w:firstLineChars="200"/>
        <w:jc w:val="both"/>
        <w:textAlignment w:val="auto"/>
        <w:rPr>
          <w:rFonts w:ascii="仿宋_GB2312" w:eastAsia="仿宋_GB2312"/>
          <w:b/>
          <w:bCs/>
          <w:sz w:val="32"/>
          <w:szCs w:val="32"/>
        </w:rPr>
      </w:pPr>
      <w:r>
        <w:rPr>
          <w:rFonts w:hint="eastAsia" w:ascii="仿宋_GB2312" w:eastAsia="仿宋_GB2312"/>
          <w:b/>
          <w:bCs/>
          <w:sz w:val="32"/>
          <w:szCs w:val="32"/>
        </w:rPr>
        <w:t>1.项目支出情况</w:t>
      </w:r>
    </w:p>
    <w:p>
      <w:pPr>
        <w:pageBreakBefore w:val="0"/>
        <w:kinsoku/>
        <w:wordWrap/>
        <w:overflowPunct/>
        <w:topLinePunct w:val="0"/>
        <w:autoSpaceDE/>
        <w:autoSpaceDN/>
        <w:bidi w:val="0"/>
        <w:spacing w:line="570" w:lineRule="exact"/>
        <w:ind w:firstLine="640" w:firstLineChars="200"/>
        <w:jc w:val="both"/>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2023年，阿勒腾也木勒乡人民政府项目支出年初预算金额为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954.03</w:t>
      </w:r>
      <w:r>
        <w:rPr>
          <w:rFonts w:hint="eastAsia" w:ascii="仿宋_GB2312" w:hAnsi="仿宋_GB2312" w:eastAsia="仿宋_GB2312" w:cs="仿宋_GB2312"/>
          <w:color w:val="000000" w:themeColor="text1"/>
          <w:sz w:val="32"/>
          <w:szCs w:val="32"/>
          <w:lang w:eastAsia="zh-CN"/>
          <w14:textFill>
            <w14:solidFill>
              <w14:schemeClr w14:val="tx1"/>
            </w14:solidFill>
          </w14:textFill>
        </w:rPr>
        <w:t>万元，实际支出金额为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954.03</w:t>
      </w:r>
      <w:r>
        <w:rPr>
          <w:rFonts w:hint="eastAsia" w:ascii="仿宋_GB2312" w:hAnsi="仿宋_GB2312" w:eastAsia="仿宋_GB2312" w:cs="仿宋_GB2312"/>
          <w:color w:val="000000" w:themeColor="text1"/>
          <w:sz w:val="32"/>
          <w:szCs w:val="32"/>
          <w:lang w:eastAsia="zh-CN"/>
          <w14:textFill>
            <w14:solidFill>
              <w14:schemeClr w14:val="tx1"/>
            </w14:solidFill>
          </w14:textFill>
        </w:rPr>
        <w:t>万元，预算执行率为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lang w:eastAsia="zh-CN"/>
          <w14:textFill>
            <w14:solidFill>
              <w14:schemeClr w14:val="tx1"/>
            </w14:solidFill>
          </w14:textFill>
        </w:rPr>
        <w:t>%。年中调整预算金额为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1109.41</w:t>
      </w:r>
      <w:r>
        <w:rPr>
          <w:rFonts w:hint="eastAsia" w:ascii="仿宋_GB2312" w:hAnsi="仿宋_GB2312" w:eastAsia="仿宋_GB2312" w:cs="仿宋_GB2312"/>
          <w:color w:val="000000" w:themeColor="text1"/>
          <w:sz w:val="32"/>
          <w:szCs w:val="32"/>
          <w:lang w:eastAsia="zh-CN"/>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调整后项目支出预算总额</w:t>
      </w:r>
      <w:r>
        <w:rPr>
          <w:rFonts w:hint="eastAsia" w:ascii="仿宋_GB2312" w:hAnsi="仿宋_GB2312" w:eastAsia="仿宋_GB2312" w:cs="仿宋_GB2312"/>
          <w:color w:val="000000" w:themeColor="text1"/>
          <w:sz w:val="32"/>
          <w:szCs w:val="32"/>
          <w:lang w:eastAsia="zh-CN"/>
          <w14:textFill>
            <w14:solidFill>
              <w14:schemeClr w14:val="tx1"/>
            </w14:solidFill>
          </w14:textFill>
        </w:rPr>
        <w:t>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2063.44</w:t>
      </w:r>
      <w:r>
        <w:rPr>
          <w:rFonts w:hint="eastAsia" w:ascii="仿宋_GB2312" w:hAnsi="仿宋_GB2312" w:eastAsia="仿宋_GB2312" w:cs="仿宋_GB2312"/>
          <w:color w:val="000000" w:themeColor="text1"/>
          <w:sz w:val="32"/>
          <w:szCs w:val="32"/>
          <w:lang w:eastAsia="zh-CN"/>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全年项目预算</w:t>
      </w:r>
      <w:r>
        <w:rPr>
          <w:rFonts w:hint="eastAsia" w:ascii="仿宋_GB2312" w:hAnsi="仿宋_GB2312" w:eastAsia="仿宋_GB2312" w:cs="仿宋_GB2312"/>
          <w:color w:val="000000" w:themeColor="text1"/>
          <w:sz w:val="32"/>
          <w:szCs w:val="32"/>
          <w:lang w:eastAsia="zh-CN"/>
          <w14:textFill>
            <w14:solidFill>
              <w14:schemeClr w14:val="tx1"/>
            </w14:solidFill>
          </w14:textFill>
        </w:rPr>
        <w:t>支出总额为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1888.86</w:t>
      </w:r>
      <w:r>
        <w:rPr>
          <w:rFonts w:hint="eastAsia" w:ascii="仿宋_GB2312" w:hAnsi="仿宋_GB2312" w:eastAsia="仿宋_GB2312" w:cs="仿宋_GB2312"/>
          <w:color w:val="000000" w:themeColor="text1"/>
          <w:sz w:val="32"/>
          <w:szCs w:val="32"/>
          <w:lang w:eastAsia="zh-CN"/>
          <w14:textFill>
            <w14:solidFill>
              <w14:schemeClr w14:val="tx1"/>
            </w14:solidFill>
          </w14:textFill>
        </w:rPr>
        <w:t>万元，预算总执行率为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91.54</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2023年，阿勒腾也木勒乡人民政府共</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36</w:t>
      </w:r>
      <w:r>
        <w:rPr>
          <w:rFonts w:hint="eastAsia" w:ascii="仿宋_GB2312" w:hAnsi="仿宋_GB2312" w:eastAsia="仿宋_GB2312" w:cs="仿宋_GB2312"/>
          <w:color w:val="000000" w:themeColor="text1"/>
          <w:sz w:val="32"/>
          <w:szCs w:val="32"/>
          <w:lang w:eastAsia="zh-CN"/>
          <w14:textFill>
            <w14:solidFill>
              <w14:schemeClr w14:val="tx1"/>
            </w14:solidFill>
          </w14:textFill>
        </w:rPr>
        <w:t>个中央、自治区、本级财力安排</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的</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项目，已</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实施</w:t>
      </w:r>
      <w:r>
        <w:rPr>
          <w:rFonts w:hint="eastAsia" w:ascii="仿宋_GB2312" w:hAnsi="仿宋_GB2312" w:eastAsia="仿宋_GB2312" w:cs="仿宋_GB2312"/>
          <w:color w:val="000000" w:themeColor="text1"/>
          <w:sz w:val="32"/>
          <w:szCs w:val="32"/>
          <w:lang w:eastAsia="zh-CN"/>
          <w14:textFill>
            <w14:solidFill>
              <w14:schemeClr w14:val="tx1"/>
            </w14:solidFill>
          </w14:textFill>
        </w:rPr>
        <w:t>完成项目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36</w:t>
      </w:r>
      <w:r>
        <w:rPr>
          <w:rFonts w:hint="eastAsia" w:ascii="仿宋_GB2312" w:hAnsi="仿宋_GB2312" w:eastAsia="仿宋_GB2312" w:cs="仿宋_GB2312"/>
          <w:color w:val="000000" w:themeColor="text1"/>
          <w:sz w:val="32"/>
          <w:szCs w:val="32"/>
          <w:lang w:eastAsia="zh-CN"/>
          <w14:textFill>
            <w14:solidFill>
              <w14:schemeClr w14:val="tx1"/>
            </w14:solidFill>
          </w14:textFill>
        </w:rPr>
        <w:t>个、未完成项目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lang w:eastAsia="zh-CN"/>
          <w14:textFill>
            <w14:solidFill>
              <w14:schemeClr w14:val="tx1"/>
            </w14:solidFill>
          </w14:textFill>
        </w:rPr>
        <w:t>个。</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具体项目实施及资金支出情况如下：</w:t>
      </w:r>
    </w:p>
    <w:p>
      <w:pPr>
        <w:pageBreakBefore w:val="0"/>
        <w:kinsoku/>
        <w:wordWrap/>
        <w:overflowPunct/>
        <w:topLinePunct w:val="0"/>
        <w:autoSpaceDE/>
        <w:autoSpaceDN/>
        <w:bidi w:val="0"/>
        <w:spacing w:line="570" w:lineRule="exact"/>
        <w:ind w:firstLine="640" w:firstLineChars="200"/>
        <w:jc w:val="both"/>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（1）中央及自治</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区专项：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2023年中央政法纪检监察转移支付资金（办案业务经费)，预算金额</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万元，执行金额</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1.5</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万元，执行率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项目已全部实施完成，项目各项任务指标均已完成</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提前下达阿乡2023年自治区驻村管寺管委会工作及人员经费，预算金额1万元，执行金额0.94万元，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执行率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94</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项目已全部实施完成，项目各项任务指标均已完成</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体制结算一美术馆、公共图书馆、文化馆[站]免费开放补助资金费开放补助资金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，预算金额4万元，执行金额4万元，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执行率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自治区美术馆、公共图书馆文化馆免费开放补助资金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，预算金额0.3万元，执行金额0.3万元，执行率100%。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2023年中央支持地方公共文化服务体系建设补助资金（新时代文明实践中心建设项目），预算金额1.56万元，执行金额1.56万元，执行率100%。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自治区2023年计生宣传员津贴补贴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，预算金额1.68万元，执行金额1.68万元，执行率100%。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示范村衔接资金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，预算金额28.6万元，执行金额28.6万元，执行率100%。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阿勒腾也木勒乡2019年扶贫车间建设项目国有土地使用权资金，预算金额80.35万元，执行金额80.35万元，执行率100%。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2023年驻村工作队经费（阿勒腾也木勒乡吉也克齐村，白布谢村），预算金额14.87万元，执行金额12.80万元，执行率86.08%。</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2023年上半年访惠聚驻村干部补助经费（自治区），预算金额9.96万元，执行金额9.96万元，执行率100%。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阿勒腾也木勒乡阿勒腾也木勒村公共区域配套设施建设项目，预算金额4.82万元，执行金额4.82万元，执行率100%。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阿勒腾也木勒乡阿勒腾也木勒村庭院“三区分离”项目，预算金额1.95万元，执行金额1.95万元，执行率100%。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阿勒腾也木勒乡阿勒腾也木勒村农村道路建设项目，预算金额10.85万元，执行金额10.85万元，执行率100%。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阿勒腾也木勒乡克孜布拉克村（以工代赈）农业生产道路建设项目，预算金额5.43万元，执行金额5.43万元，执行率100%。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阿勒腾也木勒乡克孜布拉克村少数民族发展村容村貌提升项目，预算金额7.98万元，执行金额7.98万元，执行率100%。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裕民县阿勒腾也木勒乡阿勒腾也木勒村农村道路建设项目，预算金额500万元，执行金额500万元，执行率100%。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裕民县阿勒腾也木勒乡阿勒腾也木勒村营造林灌溉基础设施建设项目，预算金额203.35万元，执行金额203.35万元，执行率100%。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裕民县阿勒腾也木勒乡庭院经济高质量发展项目，预算金额6.17万元，执行金额6.17万元，执行率100%。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阿勒腾也木勒乡阿勒腾也木勒村庭院“三区分离”项目，预算金额317.6万元，执行金额317.6万元，执行率100%。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裕民县产业园区阿勒腾也木勒乡全套饮品及果酱生产线设备改造提升项目，预算金额69万元，执行金额68.8万元，执行率99.71%。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阿勒腾也木勒乡阿勒腾也木勒村旅游餐饮服务用房建设项目，预算金额0.54万元，执行金额0.54万元，执行率100%。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裕民县产业园区（阿勒腾也木勒乡）屠宰分割加工建设项目，预算金额4.36万元，执行金额4.36万元，执行率100%。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裕民县产业园区阿乡红花籽醋加工建设项目（克村、阿村），预算金额27.99万元，执行金额27.99万元，执行率100%。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阿勒腾也木勒乡江阿布拉克村饲料加工厂附属设施项目，预算金额1.39万元，执行金额1.39万元，执行率100%。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阿勒腾也木勒乡江阿布拉克村一小队农村供水工程建设项目，预算金额145.17万元，执行金额145.17万元，执行率100%。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裕民县阿勒腾也木勒乡克孜布拉克村农村厕所建设项目，预算金额118.95万元，执行金额118.95万元，执行率100%。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阿勒腾也木勒乡农村厕所建设项目，预算金额6.93万元，执行金额6.93万元，执行率100%。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裕民县阿勒腾也木勒乡江阿布拉克村饮品存储设备项目预算金额187.84万元，执行金额187.84万元，执行率100%。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项目已全部实施完成，并经验收合格；项目各项任务指标均已完成。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2023年自治区农村综合改革转移支付（阿勒腾也木勒乡白布谢村），预算金额28.6万元，执行金额28.6万元，执行率100%。</w:t>
      </w:r>
    </w:p>
    <w:p>
      <w:pPr>
        <w:pageBreakBefore w:val="0"/>
        <w:kinsoku/>
        <w:wordWrap/>
        <w:overflowPunct/>
        <w:topLinePunct w:val="0"/>
        <w:autoSpaceDE/>
        <w:autoSpaceDN/>
        <w:bidi w:val="0"/>
        <w:spacing w:line="570" w:lineRule="exact"/>
        <w:ind w:firstLine="640" w:firstLineChars="200"/>
        <w:jc w:val="both"/>
        <w:textAlignment w:val="auto"/>
        <w:rPr>
          <w:sz w:val="32"/>
          <w:szCs w:val="32"/>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阿勒腾也木勒乡阿勒腾也木勒村2023年中央农村综合改革转移支付资金，预算金额28.5万元，执行金额28.5万元，执行率100%。</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阿勒腾也木勒乡国有农用地高压计量安装设备资金，预算金额17.32万元，执行金额0万元，执行率0%。（该笔资金已在公用经费内支出）</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村干部报酬，预算金额130.2万元，执行金额0万元，执行率0%。（该笔资金已在人员经费内支出）</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裕民县阿勒腾也木勒乡人民政府工作经费，预算金额4万元，执行金额0万元，执行率0%。（该笔资金已在公用经费内支出）</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2023年1-2月上级补助F人员补助，预算金额3.32万元，执行金额0万元，执行率0%。（该笔资金已在人员经费内支出）</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阿勒腾也木勒乡2023年重度残疾人护理补贴，预算金额26.71万元，执行金额0万元，执行率0%。（该笔资金已在项目经费内支出）</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2022年村干部绩效考核工资，预算金额12.58万元，执行金额0万元，执行率0%。（该笔资金已在人员经费内支出）</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以上项目是本单位2023年度实施的中央和自治区专项项目。</w:t>
      </w:r>
    </w:p>
    <w:p>
      <w:pPr>
        <w:pageBreakBefore w:val="0"/>
        <w:kinsoku/>
        <w:wordWrap/>
        <w:overflowPunct/>
        <w:topLinePunct w:val="0"/>
        <w:autoSpaceDN/>
        <w:bidi w:val="0"/>
        <w:spacing w:line="570" w:lineRule="exact"/>
        <w:ind w:firstLine="643" w:firstLineChars="200"/>
        <w:jc w:val="both"/>
        <w:textAlignment w:val="auto"/>
        <w:rPr>
          <w:rFonts w:hint="eastAsia" w:ascii="仿宋_GB2312" w:eastAsia="仿宋_GB2312"/>
          <w:b/>
          <w:bCs/>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专项资金总投入及实际使用情况分析</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eastAsia="仿宋_GB2312" w:cs="仿宋"/>
          <w:sz w:val="32"/>
          <w:szCs w:val="32"/>
          <w:lang w:eastAsia="zh-CN"/>
        </w:rPr>
        <w:t>2023</w:t>
      </w:r>
      <w:r>
        <w:rPr>
          <w:rFonts w:hint="eastAsia" w:ascii="仿宋_GB2312" w:eastAsia="仿宋_GB2312" w:cs="仿宋"/>
          <w:sz w:val="32"/>
          <w:szCs w:val="32"/>
        </w:rPr>
        <w:t>年，</w:t>
      </w:r>
      <w:r>
        <w:rPr>
          <w:rFonts w:hint="eastAsia" w:ascii="仿宋_GB2312" w:eastAsia="仿宋_GB2312" w:cs="仿宋"/>
          <w:sz w:val="32"/>
          <w:szCs w:val="32"/>
          <w:lang w:val="en-US" w:eastAsia="zh-CN"/>
        </w:rPr>
        <w:t>本单位无</w:t>
      </w:r>
      <w:r>
        <w:rPr>
          <w:rFonts w:hint="eastAsia" w:ascii="仿宋_GB2312" w:eastAsia="仿宋_GB2312" w:cs="仿宋"/>
          <w:sz w:val="32"/>
          <w:szCs w:val="32"/>
        </w:rPr>
        <w:t>中央和自治区专项转移支付预算安排专项资金</w:t>
      </w:r>
      <w:r>
        <w:rPr>
          <w:rFonts w:hint="eastAsia" w:ascii="仿宋_GB2312" w:eastAsia="仿宋_GB2312" w:cs="仿宋"/>
          <w:sz w:val="32"/>
          <w:szCs w:val="32"/>
          <w:lang w:eastAsia="zh-CN"/>
        </w:rPr>
        <w:t>。</w:t>
      </w:r>
    </w:p>
    <w:p>
      <w:pPr>
        <w:pStyle w:val="2"/>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b/>
          <w:bCs/>
          <w:color w:val="FF0000"/>
          <w:sz w:val="32"/>
          <w:szCs w:val="32"/>
          <w:highlight w:val="none"/>
        </w:rPr>
      </w:pPr>
      <w:r>
        <w:rPr>
          <w:rFonts w:hint="eastAsia" w:ascii="黑体" w:hAnsi="黑体"/>
          <w:b w:val="0"/>
          <w:sz w:val="32"/>
          <w:szCs w:val="32"/>
          <w:lang w:val="en-US" w:eastAsia="zh-CN"/>
        </w:rPr>
        <w:t>三</w:t>
      </w:r>
      <w:r>
        <w:rPr>
          <w:rFonts w:hint="eastAsia" w:ascii="黑体" w:hAnsi="黑体"/>
          <w:b w:val="0"/>
          <w:sz w:val="32"/>
          <w:szCs w:val="32"/>
        </w:rPr>
        <w:t>、部门单位整体支出</w:t>
      </w:r>
      <w:r>
        <w:rPr>
          <w:rFonts w:hint="eastAsia" w:ascii="黑体" w:hAnsi="黑体"/>
          <w:b w:val="0"/>
          <w:sz w:val="32"/>
          <w:szCs w:val="32"/>
          <w:lang w:val="en-US" w:eastAsia="zh-CN"/>
        </w:rPr>
        <w:t>绩效分析</w:t>
      </w:r>
    </w:p>
    <w:p>
      <w:pPr>
        <w:pStyle w:val="3"/>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spacing w:val="-4"/>
          <w:sz w:val="32"/>
          <w:szCs w:val="32"/>
          <w:highlight w:val="none"/>
          <w:lang w:val="en-US" w:eastAsia="zh-CN"/>
        </w:rPr>
      </w:pPr>
      <w:r>
        <w:rPr>
          <w:rFonts w:hint="eastAsia" w:ascii="楷体_GB2312" w:eastAsia="楷体_GB2312"/>
          <w:color w:val="000000" w:themeColor="text1"/>
          <w:szCs w:val="32"/>
          <w14:textFill>
            <w14:solidFill>
              <w14:schemeClr w14:val="tx1"/>
            </w14:solidFill>
          </w14:textFill>
        </w:rPr>
        <w:t>（一）</w:t>
      </w:r>
      <w:r>
        <w:rPr>
          <w:rFonts w:hint="eastAsia" w:ascii="楷体_GB2312" w:eastAsia="楷体_GB2312"/>
          <w:color w:val="000000" w:themeColor="text1"/>
          <w:szCs w:val="32"/>
          <w:lang w:val="en-US" w:eastAsia="zh-CN"/>
          <w14:textFill>
            <w14:solidFill>
              <w14:schemeClr w14:val="tx1"/>
            </w14:solidFill>
          </w14:textFill>
        </w:rPr>
        <w:t>指标一：</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保障乡政府人员人数”指标，预期指标值为“=83人”，年中绩效运行监控完成值为“78人”，全年实际完成指标值为“78人”，全年指标完成率为93.4%。年中绩效运行监控完成值与全年指标完成值均存在偏差。由于单位人员调动、单位人员离退休，导致偏差。</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下一步工作措施：通过招录考试补充本单位人员。</w:t>
      </w:r>
    </w:p>
    <w:p>
      <w:pPr>
        <w:pageBreakBefore w:val="0"/>
        <w:kinsoku/>
        <w:wordWrap/>
        <w:overflowPunct/>
        <w:topLinePunct w:val="0"/>
        <w:autoSpaceDE/>
        <w:autoSpaceDN/>
        <w:bidi w:val="0"/>
        <w:spacing w:line="570" w:lineRule="exact"/>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综上，该指标分值20分按照指标评分规则，扣1.32分，得18.68分。</w:t>
      </w:r>
    </w:p>
    <w:p>
      <w:pPr>
        <w:pStyle w:val="3"/>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color w:val="000000" w:themeColor="text1"/>
          <w:spacing w:val="-4"/>
          <w:sz w:val="32"/>
          <w:szCs w:val="32"/>
          <w:highlight w:val="none"/>
          <w:lang w:val="en-US" w:eastAsia="zh-CN"/>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二</w:t>
      </w: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指标二：</w:t>
      </w: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57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“加强全乡各级党组织的组织建设”指标，预期指标值为“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≥99%</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年中绩效运行监控完成值为“99%”，全年</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实际完成指标值为“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全年</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指标完成率为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。全年本单位履职尽责，</w:t>
      </w:r>
      <w:r>
        <w:rPr>
          <w:rFonts w:hint="eastAsia" w:ascii="仿宋_GB2312" w:hAnsi="Calibri" w:eastAsia="仿宋_GB2312" w:cs="仿宋_GB2312"/>
          <w:b w:val="0"/>
          <w:bCs w:val="0"/>
          <w:kern w:val="2"/>
          <w:sz w:val="32"/>
          <w:szCs w:val="32"/>
          <w:lang w:val="en-US" w:eastAsia="zh-CN" w:bidi="ar"/>
        </w:rPr>
        <w:t>据组织生活会工作要求，开展学习、以党小组的形式开展谈心谈话、批评和自我批评等，在组织生活会开展同步进行2023年度无职党员设岗定责、承诺践诺、民主评议党员、四个合格党员评定，及时处置不合格党员。各村在开展组织生活会时，党员结合实际开展承诺践诺工作。村党支部根据无职党员按照自身条件进行设岗定责。录制小视频发至村民群，接受全体村民的监督，并在村委会进行公示。</w:t>
      </w:r>
    </w:p>
    <w:p>
      <w:pPr>
        <w:pageBreakBefore w:val="0"/>
        <w:kinsoku/>
        <w:wordWrap/>
        <w:overflowPunct/>
        <w:topLinePunct w:val="0"/>
        <w:autoSpaceDE/>
        <w:autoSpaceDN/>
        <w:bidi w:val="0"/>
        <w:spacing w:line="570" w:lineRule="exact"/>
        <w:ind w:firstLine="640" w:firstLineChars="200"/>
        <w:jc w:val="both"/>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综上，该指标分值20分，得20分。</w:t>
      </w:r>
    </w:p>
    <w:p>
      <w:pPr>
        <w:pStyle w:val="3"/>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spacing w:val="-4"/>
          <w:sz w:val="32"/>
          <w:szCs w:val="32"/>
          <w:highlight w:val="none"/>
          <w:lang w:val="en-US" w:eastAsia="zh-CN"/>
        </w:rPr>
      </w:pP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三</w:t>
      </w: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指标三：</w:t>
      </w: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57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“开展乡村振兴脱贫攻坚工作”指标，预期指标值为“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≥36次</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年中绩效运行监控完成值为“36次”，全年</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实际完成指标值为“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36次</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全年</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指标完成率为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。全年本单位履职尽责，</w:t>
      </w:r>
      <w:r>
        <w:rPr>
          <w:rFonts w:hint="eastAsia" w:ascii="仿宋_GB2312" w:hAnsi="Calibri" w:eastAsia="仿宋_GB2312" w:cs="仿宋_GB2312"/>
          <w:b w:val="0"/>
          <w:bCs w:val="0"/>
          <w:kern w:val="2"/>
          <w:sz w:val="32"/>
          <w:szCs w:val="32"/>
          <w:lang w:val="en-US" w:eastAsia="zh-CN" w:bidi="ar"/>
        </w:rPr>
        <w:t>各村访惠聚工作要充分认识抓好当前安全生产、维护稳定、防范化解巩固脱贫攻坚成果领域风险等工作的重要性，每月召开一次风险分析研判会，对可能发生的社会稳定、安全生产等风险隐患认真梳理，综合考虑季节性、地域性等特点，防患于未然。进一步强化底线思维协调、督促、指导、帮助村党组织持续用力抓好当前各项工作，深入落实“建强基层党组织、推进强村富民、提升治理水平、为民办事服务”四项重点任务。</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综上，该指标分值20分，得20分。</w:t>
      </w:r>
    </w:p>
    <w:p>
      <w:pPr>
        <w:pStyle w:val="3"/>
        <w:pageBreakBefore w:val="0"/>
        <w:kinsoku/>
        <w:wordWrap/>
        <w:overflowPunct/>
        <w:topLinePunct w:val="0"/>
        <w:autoSpaceDE/>
        <w:autoSpaceDN/>
        <w:bidi w:val="0"/>
        <w:spacing w:line="570" w:lineRule="exact"/>
        <w:ind w:firstLine="643" w:firstLineChars="200"/>
        <w:jc w:val="both"/>
        <w:textAlignment w:val="auto"/>
        <w:rPr>
          <w:rFonts w:hint="default" w:ascii="仿宋_GB2312" w:eastAsia="楷体_GB2312"/>
          <w:bCs/>
          <w:spacing w:val="-4"/>
          <w:sz w:val="32"/>
          <w:szCs w:val="32"/>
          <w:highlight w:val="none"/>
          <w:lang w:val="en-US" w:eastAsia="zh-CN"/>
        </w:rPr>
      </w:pP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四</w:t>
      </w:r>
      <w:r>
        <w:rPr>
          <w:rFonts w:hint="eastAsia" w:ascii="楷体_GB2312" w:eastAsia="楷体_GB2312"/>
          <w:color w:val="000000" w:themeColor="text1"/>
          <w:szCs w:val="32"/>
          <w14:textFill>
            <w14:solidFill>
              <w14:schemeClr w14:val="tx1"/>
            </w14:solidFill>
          </w14:textFill>
        </w:rPr>
        <w:t>）</w:t>
      </w:r>
      <w:r>
        <w:rPr>
          <w:rFonts w:hint="eastAsia" w:ascii="楷体_GB2312" w:eastAsia="楷体_GB2312"/>
          <w:color w:val="000000" w:themeColor="text1"/>
          <w:szCs w:val="32"/>
          <w:lang w:val="en-US" w:eastAsia="zh-CN"/>
          <w14:textFill>
            <w14:solidFill>
              <w14:schemeClr w14:val="tx1"/>
            </w14:solidFill>
          </w14:textFill>
        </w:rPr>
        <w:t>指标四：</w:t>
      </w: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57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“脱贫群众稳岗就业规模”指标，预期指标值为“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≥520人</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年中绩效运行监控完成值为“520人”，全年</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实际完成指标值为“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520人</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全年</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指标完成率为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。全年本单位履职尽责，</w:t>
      </w:r>
      <w:r>
        <w:rPr>
          <w:rFonts w:hint="eastAsia" w:ascii="仿宋_GB2312" w:hAnsi="Calibri" w:eastAsia="仿宋_GB2312" w:cs="仿宋_GB2312"/>
          <w:b w:val="0"/>
          <w:bCs w:val="0"/>
          <w:kern w:val="2"/>
          <w:sz w:val="32"/>
          <w:szCs w:val="32"/>
          <w:lang w:val="en-US" w:eastAsia="zh-CN" w:bidi="ar"/>
        </w:rPr>
        <w:t>各村队要开展各类人才调查统计工作。分类建立各类人才信息库和优秀人才信息库，做好人才统计分析和预测。建立人才流失台账，全面掌握本村人才情况。建立并落实包联制度，帮助解决实际困难，落实好联系服务工作，注重在工作中征求各类人才的意见建议。统筹协调各村后备力量队伍建设。重视后备力量队伍建设，注重培养和选拔优秀年轻群众、党员进入后备力量队伍，参与村级事务工作，发挥后备队伍作用。创新人才工作载体，围绕人才培养、吸纳和使用，开展岗位练兵、学术交流、技能比武等实践活动，促进人员实践成长。每村今年开展实践活动不少2次。组织乡村人才、农资、畜牧等企业负责人到乡，开展一次合作谈判，为农牧民群众争取最大利益。</w:t>
      </w:r>
    </w:p>
    <w:p>
      <w:pPr>
        <w:pageBreakBefore w:val="0"/>
        <w:kinsoku/>
        <w:wordWrap/>
        <w:overflowPunct/>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综上，该指标分值30分，得30分。</w:t>
      </w:r>
    </w:p>
    <w:p>
      <w:pPr>
        <w:pStyle w:val="2"/>
        <w:pageBreakBefore w:val="0"/>
        <w:numPr>
          <w:ilvl w:val="0"/>
          <w:numId w:val="3"/>
        </w:numPr>
        <w:kinsoku/>
        <w:wordWrap/>
        <w:overflowPunct/>
        <w:topLinePunct w:val="0"/>
        <w:autoSpaceDE/>
        <w:autoSpaceDN/>
        <w:bidi w:val="0"/>
        <w:spacing w:line="570" w:lineRule="exact"/>
        <w:ind w:firstLine="640" w:firstLineChars="200"/>
        <w:jc w:val="both"/>
        <w:textAlignment w:val="auto"/>
        <w:rPr>
          <w:rFonts w:hint="eastAsia" w:ascii="黑体" w:hAnsi="黑体"/>
          <w:b w:val="0"/>
          <w:sz w:val="32"/>
          <w:szCs w:val="32"/>
          <w:lang w:val="en-US" w:eastAsia="zh-CN"/>
        </w:rPr>
      </w:pPr>
      <w:r>
        <w:rPr>
          <w:rFonts w:hint="eastAsia" w:ascii="黑体" w:hAnsi="黑体"/>
          <w:b w:val="0"/>
          <w:sz w:val="32"/>
          <w:szCs w:val="32"/>
          <w:lang w:val="en-US" w:eastAsia="zh-CN"/>
        </w:rPr>
        <w:t>评价结论</w:t>
      </w:r>
    </w:p>
    <w:p>
      <w:pPr>
        <w:pageBreakBefore w:val="0"/>
        <w:kinsoku/>
        <w:wordWrap/>
        <w:overflowPunct/>
        <w:topLinePunct w:val="0"/>
        <w:autoSpaceDE/>
        <w:autoSpaceDN/>
        <w:bidi w:val="0"/>
        <w:spacing w:line="570" w:lineRule="exact"/>
        <w:ind w:firstLine="640" w:firstLineChars="200"/>
        <w:jc w:val="both"/>
        <w:textAlignment w:val="auto"/>
        <w:rPr>
          <w:rFonts w:hint="default"/>
          <w:color w:val="000000" w:themeColor="text1"/>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2023年度</w:t>
      </w:r>
      <w:r>
        <w:rPr>
          <w:rFonts w:hint="eastAsia" w:ascii="仿宋_GB2312" w:eastAsia="仿宋_GB2312"/>
          <w:color w:val="000000" w:themeColor="text1"/>
          <w:sz w:val="32"/>
          <w:szCs w:val="32"/>
          <w:highlight w:val="none"/>
          <w:lang w:eastAsia="zh-CN"/>
          <w14:textFill>
            <w14:solidFill>
              <w14:schemeClr w14:val="tx1"/>
            </w14:solidFill>
          </w14:textFill>
        </w:rPr>
        <w:t>裕民县阿勒腾也木勒乡人民政府</w:t>
      </w:r>
      <w:r>
        <w:rPr>
          <w:rFonts w:hint="eastAsia" w:ascii="仿宋_GB2312" w:eastAsia="仿宋_GB2312"/>
          <w:color w:val="000000" w:themeColor="text1"/>
          <w:sz w:val="32"/>
          <w:szCs w:val="32"/>
          <w:highlight w:val="none"/>
          <w:lang w:val="en-US" w:eastAsia="zh-CN"/>
          <w14:textFill>
            <w14:solidFill>
              <w14:schemeClr w14:val="tx1"/>
            </w14:solidFill>
          </w14:textFill>
        </w:rPr>
        <w:t>整体支出绩效自评综合得分98.48分</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评价结果为“优”</w:t>
      </w:r>
    </w:p>
    <w:p>
      <w:pPr>
        <w:pStyle w:val="2"/>
        <w:pageBreakBefore w:val="0"/>
        <w:kinsoku/>
        <w:wordWrap/>
        <w:overflowPunct/>
        <w:topLinePunct w:val="0"/>
        <w:autoSpaceDE/>
        <w:autoSpaceDN/>
        <w:bidi w:val="0"/>
        <w:spacing w:line="570" w:lineRule="exact"/>
        <w:ind w:firstLine="640" w:firstLineChars="200"/>
        <w:jc w:val="both"/>
        <w:textAlignment w:val="auto"/>
        <w:rPr>
          <w:rFonts w:hint="default" w:ascii="黑体" w:hAnsi="黑体" w:eastAsia="黑体"/>
          <w:b w:val="0"/>
          <w:color w:val="auto"/>
          <w:sz w:val="32"/>
          <w:szCs w:val="32"/>
          <w:highlight w:val="none"/>
          <w:lang w:val="en-US" w:eastAsia="zh-CN"/>
        </w:rPr>
      </w:pPr>
      <w:r>
        <w:rPr>
          <w:rFonts w:hint="eastAsia" w:ascii="黑体" w:hAnsi="黑体"/>
          <w:b w:val="0"/>
          <w:color w:val="auto"/>
          <w:sz w:val="32"/>
          <w:szCs w:val="32"/>
          <w:highlight w:val="none"/>
          <w:lang w:val="en-US" w:eastAsia="zh-CN"/>
        </w:rPr>
        <w:t>五</w:t>
      </w:r>
      <w:r>
        <w:rPr>
          <w:rFonts w:hint="eastAsia" w:ascii="黑体" w:hAnsi="黑体"/>
          <w:b w:val="0"/>
          <w:color w:val="auto"/>
          <w:sz w:val="32"/>
          <w:szCs w:val="32"/>
          <w:highlight w:val="none"/>
        </w:rPr>
        <w:t>、存在的主要问题</w:t>
      </w:r>
      <w:r>
        <w:rPr>
          <w:rFonts w:hint="eastAsia" w:ascii="黑体" w:hAnsi="黑体"/>
          <w:b w:val="0"/>
          <w:color w:val="auto"/>
          <w:sz w:val="32"/>
          <w:szCs w:val="32"/>
          <w:highlight w:val="none"/>
          <w:lang w:val="en-US" w:eastAsia="zh-CN"/>
        </w:rPr>
        <w:t>及原因分析</w:t>
      </w:r>
    </w:p>
    <w:p>
      <w:pPr>
        <w:pStyle w:val="3"/>
        <w:pageBreakBefore w:val="0"/>
        <w:kinsoku/>
        <w:wordWrap/>
        <w:overflowPunct/>
        <w:topLinePunct w:val="0"/>
        <w:autoSpaceDE/>
        <w:autoSpaceDN/>
        <w:bidi w:val="0"/>
        <w:spacing w:line="570" w:lineRule="exact"/>
        <w:ind w:firstLine="643" w:firstLineChars="200"/>
        <w:jc w:val="both"/>
        <w:textAlignment w:val="auto"/>
        <w:rPr>
          <w:rFonts w:hint="default"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lang w:val="en-US" w:eastAsia="zh-CN"/>
          <w14:textFill>
            <w14:solidFill>
              <w14:schemeClr w14:val="tx1"/>
            </w14:solidFill>
          </w14:textFill>
        </w:rPr>
        <w:t>（一）绩效管理方面</w:t>
      </w:r>
    </w:p>
    <w:p>
      <w:pPr>
        <w:pageBreakBefore w:val="0"/>
        <w:numPr>
          <w:ilvl w:val="0"/>
          <w:numId w:val="4"/>
        </w:numPr>
        <w:kinsoku/>
        <w:wordWrap/>
        <w:overflowPunct/>
        <w:topLinePunct w:val="0"/>
        <w:autoSpaceDE/>
        <w:autoSpaceDN/>
        <w:bidi w:val="0"/>
        <w:spacing w:line="570" w:lineRule="exact"/>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预算绩效管理工作时间紧、任务重、专业性强，我单位的预算绩效存在一些不足之处需要完善。</w:t>
      </w:r>
    </w:p>
    <w:p>
      <w:pPr>
        <w:pageBreakBefore w:val="0"/>
        <w:numPr>
          <w:ilvl w:val="0"/>
          <w:numId w:val="4"/>
        </w:numPr>
        <w:kinsoku/>
        <w:wordWrap/>
        <w:overflowPunct/>
        <w:topLinePunct w:val="0"/>
        <w:autoSpaceDE/>
        <w:autoSpaceDN/>
        <w:bidi w:val="0"/>
        <w:spacing w:line="570" w:lineRule="exact"/>
        <w:ind w:firstLine="640" w:firstLineChars="200"/>
        <w:jc w:val="both"/>
        <w:textAlignment w:val="auto"/>
        <w:rPr>
          <w:rFonts w:hint="eastAsia" w:ascii="仿宋_GB2312" w:eastAsia="仿宋_GB2312"/>
          <w:b w:val="0"/>
          <w:bCs/>
          <w:sz w:val="32"/>
          <w:szCs w:val="32"/>
          <w:highlight w:val="none"/>
          <w:lang w:val="en-US" w:eastAsia="zh-CN"/>
        </w:rPr>
      </w:pPr>
      <w:r>
        <w:rPr>
          <w:rFonts w:hint="eastAsia" w:ascii="仿宋_GB2312" w:eastAsia="仿宋_GB2312"/>
          <w:sz w:val="32"/>
          <w:szCs w:val="32"/>
          <w:highlight w:val="none"/>
          <w:lang w:val="en-US" w:eastAsia="zh-CN"/>
        </w:rPr>
        <w:t>预算绩效管理缺乏系统的培训，造成预算绩效管理指导不到位、认识不到位，理解不充分，对预算绩效管理工作重点把握不到位。</w:t>
      </w:r>
    </w:p>
    <w:p>
      <w:pPr>
        <w:pStyle w:val="3"/>
        <w:pageBreakBefore w:val="0"/>
        <w:kinsoku/>
        <w:wordWrap/>
        <w:overflowPunct/>
        <w:topLinePunct w:val="0"/>
        <w:autoSpaceDE/>
        <w:autoSpaceDN/>
        <w:bidi w:val="0"/>
        <w:spacing w:line="570" w:lineRule="exact"/>
        <w:ind w:firstLine="643" w:firstLineChars="200"/>
        <w:jc w:val="both"/>
        <w:textAlignment w:val="auto"/>
        <w:rPr>
          <w:rFonts w:hint="eastAsia"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lang w:val="en-US" w:eastAsia="zh-CN"/>
          <w14:textFill>
            <w14:solidFill>
              <w14:schemeClr w14:val="tx1"/>
            </w14:solidFill>
          </w14:textFill>
        </w:rPr>
        <w:t>（二）资产管理方面</w:t>
      </w:r>
    </w:p>
    <w:p>
      <w:pPr>
        <w:pageBreakBefore w:val="0"/>
        <w:numPr>
          <w:ilvl w:val="0"/>
          <w:numId w:val="0"/>
        </w:numPr>
        <w:kinsoku/>
        <w:wordWrap/>
        <w:overflowPunct/>
        <w:topLinePunct w:val="0"/>
        <w:autoSpaceDE/>
        <w:autoSpaceDN/>
        <w:bidi w:val="0"/>
        <w:spacing w:line="570" w:lineRule="exact"/>
        <w:ind w:firstLine="640" w:firstLineChars="200"/>
        <w:jc w:val="both"/>
        <w:textAlignment w:val="auto"/>
        <w:rPr>
          <w:rFonts w:hint="eastAsia" w:ascii="仿宋_GB2312" w:hAnsi="Arial" w:eastAsia="仿宋_GB2312" w:cs="Times New Roman"/>
          <w:b w:val="0"/>
          <w:bCs/>
          <w:kern w:val="2"/>
          <w:sz w:val="32"/>
          <w:szCs w:val="32"/>
          <w:highlight w:val="none"/>
          <w:lang w:val="en-US" w:eastAsia="zh-CN" w:bidi="ar-SA"/>
        </w:rPr>
      </w:pPr>
      <w:r>
        <w:rPr>
          <w:rFonts w:hint="eastAsia" w:ascii="仿宋_GB2312" w:eastAsia="仿宋_GB2312"/>
          <w:b w:val="0"/>
          <w:bCs/>
          <w:sz w:val="32"/>
          <w:szCs w:val="32"/>
          <w:highlight w:val="none"/>
          <w:lang w:val="en-US" w:eastAsia="zh-CN"/>
        </w:rPr>
        <w:t>资产管理制度不规范、不完整。</w:t>
      </w:r>
      <w:r>
        <w:rPr>
          <w:rFonts w:hint="eastAsia" w:ascii="仿宋_GB2312" w:hAnsi="Arial" w:eastAsia="仿宋_GB2312" w:cs="Times New Roman"/>
          <w:b w:val="0"/>
          <w:bCs/>
          <w:kern w:val="2"/>
          <w:sz w:val="32"/>
          <w:szCs w:val="32"/>
          <w:highlight w:val="none"/>
          <w:lang w:val="en-US" w:eastAsia="zh-CN" w:bidi="ar-SA"/>
        </w:rPr>
        <w:t>固定资产日常管理不够规范。未能及时按照《行政事业单位内部控制规范（试行）》（财会</w:t>
      </w:r>
      <w:r>
        <w:rPr>
          <w:rFonts w:hint="eastAsia" w:ascii="仿宋_GB2312" w:hAnsi="宋体" w:eastAsia="仿宋_GB2312" w:cs="宋体"/>
          <w:bCs/>
          <w:kern w:val="0"/>
          <w:sz w:val="32"/>
          <w:szCs w:val="32"/>
          <w:lang w:val="en-US" w:eastAsia="zh-CN" w:bidi="ar"/>
        </w:rPr>
        <w:t>〔2012〕21号</w:t>
      </w:r>
      <w:r>
        <w:rPr>
          <w:rFonts w:hint="eastAsia" w:ascii="仿宋_GB2312" w:hAnsi="Arial" w:eastAsia="仿宋_GB2312" w:cs="Times New Roman"/>
          <w:b w:val="0"/>
          <w:bCs/>
          <w:kern w:val="2"/>
          <w:sz w:val="32"/>
          <w:szCs w:val="32"/>
          <w:highlight w:val="none"/>
          <w:lang w:val="en-US" w:eastAsia="zh-CN" w:bidi="ar-SA"/>
        </w:rPr>
        <w:t>）文件规定定期对固定资产进行盘点。未按《行政事业单位资产清查核实管理办法》（财资</w:t>
      </w:r>
      <w:r>
        <w:rPr>
          <w:rFonts w:hint="eastAsia" w:ascii="仿宋_GB2312" w:hAnsi="宋体" w:eastAsia="仿宋_GB2312" w:cs="宋体"/>
          <w:bCs/>
          <w:kern w:val="0"/>
          <w:sz w:val="32"/>
          <w:szCs w:val="32"/>
          <w:lang w:val="en-US" w:eastAsia="zh-CN" w:bidi="ar"/>
        </w:rPr>
        <w:t>〔2016〕1号</w:t>
      </w:r>
      <w:r>
        <w:rPr>
          <w:rFonts w:hint="eastAsia" w:ascii="仿宋_GB2312" w:hAnsi="Arial" w:eastAsia="仿宋_GB2312" w:cs="Times New Roman"/>
          <w:b w:val="0"/>
          <w:bCs/>
          <w:kern w:val="2"/>
          <w:sz w:val="32"/>
          <w:szCs w:val="32"/>
          <w:highlight w:val="none"/>
          <w:lang w:val="en-US" w:eastAsia="zh-CN" w:bidi="ar-SA"/>
        </w:rPr>
        <w:t>）文件规定对固定资产进行卡片管理。导致固定资产财务报表与决算报表数据有一定误差。</w:t>
      </w:r>
    </w:p>
    <w:p>
      <w:pPr>
        <w:pStyle w:val="3"/>
        <w:pageBreakBefore w:val="0"/>
        <w:kinsoku/>
        <w:wordWrap/>
        <w:overflowPunct/>
        <w:topLinePunct w:val="0"/>
        <w:autoSpaceDE/>
        <w:autoSpaceDN/>
        <w:bidi w:val="0"/>
        <w:spacing w:line="570" w:lineRule="exact"/>
        <w:ind w:firstLine="643" w:firstLineChars="200"/>
        <w:jc w:val="both"/>
        <w:textAlignment w:val="auto"/>
        <w:rPr>
          <w:rFonts w:hint="eastAsia" w:ascii="楷体_GB2312" w:eastAsia="楷体_GB2312"/>
          <w:color w:val="000000" w:themeColor="text1"/>
          <w:szCs w:val="32"/>
          <w:lang w:val="en-US" w:eastAsia="zh-CN"/>
          <w14:textFill>
            <w14:solidFill>
              <w14:schemeClr w14:val="tx1"/>
            </w14:solidFill>
          </w14:textFill>
        </w:rPr>
      </w:pPr>
      <w:r>
        <w:rPr>
          <w:rFonts w:hint="eastAsia" w:ascii="楷体_GB2312" w:eastAsia="楷体_GB2312"/>
          <w:color w:val="000000" w:themeColor="text1"/>
          <w:szCs w:val="32"/>
          <w:lang w:val="en-US" w:eastAsia="zh-CN"/>
          <w14:textFill>
            <w14:solidFill>
              <w14:schemeClr w14:val="tx1"/>
            </w14:solidFill>
          </w14:textFill>
        </w:rPr>
        <w:t>（三）预算管理方面</w:t>
      </w:r>
    </w:p>
    <w:p>
      <w:pPr>
        <w:pageBreakBefore w:val="0"/>
        <w:numPr>
          <w:ilvl w:val="0"/>
          <w:numId w:val="0"/>
        </w:numPr>
        <w:kinsoku/>
        <w:wordWrap/>
        <w:overflowPunct/>
        <w:topLinePunct w:val="0"/>
        <w:autoSpaceDE/>
        <w:autoSpaceDN/>
        <w:bidi w:val="0"/>
        <w:spacing w:line="570" w:lineRule="exact"/>
        <w:ind w:firstLine="640" w:firstLineChars="200"/>
        <w:jc w:val="both"/>
        <w:textAlignment w:val="auto"/>
        <w:rPr>
          <w:rFonts w:hint="eastAsia" w:ascii="仿宋_GB2312" w:eastAsia="仿宋_GB2312"/>
          <w:b w:val="0"/>
          <w:bCs/>
          <w:sz w:val="32"/>
          <w:szCs w:val="32"/>
          <w:highlight w:val="none"/>
          <w:lang w:val="en-US" w:eastAsia="zh-CN"/>
        </w:rPr>
      </w:pPr>
      <w:r>
        <w:rPr>
          <w:rFonts w:hint="eastAsia" w:ascii="仿宋_GB2312" w:eastAsia="仿宋_GB2312"/>
          <w:b w:val="0"/>
          <w:bCs/>
          <w:sz w:val="32"/>
          <w:szCs w:val="32"/>
          <w:highlight w:val="none"/>
          <w:lang w:val="en-US" w:eastAsia="zh-CN"/>
        </w:rPr>
        <w:t>1.经费预算编制精准度有待提高。由于预算执行中的不确定性，实际经费核算的科目、支出内容与预算会出现一定偏差。</w:t>
      </w:r>
    </w:p>
    <w:p>
      <w:pPr>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Arial" w:eastAsia="仿宋_GB2312" w:cs="Times New Roman"/>
          <w:b w:val="0"/>
          <w:bCs/>
          <w:kern w:val="2"/>
          <w:sz w:val="32"/>
          <w:szCs w:val="32"/>
          <w:highlight w:val="none"/>
          <w:lang w:val="en-US" w:eastAsia="zh-CN" w:bidi="ar-SA"/>
        </w:rPr>
      </w:pPr>
      <w:r>
        <w:rPr>
          <w:rFonts w:hint="eastAsia" w:ascii="仿宋_GB2312" w:eastAsia="仿宋_GB2312"/>
          <w:b w:val="0"/>
          <w:bCs/>
          <w:sz w:val="32"/>
          <w:szCs w:val="32"/>
          <w:highlight w:val="none"/>
          <w:lang w:val="en-US" w:eastAsia="zh-CN"/>
        </w:rPr>
        <w:t>2.财务人员业务素质有待进一步提高。由于缺乏系统学习，财务人员对预算绩效管理认识不到位、理解不充分，对预算绩效管理业务不了解、不熟悉，对工作重点把握不到位，由此造成绩效评价工作还未摆脱财务考评或验收的影响。</w:t>
      </w:r>
    </w:p>
    <w:p>
      <w:pPr>
        <w:pStyle w:val="2"/>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color w:val="FF0000"/>
          <w:spacing w:val="-4"/>
          <w:sz w:val="32"/>
          <w:szCs w:val="32"/>
          <w:lang w:eastAsia="zh-Hans"/>
        </w:rPr>
      </w:pPr>
      <w:r>
        <w:rPr>
          <w:rFonts w:hint="eastAsia" w:ascii="黑体" w:hAnsi="黑体"/>
          <w:b w:val="0"/>
          <w:sz w:val="32"/>
          <w:szCs w:val="32"/>
          <w:lang w:val="en-US" w:eastAsia="zh-CN"/>
        </w:rPr>
        <w:t>六</w:t>
      </w:r>
      <w:r>
        <w:rPr>
          <w:rFonts w:hint="eastAsia" w:ascii="黑体" w:hAnsi="黑体"/>
          <w:b w:val="0"/>
          <w:sz w:val="32"/>
          <w:szCs w:val="32"/>
        </w:rPr>
        <w:t>、改进措施和建议</w:t>
      </w:r>
    </w:p>
    <w:p>
      <w:pPr>
        <w:pStyle w:val="4"/>
        <w:pageBreakBefore w:val="0"/>
        <w:numPr>
          <w:ilvl w:val="0"/>
          <w:numId w:val="5"/>
        </w:numPr>
        <w:kinsoku/>
        <w:wordWrap/>
        <w:overflowPunct/>
        <w:topLinePunct w:val="0"/>
        <w:autoSpaceDE/>
        <w:autoSpaceDN/>
        <w:bidi w:val="0"/>
        <w:spacing w:line="570" w:lineRule="exact"/>
        <w:ind w:firstLine="643" w:firstLineChars="200"/>
        <w:jc w:val="both"/>
        <w:textAlignment w:val="auto"/>
        <w:rPr>
          <w:rFonts w:ascii="楷体_GB2312" w:hAnsi="楷体_GB2312" w:eastAsia="楷体_GB2312" w:cs="楷体_GB2312"/>
          <w:sz w:val="32"/>
          <w:lang w:eastAsia="zh-Hans"/>
        </w:rPr>
      </w:pPr>
      <w:r>
        <w:rPr>
          <w:rFonts w:hint="eastAsia" w:ascii="楷体_GB2312" w:hAnsi="楷体_GB2312" w:eastAsia="楷体_GB2312" w:cs="楷体_GB2312"/>
          <w:sz w:val="32"/>
          <w:lang w:eastAsia="zh-Hans"/>
        </w:rPr>
        <w:t>改进措施</w:t>
      </w:r>
    </w:p>
    <w:p>
      <w:pPr>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_GB2312" w:eastAsia="仿宋_GB2312" w:cs="Times New Roman"/>
          <w:b w:val="0"/>
          <w:bCs/>
          <w:sz w:val="32"/>
          <w:szCs w:val="32"/>
          <w:highlight w:val="none"/>
          <w:lang w:val="en-US" w:eastAsia="zh-CN"/>
        </w:rPr>
      </w:pPr>
      <w:r>
        <w:rPr>
          <w:rFonts w:hint="eastAsia" w:ascii="仿宋_GB2312" w:eastAsia="仿宋_GB2312" w:cs="Times New Roman"/>
          <w:b w:val="0"/>
          <w:bCs/>
          <w:sz w:val="32"/>
          <w:szCs w:val="32"/>
          <w:highlight w:val="none"/>
          <w:lang w:val="en-US" w:eastAsia="zh-CN"/>
        </w:rPr>
        <w:t>1.高度重视财政预决算工作，加强预算的约束力。</w:t>
      </w:r>
    </w:p>
    <w:p>
      <w:pPr>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_GB2312" w:eastAsia="仿宋_GB2312" w:cs="Times New Roman"/>
          <w:b w:val="0"/>
          <w:bCs/>
          <w:sz w:val="32"/>
          <w:szCs w:val="32"/>
          <w:highlight w:val="none"/>
          <w:lang w:val="en-US" w:eastAsia="zh-CN"/>
        </w:rPr>
      </w:pPr>
      <w:r>
        <w:rPr>
          <w:rFonts w:hint="eastAsia" w:ascii="仿宋_GB2312" w:eastAsia="仿宋_GB2312" w:cs="Times New Roman"/>
          <w:b w:val="0"/>
          <w:bCs/>
          <w:sz w:val="32"/>
          <w:szCs w:val="32"/>
          <w:highlight w:val="none"/>
          <w:lang w:val="en-US" w:eastAsia="zh-CN"/>
        </w:rPr>
        <w:t>2.加强内部管理，严格执行预算，坚持厉行节约，进一步降低财务支出。</w:t>
      </w:r>
    </w:p>
    <w:p>
      <w:pPr>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both"/>
        <w:textAlignment w:val="auto"/>
        <w:rPr>
          <w:rFonts w:hint="eastAsia" w:ascii="仿宋_GB2312" w:eastAsia="仿宋_GB2312" w:cs="Times New Roman"/>
          <w:b w:val="0"/>
          <w:bCs/>
          <w:sz w:val="32"/>
          <w:szCs w:val="32"/>
          <w:highlight w:val="none"/>
          <w:lang w:val="en-US" w:eastAsia="zh-CN"/>
        </w:rPr>
      </w:pPr>
      <w:r>
        <w:rPr>
          <w:rFonts w:hint="eastAsia" w:ascii="仿宋_GB2312" w:eastAsia="仿宋_GB2312" w:cs="Times New Roman"/>
          <w:b w:val="0"/>
          <w:bCs/>
          <w:sz w:val="32"/>
          <w:szCs w:val="32"/>
          <w:highlight w:val="none"/>
          <w:lang w:val="en-US" w:eastAsia="zh-CN"/>
        </w:rPr>
        <w:t>3、强化预算绩效考核。进一步强化绩效管理日常监督，采取重点督查、随机抽查等方式，着力推进项目绩效管理扎实推进，将预算绩效结果纳入单位年度绩效和干部政绩考核体系，作为领导干部选拔任用、年度考核的重要参考。</w:t>
      </w:r>
    </w:p>
    <w:p>
      <w:pPr>
        <w:pStyle w:val="4"/>
        <w:pageBreakBefore w:val="0"/>
        <w:numPr>
          <w:ilvl w:val="0"/>
          <w:numId w:val="5"/>
        </w:numPr>
        <w:kinsoku/>
        <w:wordWrap/>
        <w:overflowPunct/>
        <w:topLinePunct w:val="0"/>
        <w:autoSpaceDE/>
        <w:autoSpaceDN/>
        <w:bidi w:val="0"/>
        <w:spacing w:line="570" w:lineRule="exact"/>
        <w:ind w:firstLine="643" w:firstLineChars="200"/>
        <w:jc w:val="both"/>
        <w:textAlignment w:val="auto"/>
        <w:rPr>
          <w:rFonts w:ascii="楷体_GB2312" w:hAnsi="楷体_GB2312" w:eastAsia="楷体_GB2312" w:cs="楷体_GB2312"/>
          <w:sz w:val="32"/>
          <w:lang w:eastAsia="zh-Hans"/>
        </w:rPr>
      </w:pPr>
      <w:r>
        <w:rPr>
          <w:rFonts w:hint="eastAsia" w:ascii="楷体_GB2312" w:hAnsi="楷体_GB2312" w:eastAsia="楷体_GB2312" w:cs="楷体_GB2312"/>
          <w:sz w:val="32"/>
          <w:lang w:eastAsia="zh-Hans"/>
        </w:rPr>
        <w:t>建议</w:t>
      </w:r>
    </w:p>
    <w:p>
      <w:pPr>
        <w:pStyle w:val="17"/>
        <w:pageBreakBefore w:val="0"/>
        <w:kinsoku/>
        <w:wordWrap/>
        <w:overflowPunct/>
        <w:topLinePunct w:val="0"/>
        <w:autoSpaceDE/>
        <w:autoSpaceDN/>
        <w:bidi w:val="0"/>
        <w:snapToGrid w:val="0"/>
        <w:spacing w:line="570" w:lineRule="exact"/>
        <w:ind w:firstLine="640" w:firstLineChars="200"/>
        <w:jc w:val="both"/>
        <w:textAlignment w:val="auto"/>
        <w:rPr>
          <w:rFonts w:hint="eastAsia" w:ascii="仿宋_GB2312" w:hAnsi="仿宋" w:eastAsia="仿宋_GB2312" w:cs="Times New Roman"/>
          <w:b w:val="0"/>
          <w:bCs/>
          <w:kern w:val="2"/>
          <w:sz w:val="32"/>
          <w:szCs w:val="32"/>
          <w:highlight w:val="none"/>
          <w:lang w:val="en-US" w:eastAsia="zh-CN" w:bidi="ar-SA"/>
        </w:rPr>
      </w:pPr>
      <w:r>
        <w:rPr>
          <w:rFonts w:hint="eastAsia" w:ascii="仿宋_GB2312" w:hAnsi="仿宋" w:eastAsia="仿宋_GB2312" w:cs="Times New Roman"/>
          <w:b w:val="0"/>
          <w:bCs/>
          <w:kern w:val="2"/>
          <w:sz w:val="32"/>
          <w:szCs w:val="32"/>
          <w:highlight w:val="none"/>
          <w:lang w:val="en-US" w:eastAsia="zh-CN" w:bidi="ar-SA"/>
        </w:rPr>
        <w:t>1.加强预算绩效目标管理工作，明确预算项目绩效目标编制要求，分类别建立科学合理、细化量化、可比可测预算绩效指标体系，突出结果导向，重点考核实绩。</w:t>
      </w:r>
    </w:p>
    <w:p>
      <w:pPr>
        <w:pStyle w:val="17"/>
        <w:pageBreakBefore w:val="0"/>
        <w:kinsoku/>
        <w:wordWrap/>
        <w:overflowPunct/>
        <w:topLinePunct w:val="0"/>
        <w:autoSpaceDE/>
        <w:autoSpaceDN/>
        <w:bidi w:val="0"/>
        <w:snapToGrid w:val="0"/>
        <w:spacing w:line="570" w:lineRule="exact"/>
        <w:ind w:firstLine="640" w:firstLineChars="200"/>
        <w:jc w:val="both"/>
        <w:textAlignment w:val="auto"/>
        <w:rPr>
          <w:rFonts w:hint="eastAsia" w:ascii="仿宋_GB2312" w:hAnsi="仿宋" w:eastAsia="仿宋_GB2312" w:cs="Times New Roman"/>
          <w:b w:val="0"/>
          <w:bCs/>
          <w:kern w:val="2"/>
          <w:sz w:val="32"/>
          <w:szCs w:val="32"/>
          <w:highlight w:val="none"/>
          <w:lang w:val="en-US" w:eastAsia="zh-CN" w:bidi="ar-SA"/>
        </w:rPr>
      </w:pPr>
      <w:r>
        <w:rPr>
          <w:rFonts w:hint="eastAsia" w:ascii="仿宋_GB2312" w:hAnsi="仿宋" w:eastAsia="仿宋_GB2312" w:cs="Times New Roman"/>
          <w:b w:val="0"/>
          <w:bCs/>
          <w:kern w:val="2"/>
          <w:sz w:val="32"/>
          <w:szCs w:val="32"/>
          <w:highlight w:val="none"/>
          <w:lang w:val="en-US" w:eastAsia="zh-CN" w:bidi="ar-SA"/>
        </w:rPr>
        <w:t>2.采取多种培训形式对单位财务人员、业务科室人员进行集中培训，进一步树牢绩效观念，提高本单位工作人员的绩效管理能力和工作水平，为预算绩效管理相关工作的顺利开展提供保障。 同时，强化预算绩效执行工作，指定专人负责预算执行监督管理，进一步推动预算绩效管理工作。</w:t>
      </w:r>
    </w:p>
    <w:p>
      <w:pPr>
        <w:pStyle w:val="17"/>
        <w:pageBreakBefore w:val="0"/>
        <w:kinsoku/>
        <w:wordWrap/>
        <w:overflowPunct/>
        <w:topLinePunct w:val="0"/>
        <w:autoSpaceDE/>
        <w:autoSpaceDN/>
        <w:bidi w:val="0"/>
        <w:snapToGrid w:val="0"/>
        <w:spacing w:line="570" w:lineRule="exact"/>
        <w:ind w:firstLine="640" w:firstLineChars="200"/>
        <w:jc w:val="both"/>
        <w:textAlignment w:val="auto"/>
        <w:rPr>
          <w:rFonts w:hint="eastAsia" w:ascii="仿宋_GB2312" w:hAnsi="仿宋" w:eastAsia="仿宋_GB2312" w:cs="Times New Roman"/>
          <w:b w:val="0"/>
          <w:bCs/>
          <w:kern w:val="2"/>
          <w:sz w:val="32"/>
          <w:szCs w:val="32"/>
          <w:highlight w:val="none"/>
          <w:lang w:val="en-US" w:eastAsia="zh-CN" w:bidi="ar-SA"/>
        </w:rPr>
      </w:pPr>
      <w:r>
        <w:rPr>
          <w:rFonts w:hint="eastAsia" w:ascii="仿宋_GB2312" w:hAnsi="仿宋" w:eastAsia="仿宋_GB2312" w:cs="Times New Roman"/>
          <w:b w:val="0"/>
          <w:bCs/>
          <w:kern w:val="2"/>
          <w:sz w:val="32"/>
          <w:szCs w:val="32"/>
          <w:highlight w:val="none"/>
          <w:lang w:val="en-US" w:eastAsia="zh-CN" w:bidi="ar-SA"/>
        </w:rPr>
        <w:t>3.完善资产管理，抓好“三公”经费控制。严格编制政府采购年初预算和计划，规范各资产采购制度、使用管理制度、资产处置和报废审批制度等，加强单位内部的资产管理工作。严格控制“三公”经费的规模和比例，严把“三公”经费支出的审核、审批，杜绝挪用和挤占其他预算资金行为；进一步细化“三公”经费的管理，合理压缩“三公”经费支出。</w:t>
      </w:r>
    </w:p>
    <w:p>
      <w:pPr>
        <w:pStyle w:val="17"/>
        <w:pageBreakBefore w:val="0"/>
        <w:kinsoku/>
        <w:wordWrap/>
        <w:overflowPunct/>
        <w:topLinePunct w:val="0"/>
        <w:autoSpaceDE/>
        <w:autoSpaceDN/>
        <w:bidi w:val="0"/>
        <w:snapToGrid w:val="0"/>
        <w:spacing w:line="570" w:lineRule="exact"/>
        <w:ind w:firstLine="640" w:firstLineChars="200"/>
        <w:jc w:val="both"/>
        <w:textAlignment w:val="auto"/>
        <w:rPr>
          <w:rFonts w:hint="eastAsia" w:ascii="仿宋_GB2312" w:hAnsi="仿宋" w:eastAsia="仿宋_GB2312" w:cs="Times New Roman"/>
          <w:b w:val="0"/>
          <w:bCs/>
          <w:kern w:val="2"/>
          <w:sz w:val="32"/>
          <w:szCs w:val="32"/>
          <w:highlight w:val="none"/>
          <w:lang w:val="en-US" w:eastAsia="zh-CN" w:bidi="ar-SA"/>
        </w:rPr>
      </w:pPr>
      <w:r>
        <w:rPr>
          <w:rFonts w:hint="eastAsia" w:ascii="仿宋_GB2312" w:hAnsi="仿宋" w:eastAsia="仿宋_GB2312" w:cs="Times New Roman"/>
          <w:b w:val="0"/>
          <w:bCs/>
          <w:kern w:val="2"/>
          <w:sz w:val="32"/>
          <w:szCs w:val="32"/>
          <w:highlight w:val="none"/>
          <w:lang w:val="en-US" w:eastAsia="zh-CN" w:bidi="ar-SA"/>
        </w:rPr>
        <w:t>4.在保证资金安全的前提下加快资金支出进度，支出条件已经成熟的项目，抓紧报销，尽快形成有效支出。</w:t>
      </w:r>
    </w:p>
    <w:p>
      <w:pPr>
        <w:pStyle w:val="17"/>
        <w:pageBreakBefore w:val="0"/>
        <w:kinsoku/>
        <w:wordWrap/>
        <w:overflowPunct/>
        <w:topLinePunct w:val="0"/>
        <w:autoSpaceDE/>
        <w:autoSpaceDN/>
        <w:bidi w:val="0"/>
        <w:snapToGrid w:val="0"/>
        <w:spacing w:line="570" w:lineRule="exact"/>
        <w:ind w:firstLine="640" w:firstLineChars="200"/>
        <w:jc w:val="both"/>
        <w:textAlignment w:val="auto"/>
        <w:rPr>
          <w:rFonts w:hint="eastAsia" w:ascii="仿宋_GB2312" w:hAnsi="仿宋" w:eastAsia="仿宋_GB2312" w:cs="Times New Roman"/>
          <w:b w:val="0"/>
          <w:bCs/>
          <w:kern w:val="2"/>
          <w:sz w:val="32"/>
          <w:szCs w:val="32"/>
          <w:highlight w:val="none"/>
          <w:lang w:val="en-US" w:eastAsia="zh-CN" w:bidi="ar-SA"/>
        </w:rPr>
      </w:pPr>
      <w:r>
        <w:rPr>
          <w:rFonts w:hint="eastAsia" w:ascii="仿宋_GB2312" w:hAnsi="仿宋" w:eastAsia="仿宋_GB2312" w:cs="Times New Roman"/>
          <w:b w:val="0"/>
          <w:bCs/>
          <w:kern w:val="2"/>
          <w:sz w:val="32"/>
          <w:szCs w:val="32"/>
          <w:highlight w:val="none"/>
          <w:lang w:val="en-US" w:eastAsia="zh-CN" w:bidi="ar-SA"/>
        </w:rPr>
        <w:t>5. 压实责任，加强监督监管。要求项目建设单位切实履行主体责任，倒排工期，列出时间表，加快推进项目建设，使项目尽早建成投入使用；项目主管部门要加强监管，建立项目建设进度台账，定期跟踪项目实施情况，定期督查项目建设进度，对确因客观原因无法按期动工的项目资金，及时申请退回同级财政，以减少和防范资金管理风险。</w:t>
      </w:r>
    </w:p>
    <w:p>
      <w:pPr>
        <w:pStyle w:val="2"/>
        <w:pageBreakBefore w:val="0"/>
        <w:kinsoku/>
        <w:wordWrap/>
        <w:overflowPunct/>
        <w:topLinePunct w:val="0"/>
        <w:autoSpaceDE/>
        <w:autoSpaceDN/>
        <w:bidi w:val="0"/>
        <w:spacing w:line="570" w:lineRule="exact"/>
        <w:ind w:firstLine="640" w:firstLineChars="200"/>
        <w:jc w:val="both"/>
        <w:textAlignment w:val="auto"/>
        <w:rPr>
          <w:rFonts w:ascii="黑体" w:hAnsi="黑体"/>
          <w:b w:val="0"/>
          <w:sz w:val="32"/>
          <w:szCs w:val="32"/>
        </w:rPr>
      </w:pPr>
      <w:r>
        <w:rPr>
          <w:rFonts w:hint="eastAsia" w:ascii="黑体" w:hAnsi="黑体"/>
          <w:b w:val="0"/>
          <w:sz w:val="32"/>
          <w:szCs w:val="32"/>
          <w:lang w:val="en-US" w:eastAsia="zh-CN"/>
        </w:rPr>
        <w:t>七</w:t>
      </w:r>
      <w:r>
        <w:rPr>
          <w:rFonts w:hint="eastAsia" w:ascii="黑体" w:hAnsi="黑体"/>
          <w:b w:val="0"/>
          <w:sz w:val="32"/>
          <w:szCs w:val="32"/>
        </w:rPr>
        <w:t>、附表</w:t>
      </w:r>
    </w:p>
    <w:p>
      <w:pPr>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《部门整体支出绩效目标自评表》</w:t>
      </w:r>
    </w:p>
    <w:p>
      <w:pPr>
        <w:pageBreakBefore w:val="0"/>
        <w:kinsoku/>
        <w:wordWrap/>
        <w:overflowPunct/>
        <w:topLinePunct w:val="0"/>
        <w:autoSpaceDE/>
        <w:autoSpaceDN/>
        <w:bidi w:val="0"/>
        <w:spacing w:line="570" w:lineRule="exact"/>
        <w:ind w:firstLine="640" w:firstLineChars="200"/>
        <w:jc w:val="both"/>
        <w:textAlignment w:val="auto"/>
        <w:rPr>
          <w:rFonts w:ascii="仿宋_GB2312" w:eastAsia="仿宋_GB2312"/>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Malgun Gothic Semilight">
    <w:altName w:val="宋体"/>
    <w:panose1 w:val="020B0502040204020203"/>
    <w:charset w:val="86"/>
    <w:family w:val="swiss"/>
    <w:pitch w:val="default"/>
    <w:sig w:usb0="00000000" w:usb1="00000000" w:usb2="00000012" w:usb3="00000000" w:csb0="203E01BD" w:csb1="D7FF0000"/>
  </w:font>
  <w:font w:name="楷体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howingPlcHdr/>
    </w:sdtPr>
    <w:sdtContent>
      <w:p>
        <w:pPr>
          <w:pStyle w:val="8"/>
          <w:ind w:firstLine="360"/>
          <w:jc w:val="right"/>
        </w:pPr>
        <w:r>
          <w:t xml:space="preserve">     </w:t>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F28373"/>
    <w:multiLevelType w:val="singleLevel"/>
    <w:tmpl w:val="EBF28373"/>
    <w:lvl w:ilvl="0" w:tentative="0">
      <w:start w:val="1"/>
      <w:numFmt w:val="decimal"/>
      <w:suff w:val="nothing"/>
      <w:lvlText w:val="%1、"/>
      <w:lvlJc w:val="left"/>
    </w:lvl>
  </w:abstractNum>
  <w:abstractNum w:abstractNumId="1">
    <w:nsid w:val="EFFE516D"/>
    <w:multiLevelType w:val="singleLevel"/>
    <w:tmpl w:val="EFFE516D"/>
    <w:lvl w:ilvl="0" w:tentative="0">
      <w:start w:val="2"/>
      <w:numFmt w:val="chineseCounting"/>
      <w:suff w:val="nothing"/>
      <w:lvlText w:val="（%1）"/>
      <w:lvlJc w:val="left"/>
      <w:rPr>
        <w:rFonts w:hint="eastAsia"/>
      </w:rPr>
    </w:lvl>
  </w:abstractNum>
  <w:abstractNum w:abstractNumId="2">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3">
    <w:nsid w:val="3F3F91C3"/>
    <w:multiLevelType w:val="singleLevel"/>
    <w:tmpl w:val="3F3F91C3"/>
    <w:lvl w:ilvl="0" w:tentative="0">
      <w:start w:val="4"/>
      <w:numFmt w:val="chineseCounting"/>
      <w:suff w:val="nothing"/>
      <w:lvlText w:val="%1、"/>
      <w:lvlJc w:val="left"/>
      <w:rPr>
        <w:rFonts w:hint="eastAsia"/>
      </w:rPr>
    </w:lvl>
  </w:abstractNum>
  <w:abstractNum w:abstractNumId="4">
    <w:nsid w:val="622ADB77"/>
    <w:multiLevelType w:val="singleLevel"/>
    <w:tmpl w:val="622ADB77"/>
    <w:lvl w:ilvl="0" w:tentative="0">
      <w:start w:val="1"/>
      <w:numFmt w:val="chineseCounting"/>
      <w:suff w:val="nothing"/>
      <w:lvlText w:val="（%1）"/>
      <w:lvlJc w:val="left"/>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005736CA"/>
    <w:rsid w:val="000127F0"/>
    <w:rsid w:val="00012F5F"/>
    <w:rsid w:val="00117D29"/>
    <w:rsid w:val="00164618"/>
    <w:rsid w:val="001F423C"/>
    <w:rsid w:val="00201A4A"/>
    <w:rsid w:val="002153DD"/>
    <w:rsid w:val="002640E4"/>
    <w:rsid w:val="00284F01"/>
    <w:rsid w:val="002C034A"/>
    <w:rsid w:val="00346A15"/>
    <w:rsid w:val="003B184C"/>
    <w:rsid w:val="003F473D"/>
    <w:rsid w:val="00455E2F"/>
    <w:rsid w:val="004D4927"/>
    <w:rsid w:val="00523705"/>
    <w:rsid w:val="005736CA"/>
    <w:rsid w:val="005D3F17"/>
    <w:rsid w:val="005E5D6E"/>
    <w:rsid w:val="005F037B"/>
    <w:rsid w:val="005F7A93"/>
    <w:rsid w:val="00617C63"/>
    <w:rsid w:val="006421F8"/>
    <w:rsid w:val="00722410"/>
    <w:rsid w:val="0077571A"/>
    <w:rsid w:val="007B6305"/>
    <w:rsid w:val="00831326"/>
    <w:rsid w:val="008A1C5E"/>
    <w:rsid w:val="008C7713"/>
    <w:rsid w:val="008D5E7B"/>
    <w:rsid w:val="00931A42"/>
    <w:rsid w:val="009443DA"/>
    <w:rsid w:val="00961F8B"/>
    <w:rsid w:val="009C6EE2"/>
    <w:rsid w:val="009D6347"/>
    <w:rsid w:val="009E68A2"/>
    <w:rsid w:val="00A06AAB"/>
    <w:rsid w:val="00A7110C"/>
    <w:rsid w:val="00A720BD"/>
    <w:rsid w:val="00A87301"/>
    <w:rsid w:val="00A95478"/>
    <w:rsid w:val="00AE0359"/>
    <w:rsid w:val="00B00384"/>
    <w:rsid w:val="00BC7E1D"/>
    <w:rsid w:val="00C11C70"/>
    <w:rsid w:val="00C20D12"/>
    <w:rsid w:val="00C459C8"/>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D4A54"/>
    <w:rsid w:val="012D3D63"/>
    <w:rsid w:val="01330A6C"/>
    <w:rsid w:val="01487A18"/>
    <w:rsid w:val="01720865"/>
    <w:rsid w:val="0179546C"/>
    <w:rsid w:val="0189003F"/>
    <w:rsid w:val="01C42D66"/>
    <w:rsid w:val="02C15BF6"/>
    <w:rsid w:val="03673532"/>
    <w:rsid w:val="0379691F"/>
    <w:rsid w:val="0380197E"/>
    <w:rsid w:val="03BE7262"/>
    <w:rsid w:val="04313FCA"/>
    <w:rsid w:val="046072C6"/>
    <w:rsid w:val="048B3D68"/>
    <w:rsid w:val="048C34B8"/>
    <w:rsid w:val="04993586"/>
    <w:rsid w:val="049D20FD"/>
    <w:rsid w:val="04C42719"/>
    <w:rsid w:val="04DF6C0B"/>
    <w:rsid w:val="050D0377"/>
    <w:rsid w:val="053A688D"/>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2C09B"/>
    <w:rsid w:val="073C28DF"/>
    <w:rsid w:val="073D47DD"/>
    <w:rsid w:val="07CA63EE"/>
    <w:rsid w:val="07D07530"/>
    <w:rsid w:val="08170519"/>
    <w:rsid w:val="082F65D4"/>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1F3E0E"/>
    <w:rsid w:val="129C0FBA"/>
    <w:rsid w:val="129C5FBF"/>
    <w:rsid w:val="132A631E"/>
    <w:rsid w:val="13332723"/>
    <w:rsid w:val="13336BAF"/>
    <w:rsid w:val="134D7FF4"/>
    <w:rsid w:val="13A27094"/>
    <w:rsid w:val="13B42D72"/>
    <w:rsid w:val="13D06674"/>
    <w:rsid w:val="13D44D7F"/>
    <w:rsid w:val="13D7164D"/>
    <w:rsid w:val="13FC1FE3"/>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B11631"/>
    <w:rsid w:val="16D97F04"/>
    <w:rsid w:val="16DC79A8"/>
    <w:rsid w:val="16F4505A"/>
    <w:rsid w:val="17136C0E"/>
    <w:rsid w:val="17383D5F"/>
    <w:rsid w:val="177D3D5F"/>
    <w:rsid w:val="17C573FD"/>
    <w:rsid w:val="18142FD5"/>
    <w:rsid w:val="18647115"/>
    <w:rsid w:val="187B711C"/>
    <w:rsid w:val="18B44DAA"/>
    <w:rsid w:val="18C1177B"/>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733C2F"/>
    <w:rsid w:val="1C9A0200"/>
    <w:rsid w:val="1CCE5055"/>
    <w:rsid w:val="1CD529D6"/>
    <w:rsid w:val="1DEB6607"/>
    <w:rsid w:val="1DED007E"/>
    <w:rsid w:val="1DFB6F14"/>
    <w:rsid w:val="1E47773B"/>
    <w:rsid w:val="1E4B6E86"/>
    <w:rsid w:val="1F0539AE"/>
    <w:rsid w:val="1F7D50C8"/>
    <w:rsid w:val="1F893367"/>
    <w:rsid w:val="1FCB3375"/>
    <w:rsid w:val="1FD2732F"/>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2EFF4E2"/>
    <w:rsid w:val="23585C4E"/>
    <w:rsid w:val="236A7EFE"/>
    <w:rsid w:val="23765811"/>
    <w:rsid w:val="23805685"/>
    <w:rsid w:val="23880F1A"/>
    <w:rsid w:val="23A43F46"/>
    <w:rsid w:val="23BA6588"/>
    <w:rsid w:val="23DC635E"/>
    <w:rsid w:val="23DF7B59"/>
    <w:rsid w:val="246A716A"/>
    <w:rsid w:val="248879F4"/>
    <w:rsid w:val="24A97FDF"/>
    <w:rsid w:val="24BC01CD"/>
    <w:rsid w:val="24C25CD7"/>
    <w:rsid w:val="24C52E23"/>
    <w:rsid w:val="24D73DEE"/>
    <w:rsid w:val="24D96D65"/>
    <w:rsid w:val="24E04C2E"/>
    <w:rsid w:val="25370CB6"/>
    <w:rsid w:val="25452366"/>
    <w:rsid w:val="256E5D87"/>
    <w:rsid w:val="258917A9"/>
    <w:rsid w:val="25A82154"/>
    <w:rsid w:val="25FC1269"/>
    <w:rsid w:val="2608337D"/>
    <w:rsid w:val="260C06F0"/>
    <w:rsid w:val="2620433E"/>
    <w:rsid w:val="269D5137"/>
    <w:rsid w:val="26A73B7A"/>
    <w:rsid w:val="26BD3A0A"/>
    <w:rsid w:val="26BE70D6"/>
    <w:rsid w:val="26C301BC"/>
    <w:rsid w:val="26D424C1"/>
    <w:rsid w:val="26E81C8F"/>
    <w:rsid w:val="26F02D0C"/>
    <w:rsid w:val="26FD226B"/>
    <w:rsid w:val="27006B49"/>
    <w:rsid w:val="27367DFA"/>
    <w:rsid w:val="273C2CA3"/>
    <w:rsid w:val="273FB1AE"/>
    <w:rsid w:val="277371F3"/>
    <w:rsid w:val="278E79B1"/>
    <w:rsid w:val="27C51152"/>
    <w:rsid w:val="280447C3"/>
    <w:rsid w:val="284171EC"/>
    <w:rsid w:val="286B4689"/>
    <w:rsid w:val="289F2164"/>
    <w:rsid w:val="28B60026"/>
    <w:rsid w:val="28C0218D"/>
    <w:rsid w:val="28D357A0"/>
    <w:rsid w:val="28F42925"/>
    <w:rsid w:val="29350CD3"/>
    <w:rsid w:val="29784CA5"/>
    <w:rsid w:val="29B80C93"/>
    <w:rsid w:val="29BB20D2"/>
    <w:rsid w:val="29D44C7C"/>
    <w:rsid w:val="29F33C34"/>
    <w:rsid w:val="2A380298"/>
    <w:rsid w:val="2A7B46E1"/>
    <w:rsid w:val="2A886FA9"/>
    <w:rsid w:val="2AC64A60"/>
    <w:rsid w:val="2B12262C"/>
    <w:rsid w:val="2B854304"/>
    <w:rsid w:val="2C085CD5"/>
    <w:rsid w:val="2C5033C5"/>
    <w:rsid w:val="2C5C6A3E"/>
    <w:rsid w:val="2C757BAF"/>
    <w:rsid w:val="2C8606C5"/>
    <w:rsid w:val="2C8C2E69"/>
    <w:rsid w:val="2C974E3D"/>
    <w:rsid w:val="2CDF446E"/>
    <w:rsid w:val="2D07338F"/>
    <w:rsid w:val="2DB93477"/>
    <w:rsid w:val="2DF65048"/>
    <w:rsid w:val="2E165B2D"/>
    <w:rsid w:val="2E9C69DA"/>
    <w:rsid w:val="2EE84ED3"/>
    <w:rsid w:val="2F047E61"/>
    <w:rsid w:val="2F062134"/>
    <w:rsid w:val="2F21289E"/>
    <w:rsid w:val="2F8507EF"/>
    <w:rsid w:val="2F912F13"/>
    <w:rsid w:val="30315A18"/>
    <w:rsid w:val="308C4C8C"/>
    <w:rsid w:val="30A14448"/>
    <w:rsid w:val="30B874AF"/>
    <w:rsid w:val="31121DE6"/>
    <w:rsid w:val="31793EC1"/>
    <w:rsid w:val="31F242FB"/>
    <w:rsid w:val="31F82192"/>
    <w:rsid w:val="32025E0E"/>
    <w:rsid w:val="32031EA3"/>
    <w:rsid w:val="321C166B"/>
    <w:rsid w:val="32805979"/>
    <w:rsid w:val="32911D66"/>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63FC9C7"/>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BF2E00"/>
    <w:rsid w:val="3AF31A83"/>
    <w:rsid w:val="3AF76DD0"/>
    <w:rsid w:val="3AFB14C3"/>
    <w:rsid w:val="3B1D07BC"/>
    <w:rsid w:val="3B447872"/>
    <w:rsid w:val="3B474B41"/>
    <w:rsid w:val="3B8D4322"/>
    <w:rsid w:val="3B9508B7"/>
    <w:rsid w:val="3BCE13F3"/>
    <w:rsid w:val="3BD2350C"/>
    <w:rsid w:val="3C071D01"/>
    <w:rsid w:val="3C463454"/>
    <w:rsid w:val="3CDF1FAA"/>
    <w:rsid w:val="3CFC0EF8"/>
    <w:rsid w:val="3D1026F3"/>
    <w:rsid w:val="3DB561A7"/>
    <w:rsid w:val="3DBA0327"/>
    <w:rsid w:val="3DF791BD"/>
    <w:rsid w:val="3E5049D6"/>
    <w:rsid w:val="3E6F122B"/>
    <w:rsid w:val="3E7865FD"/>
    <w:rsid w:val="3E7F0D7D"/>
    <w:rsid w:val="3E880E32"/>
    <w:rsid w:val="3EC65777"/>
    <w:rsid w:val="3ECE25DA"/>
    <w:rsid w:val="3F24659E"/>
    <w:rsid w:val="3F2E2C76"/>
    <w:rsid w:val="3F3B5C85"/>
    <w:rsid w:val="3F3E0088"/>
    <w:rsid w:val="3F6E51CB"/>
    <w:rsid w:val="3FEF5FA0"/>
    <w:rsid w:val="3FFBD47C"/>
    <w:rsid w:val="40006CAB"/>
    <w:rsid w:val="40085D42"/>
    <w:rsid w:val="402E562B"/>
    <w:rsid w:val="40301934"/>
    <w:rsid w:val="4046343E"/>
    <w:rsid w:val="40463EAA"/>
    <w:rsid w:val="405007A0"/>
    <w:rsid w:val="4061544C"/>
    <w:rsid w:val="40710710"/>
    <w:rsid w:val="40DB59DA"/>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20CC1"/>
    <w:rsid w:val="43DC59FD"/>
    <w:rsid w:val="44016A8B"/>
    <w:rsid w:val="441B763D"/>
    <w:rsid w:val="443F0A8A"/>
    <w:rsid w:val="44483F56"/>
    <w:rsid w:val="444C0E2A"/>
    <w:rsid w:val="4469049C"/>
    <w:rsid w:val="44703E7E"/>
    <w:rsid w:val="44867A3B"/>
    <w:rsid w:val="44FD5F6B"/>
    <w:rsid w:val="450C3B52"/>
    <w:rsid w:val="450F1ADE"/>
    <w:rsid w:val="45103FCB"/>
    <w:rsid w:val="4512666F"/>
    <w:rsid w:val="45675B9E"/>
    <w:rsid w:val="45852FD0"/>
    <w:rsid w:val="458E7F08"/>
    <w:rsid w:val="45B242B5"/>
    <w:rsid w:val="45E33D03"/>
    <w:rsid w:val="46751144"/>
    <w:rsid w:val="46D17A2C"/>
    <w:rsid w:val="470109B9"/>
    <w:rsid w:val="47067546"/>
    <w:rsid w:val="474801E9"/>
    <w:rsid w:val="476D7861"/>
    <w:rsid w:val="477232C8"/>
    <w:rsid w:val="478C46CC"/>
    <w:rsid w:val="47AF67A7"/>
    <w:rsid w:val="47B339B4"/>
    <w:rsid w:val="47CB1091"/>
    <w:rsid w:val="48035F02"/>
    <w:rsid w:val="4860434A"/>
    <w:rsid w:val="48D908C8"/>
    <w:rsid w:val="490010A1"/>
    <w:rsid w:val="493537CF"/>
    <w:rsid w:val="493D00FA"/>
    <w:rsid w:val="49460D45"/>
    <w:rsid w:val="4A74195A"/>
    <w:rsid w:val="4A7A3D76"/>
    <w:rsid w:val="4A8B6AB4"/>
    <w:rsid w:val="4A9F3033"/>
    <w:rsid w:val="4AAE190E"/>
    <w:rsid w:val="4AE70AB8"/>
    <w:rsid w:val="4B797B0F"/>
    <w:rsid w:val="4B7E595B"/>
    <w:rsid w:val="4BB07602"/>
    <w:rsid w:val="4BF32BD8"/>
    <w:rsid w:val="4C421049"/>
    <w:rsid w:val="4C5411D7"/>
    <w:rsid w:val="4C546F81"/>
    <w:rsid w:val="4C564361"/>
    <w:rsid w:val="4C5904F7"/>
    <w:rsid w:val="4C99363E"/>
    <w:rsid w:val="4C9C4F4D"/>
    <w:rsid w:val="4CB96723"/>
    <w:rsid w:val="4CE4471C"/>
    <w:rsid w:val="4D8C30FA"/>
    <w:rsid w:val="4D8C39CA"/>
    <w:rsid w:val="4D960495"/>
    <w:rsid w:val="4E1A2AF8"/>
    <w:rsid w:val="4E281164"/>
    <w:rsid w:val="4E3E44C6"/>
    <w:rsid w:val="4E9D6C5F"/>
    <w:rsid w:val="4ED065C7"/>
    <w:rsid w:val="4ED60D0E"/>
    <w:rsid w:val="4F2F0227"/>
    <w:rsid w:val="4F5E0911"/>
    <w:rsid w:val="4F6C7D95"/>
    <w:rsid w:val="4F707187"/>
    <w:rsid w:val="4F7B7863"/>
    <w:rsid w:val="4FBC77EB"/>
    <w:rsid w:val="4FBD4AFA"/>
    <w:rsid w:val="4FDF015D"/>
    <w:rsid w:val="50206576"/>
    <w:rsid w:val="50303A7C"/>
    <w:rsid w:val="50453781"/>
    <w:rsid w:val="50775F09"/>
    <w:rsid w:val="50A26FF3"/>
    <w:rsid w:val="50FD84BF"/>
    <w:rsid w:val="51525315"/>
    <w:rsid w:val="515C17D5"/>
    <w:rsid w:val="519223A8"/>
    <w:rsid w:val="51B45CF8"/>
    <w:rsid w:val="51CB5559"/>
    <w:rsid w:val="51EF46EC"/>
    <w:rsid w:val="520F3713"/>
    <w:rsid w:val="52232BB3"/>
    <w:rsid w:val="52B15DE1"/>
    <w:rsid w:val="52CF7054"/>
    <w:rsid w:val="52EA6EF6"/>
    <w:rsid w:val="52FD6971"/>
    <w:rsid w:val="53223E56"/>
    <w:rsid w:val="53275AB8"/>
    <w:rsid w:val="537D5DC6"/>
    <w:rsid w:val="5388089F"/>
    <w:rsid w:val="53B05A8D"/>
    <w:rsid w:val="53CB5A7A"/>
    <w:rsid w:val="53D745FA"/>
    <w:rsid w:val="53E40714"/>
    <w:rsid w:val="53F702D1"/>
    <w:rsid w:val="53F771CD"/>
    <w:rsid w:val="53FD29C3"/>
    <w:rsid w:val="541F5ED8"/>
    <w:rsid w:val="54467244"/>
    <w:rsid w:val="54511C79"/>
    <w:rsid w:val="54520573"/>
    <w:rsid w:val="547D34B8"/>
    <w:rsid w:val="548D7C01"/>
    <w:rsid w:val="54942775"/>
    <w:rsid w:val="549C23F0"/>
    <w:rsid w:val="54B8713B"/>
    <w:rsid w:val="54D77B5C"/>
    <w:rsid w:val="55132799"/>
    <w:rsid w:val="55A768F4"/>
    <w:rsid w:val="55A96ECD"/>
    <w:rsid w:val="55B62452"/>
    <w:rsid w:val="55FE78A0"/>
    <w:rsid w:val="56253786"/>
    <w:rsid w:val="562D3283"/>
    <w:rsid w:val="566C0CF7"/>
    <w:rsid w:val="569156EC"/>
    <w:rsid w:val="56CE2C6C"/>
    <w:rsid w:val="56E95104"/>
    <w:rsid w:val="571924B2"/>
    <w:rsid w:val="572109E0"/>
    <w:rsid w:val="5747400E"/>
    <w:rsid w:val="575751FD"/>
    <w:rsid w:val="578A3F51"/>
    <w:rsid w:val="57BFFF73"/>
    <w:rsid w:val="57CC6BA1"/>
    <w:rsid w:val="57CE3E29"/>
    <w:rsid w:val="57D60097"/>
    <w:rsid w:val="58017371"/>
    <w:rsid w:val="581B6FA6"/>
    <w:rsid w:val="582E1C82"/>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AFB5B71"/>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DDA63DF"/>
    <w:rsid w:val="5E2A4BFC"/>
    <w:rsid w:val="5EAC236D"/>
    <w:rsid w:val="5EDB0D8B"/>
    <w:rsid w:val="5F3732A8"/>
    <w:rsid w:val="5F45D8FF"/>
    <w:rsid w:val="5F7B9748"/>
    <w:rsid w:val="5F7F5CDE"/>
    <w:rsid w:val="5FCC33D8"/>
    <w:rsid w:val="5FFFCD3B"/>
    <w:rsid w:val="60033350"/>
    <w:rsid w:val="602266C7"/>
    <w:rsid w:val="603B7C36"/>
    <w:rsid w:val="60534AA3"/>
    <w:rsid w:val="60680187"/>
    <w:rsid w:val="60832CD9"/>
    <w:rsid w:val="60CB1B4D"/>
    <w:rsid w:val="60DC42D6"/>
    <w:rsid w:val="60F00A94"/>
    <w:rsid w:val="61217D14"/>
    <w:rsid w:val="613172F2"/>
    <w:rsid w:val="6142313B"/>
    <w:rsid w:val="614D3BC8"/>
    <w:rsid w:val="618F1CE4"/>
    <w:rsid w:val="61B9511D"/>
    <w:rsid w:val="61CE240F"/>
    <w:rsid w:val="61D23BCD"/>
    <w:rsid w:val="62302D5E"/>
    <w:rsid w:val="62A43EEF"/>
    <w:rsid w:val="63277530"/>
    <w:rsid w:val="6352384A"/>
    <w:rsid w:val="63EEBF49"/>
    <w:rsid w:val="63F5A38F"/>
    <w:rsid w:val="64340981"/>
    <w:rsid w:val="644B1C20"/>
    <w:rsid w:val="6471055F"/>
    <w:rsid w:val="64AE7D1C"/>
    <w:rsid w:val="64B97E4E"/>
    <w:rsid w:val="64C303D9"/>
    <w:rsid w:val="652B7127"/>
    <w:rsid w:val="656B579F"/>
    <w:rsid w:val="656E592B"/>
    <w:rsid w:val="65A165E9"/>
    <w:rsid w:val="65C14A06"/>
    <w:rsid w:val="65C15488"/>
    <w:rsid w:val="65FF5BB2"/>
    <w:rsid w:val="660D76B4"/>
    <w:rsid w:val="664B39FF"/>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484622"/>
    <w:rsid w:val="6A503CD9"/>
    <w:rsid w:val="6A6A3676"/>
    <w:rsid w:val="6AA103CB"/>
    <w:rsid w:val="6AA75408"/>
    <w:rsid w:val="6AE30A31"/>
    <w:rsid w:val="6B182CCA"/>
    <w:rsid w:val="6B2560EF"/>
    <w:rsid w:val="6B3FDA0C"/>
    <w:rsid w:val="6B4D19C5"/>
    <w:rsid w:val="6B5F2BF8"/>
    <w:rsid w:val="6B737395"/>
    <w:rsid w:val="6BC26511"/>
    <w:rsid w:val="6BD55D0B"/>
    <w:rsid w:val="6BD83CC4"/>
    <w:rsid w:val="6BDC47ED"/>
    <w:rsid w:val="6BF1112B"/>
    <w:rsid w:val="6BF76F4D"/>
    <w:rsid w:val="6C0A4626"/>
    <w:rsid w:val="6C1B3303"/>
    <w:rsid w:val="6C1B55BA"/>
    <w:rsid w:val="6C3E28BF"/>
    <w:rsid w:val="6C3F33CD"/>
    <w:rsid w:val="6C601716"/>
    <w:rsid w:val="6C7A7040"/>
    <w:rsid w:val="6C8132A9"/>
    <w:rsid w:val="6C9E6020"/>
    <w:rsid w:val="6CAA4D6A"/>
    <w:rsid w:val="6CC20BB5"/>
    <w:rsid w:val="6CC70826"/>
    <w:rsid w:val="6CD77821"/>
    <w:rsid w:val="6D0A6DBB"/>
    <w:rsid w:val="6D40311C"/>
    <w:rsid w:val="6D5E818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9A02F9"/>
    <w:rsid w:val="70A93F9B"/>
    <w:rsid w:val="70BF78D7"/>
    <w:rsid w:val="70E95E6A"/>
    <w:rsid w:val="70F21667"/>
    <w:rsid w:val="712F11E7"/>
    <w:rsid w:val="71790E9D"/>
    <w:rsid w:val="717A6C89"/>
    <w:rsid w:val="71AC1A5C"/>
    <w:rsid w:val="71CD17F6"/>
    <w:rsid w:val="71D4229F"/>
    <w:rsid w:val="71FFE643"/>
    <w:rsid w:val="72117E7E"/>
    <w:rsid w:val="722577FA"/>
    <w:rsid w:val="72275320"/>
    <w:rsid w:val="723B41CF"/>
    <w:rsid w:val="728971FB"/>
    <w:rsid w:val="72D06024"/>
    <w:rsid w:val="733878DA"/>
    <w:rsid w:val="734779C2"/>
    <w:rsid w:val="7372294D"/>
    <w:rsid w:val="73A85C15"/>
    <w:rsid w:val="73BF73C1"/>
    <w:rsid w:val="73C23920"/>
    <w:rsid w:val="73DE8082"/>
    <w:rsid w:val="73F201AA"/>
    <w:rsid w:val="73F56F27"/>
    <w:rsid w:val="7452674E"/>
    <w:rsid w:val="745E33A9"/>
    <w:rsid w:val="74802249"/>
    <w:rsid w:val="74EB4810"/>
    <w:rsid w:val="75155729"/>
    <w:rsid w:val="75266207"/>
    <w:rsid w:val="75763149"/>
    <w:rsid w:val="75E75998"/>
    <w:rsid w:val="75F5233E"/>
    <w:rsid w:val="765D19FC"/>
    <w:rsid w:val="769B14BB"/>
    <w:rsid w:val="76AA596C"/>
    <w:rsid w:val="76CF0956"/>
    <w:rsid w:val="76DF2EC8"/>
    <w:rsid w:val="76EB0D54"/>
    <w:rsid w:val="76FF89A3"/>
    <w:rsid w:val="77045F8B"/>
    <w:rsid w:val="771C6744"/>
    <w:rsid w:val="7771110B"/>
    <w:rsid w:val="77782D28"/>
    <w:rsid w:val="77AC905F"/>
    <w:rsid w:val="77C20123"/>
    <w:rsid w:val="77F538F8"/>
    <w:rsid w:val="77FEAC2B"/>
    <w:rsid w:val="788A3DEB"/>
    <w:rsid w:val="78D6469A"/>
    <w:rsid w:val="78D82626"/>
    <w:rsid w:val="79111AC7"/>
    <w:rsid w:val="794E098B"/>
    <w:rsid w:val="79550880"/>
    <w:rsid w:val="799E36F7"/>
    <w:rsid w:val="79DB2804"/>
    <w:rsid w:val="79F3334C"/>
    <w:rsid w:val="79FEB46D"/>
    <w:rsid w:val="79FF0C96"/>
    <w:rsid w:val="79FFAC04"/>
    <w:rsid w:val="7A150EF7"/>
    <w:rsid w:val="7A2E1812"/>
    <w:rsid w:val="7A7029D6"/>
    <w:rsid w:val="7A751437"/>
    <w:rsid w:val="7AB2209C"/>
    <w:rsid w:val="7ACB6E73"/>
    <w:rsid w:val="7B033D7C"/>
    <w:rsid w:val="7B233171"/>
    <w:rsid w:val="7B3943CF"/>
    <w:rsid w:val="7B3F5DC1"/>
    <w:rsid w:val="7B5B428C"/>
    <w:rsid w:val="7B634CE1"/>
    <w:rsid w:val="7B7FD7CA"/>
    <w:rsid w:val="7B9C2512"/>
    <w:rsid w:val="7BBEA9F5"/>
    <w:rsid w:val="7BFB110F"/>
    <w:rsid w:val="7C09409A"/>
    <w:rsid w:val="7C287D7E"/>
    <w:rsid w:val="7C3825FA"/>
    <w:rsid w:val="7C768B93"/>
    <w:rsid w:val="7CDD6E09"/>
    <w:rsid w:val="7D4B33BB"/>
    <w:rsid w:val="7D7C4CEA"/>
    <w:rsid w:val="7D866779"/>
    <w:rsid w:val="7D9F3F02"/>
    <w:rsid w:val="7DD74F11"/>
    <w:rsid w:val="7DFD3DE8"/>
    <w:rsid w:val="7E23956E"/>
    <w:rsid w:val="7E5F0EE8"/>
    <w:rsid w:val="7E722019"/>
    <w:rsid w:val="7E7506DB"/>
    <w:rsid w:val="7E851F96"/>
    <w:rsid w:val="7EAB0E13"/>
    <w:rsid w:val="7EB2667C"/>
    <w:rsid w:val="7EBF5C5B"/>
    <w:rsid w:val="7EC854AC"/>
    <w:rsid w:val="7EF90802"/>
    <w:rsid w:val="7F191C23"/>
    <w:rsid w:val="7F240F41"/>
    <w:rsid w:val="7F2EB06B"/>
    <w:rsid w:val="7F961180"/>
    <w:rsid w:val="7F9D7CD8"/>
    <w:rsid w:val="7FBDECD8"/>
    <w:rsid w:val="7FD25BD3"/>
    <w:rsid w:val="7FDC49AB"/>
    <w:rsid w:val="7FF6E8B9"/>
    <w:rsid w:val="872DD8D1"/>
    <w:rsid w:val="8CFD7D71"/>
    <w:rsid w:val="98F6A217"/>
    <w:rsid w:val="9EF3C6D4"/>
    <w:rsid w:val="A6F608B5"/>
    <w:rsid w:val="A6FE92E3"/>
    <w:rsid w:val="AEFB3D80"/>
    <w:rsid w:val="AEFFC91D"/>
    <w:rsid w:val="AF7716E7"/>
    <w:rsid w:val="AFFDAD97"/>
    <w:rsid w:val="AFFF6202"/>
    <w:rsid w:val="BB7FE703"/>
    <w:rsid w:val="BDFF6CD3"/>
    <w:rsid w:val="BEFFE20C"/>
    <w:rsid w:val="BF5D7AAC"/>
    <w:rsid w:val="BFF9D9B7"/>
    <w:rsid w:val="C395EF0F"/>
    <w:rsid w:val="CFED3D00"/>
    <w:rsid w:val="DBBFC787"/>
    <w:rsid w:val="DBFDD1F6"/>
    <w:rsid w:val="DDEB6BB6"/>
    <w:rsid w:val="DFA32394"/>
    <w:rsid w:val="DFB75916"/>
    <w:rsid w:val="DFFD7882"/>
    <w:rsid w:val="ED37835A"/>
    <w:rsid w:val="EDEDE410"/>
    <w:rsid w:val="EDFF5F25"/>
    <w:rsid w:val="F1FB1DCE"/>
    <w:rsid w:val="F3FA1888"/>
    <w:rsid w:val="F5FBA58C"/>
    <w:rsid w:val="F68F753C"/>
    <w:rsid w:val="F737B226"/>
    <w:rsid w:val="F7FEB979"/>
    <w:rsid w:val="F8DD8E88"/>
    <w:rsid w:val="F9EF4DC4"/>
    <w:rsid w:val="FB7FD758"/>
    <w:rsid w:val="FBDE9D71"/>
    <w:rsid w:val="FC6F82DE"/>
    <w:rsid w:val="FC7D2E07"/>
    <w:rsid w:val="FDEFFE62"/>
    <w:rsid w:val="FE3F4E0A"/>
    <w:rsid w:val="FEFCCCB5"/>
    <w:rsid w:val="FEFF8AF8"/>
    <w:rsid w:val="FF8E68D3"/>
    <w:rsid w:val="FFBC7452"/>
    <w:rsid w:val="FFBD87E0"/>
    <w:rsid w:val="FFF7D2F7"/>
    <w:rsid w:val="FFF9762E"/>
    <w:rsid w:val="FFF9BA66"/>
    <w:rsid w:val="FFFB395B"/>
    <w:rsid w:val="FFFDC6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
      <w:bCs/>
      <w:kern w:val="44"/>
      <w:szCs w:val="44"/>
    </w:rPr>
  </w:style>
  <w:style w:type="paragraph" w:styleId="3">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5"/>
    <w:qFormat/>
    <w:uiPriority w:val="0"/>
    <w:pPr>
      <w:spacing w:line="240" w:lineRule="auto"/>
    </w:pPr>
    <w:rPr>
      <w:sz w:val="18"/>
      <w:szCs w:val="18"/>
    </w:rPr>
  </w:style>
  <w:style w:type="paragraph" w:styleId="8">
    <w:name w:val="footer"/>
    <w:basedOn w:val="1"/>
    <w:link w:val="23"/>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unhideWhenUsed/>
    <w:qFormat/>
    <w:uiPriority w:val="99"/>
    <w:pPr>
      <w:snapToGrid w:val="0"/>
      <w:jc w:val="left"/>
    </w:pPr>
    <w:rPr>
      <w:rFonts w:ascii="Calibri" w:hAnsi="Calibri" w:eastAsia="宋体" w:cs="Times New Roman"/>
      <w:sz w:val="18"/>
      <w:szCs w:val="18"/>
    </w:rPr>
  </w:style>
  <w:style w:type="paragraph" w:styleId="11">
    <w:name w:val="Normal (Web)"/>
    <w:basedOn w:val="1"/>
    <w:qFormat/>
    <w:uiPriority w:val="99"/>
    <w:pPr>
      <w:spacing w:before="100" w:beforeAutospacing="1" w:after="100" w:afterAutospacing="1"/>
      <w:jc w:val="left"/>
    </w:pPr>
    <w:rPr>
      <w:sz w:val="24"/>
    </w:rPr>
  </w:style>
  <w:style w:type="paragraph" w:styleId="12">
    <w:name w:val="Body Text First Indent"/>
    <w:basedOn w:val="6"/>
    <w:semiHidden/>
    <w:qFormat/>
    <w:uiPriority w:val="0"/>
    <w:pPr>
      <w:ind w:firstLine="420" w:firstLineChars="100"/>
    </w:pPr>
  </w:style>
  <w:style w:type="character" w:styleId="15">
    <w:name w:val="Strong"/>
    <w:basedOn w:val="14"/>
    <w:qFormat/>
    <w:uiPriority w:val="0"/>
    <w:rPr>
      <w:b/>
      <w:bCs/>
    </w:rPr>
  </w:style>
  <w:style w:type="paragraph" w:customStyle="1" w:styleId="16">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7">
    <w:name w:val="列表段落1"/>
    <w:basedOn w:val="1"/>
    <w:unhideWhenUsed/>
    <w:qFormat/>
    <w:uiPriority w:val="99"/>
    <w:pPr>
      <w:ind w:firstLine="420"/>
    </w:pPr>
  </w:style>
  <w:style w:type="paragraph" w:customStyle="1" w:styleId="18">
    <w:name w:val="样式1"/>
    <w:basedOn w:val="1"/>
    <w:link w:val="20"/>
    <w:qFormat/>
    <w:uiPriority w:val="0"/>
    <w:pPr>
      <w:ind w:firstLine="560"/>
    </w:pPr>
  </w:style>
  <w:style w:type="paragraph" w:customStyle="1" w:styleId="19">
    <w:name w:val="样式2"/>
    <w:basedOn w:val="9"/>
    <w:link w:val="22"/>
    <w:qFormat/>
    <w:uiPriority w:val="0"/>
    <w:pPr>
      <w:pBdr>
        <w:bottom w:val="none" w:color="auto" w:sz="0" w:space="0"/>
      </w:pBdr>
      <w:ind w:firstLine="360"/>
    </w:pPr>
  </w:style>
  <w:style w:type="character" w:customStyle="1" w:styleId="20">
    <w:name w:val="样式1 Char"/>
    <w:basedOn w:val="14"/>
    <w:link w:val="18"/>
    <w:qFormat/>
    <w:uiPriority w:val="0"/>
    <w:rPr>
      <w:rFonts w:ascii="仿宋" w:hAnsi="仿宋" w:eastAsia="仿宋"/>
      <w:kern w:val="2"/>
      <w:sz w:val="28"/>
      <w:szCs w:val="24"/>
    </w:rPr>
  </w:style>
  <w:style w:type="character" w:customStyle="1" w:styleId="21">
    <w:name w:val="页眉 字符"/>
    <w:basedOn w:val="14"/>
    <w:link w:val="9"/>
    <w:qFormat/>
    <w:uiPriority w:val="99"/>
    <w:rPr>
      <w:rFonts w:ascii="仿宋" w:hAnsi="仿宋" w:eastAsia="仿宋"/>
      <w:kern w:val="2"/>
      <w:sz w:val="18"/>
      <w:szCs w:val="18"/>
    </w:rPr>
  </w:style>
  <w:style w:type="character" w:customStyle="1" w:styleId="22">
    <w:name w:val="样式2 Char"/>
    <w:basedOn w:val="21"/>
    <w:link w:val="19"/>
    <w:qFormat/>
    <w:uiPriority w:val="0"/>
    <w:rPr>
      <w:rFonts w:ascii="仿宋" w:hAnsi="仿宋" w:eastAsia="仿宋"/>
      <w:kern w:val="2"/>
      <w:sz w:val="18"/>
      <w:szCs w:val="18"/>
    </w:rPr>
  </w:style>
  <w:style w:type="character" w:customStyle="1" w:styleId="23">
    <w:name w:val="页脚 字符"/>
    <w:basedOn w:val="14"/>
    <w:link w:val="8"/>
    <w:qFormat/>
    <w:uiPriority w:val="99"/>
    <w:rPr>
      <w:rFonts w:eastAsia="仿宋"/>
      <w:kern w:val="2"/>
      <w:sz w:val="18"/>
      <w:szCs w:val="24"/>
    </w:rPr>
  </w:style>
  <w:style w:type="paragraph" w:customStyle="1" w:styleId="24">
    <w:name w:val="闻政-正文段落文字"/>
    <w:basedOn w:val="1"/>
    <w:link w:val="26"/>
    <w:qFormat/>
    <w:uiPriority w:val="3"/>
    <w:pPr>
      <w:spacing w:line="500" w:lineRule="exact"/>
    </w:pPr>
    <w:rPr>
      <w:kern w:val="0"/>
      <w:szCs w:val="28"/>
    </w:rPr>
  </w:style>
  <w:style w:type="character" w:customStyle="1" w:styleId="25">
    <w:name w:val="批注框文本 字符"/>
    <w:basedOn w:val="14"/>
    <w:link w:val="7"/>
    <w:qFormat/>
    <w:uiPriority w:val="0"/>
    <w:rPr>
      <w:rFonts w:ascii="仿宋" w:hAnsi="仿宋" w:eastAsia="仿宋"/>
      <w:kern w:val="2"/>
      <w:sz w:val="18"/>
      <w:szCs w:val="18"/>
    </w:rPr>
  </w:style>
  <w:style w:type="character" w:customStyle="1" w:styleId="26">
    <w:name w:val="闻政-正文段落文字 Char"/>
    <w:link w:val="24"/>
    <w:qFormat/>
    <w:uiPriority w:val="3"/>
    <w:rPr>
      <w:rFonts w:ascii="仿宋" w:hAnsi="仿宋" w:eastAsia="仿宋"/>
      <w:sz w:val="28"/>
      <w:szCs w:val="28"/>
    </w:rPr>
  </w:style>
  <w:style w:type="paragraph" w:customStyle="1" w:styleId="27">
    <w:name w:val="List Paragraph"/>
    <w:basedOn w:val="1"/>
    <w:unhideWhenUsed/>
    <w:qFormat/>
    <w:uiPriority w:val="99"/>
    <w:pPr>
      <w:spacing w:line="240" w:lineRule="auto"/>
      <w:ind w:firstLine="420"/>
    </w:pPr>
    <w:rPr>
      <w:rFonts w:ascii="Calibri" w:hAnsi="Calibri" w:eastAsia="宋体" w:cs="Arial"/>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20</Pages>
  <Words>1425</Words>
  <Characters>8128</Characters>
  <Lines>67</Lines>
  <Paragraphs>19</Paragraphs>
  <TotalTime>48</TotalTime>
  <ScaleCrop>false</ScaleCrop>
  <LinksUpToDate>false</LinksUpToDate>
  <CharactersWithSpaces>9534</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2014-11-04T20:08:00Z</dcterms:created>
  <dc:creator>Administrator</dc:creator>
  <cp:lastModifiedBy>Administrator</cp:lastModifiedBy>
  <dcterms:modified xsi:type="dcterms:W3CDTF">2024-08-23T02:57:43Z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D90CE88395A04392BF2DF44FFCD14BE1_13</vt:lpwstr>
  </property>
</Properties>
</file>