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Style w:val="11"/>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lang w:val="en-US" w:eastAsia="zh-CN"/>
        </w:rPr>
        <w:t>裕民县统计局</w:t>
      </w:r>
      <w:r>
        <w:rPr>
          <w:rFonts w:hint="eastAsia" w:ascii="方正小标宋_GBK" w:hAnsi="宋体" w:eastAsia="方正小标宋_GBK" w:cs="Times New Roman"/>
          <w:sz w:val="44"/>
          <w:szCs w:val="44"/>
          <w:highlight w:val="none"/>
          <w:lang w:eastAsia="zh-CN"/>
        </w:rPr>
        <w:t>2023年度</w:t>
      </w:r>
      <w:r>
        <w:rPr>
          <w:rFonts w:hint="eastAsia" w:ascii="方正小标宋_GBK" w:hAnsi="宋体" w:eastAsia="方正小标宋_GBK" w:cs="Times New Roman"/>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（1）贯彻执行统计法律、法规、规章和方针政策、监督和检查统计法律法规的实施，查处统计违法违纪行为。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（2）承担组织领导和管理协调全县统计工作，确保统计数据真实、准确、及时；组织实施国家统计制度、统计标准和发展规划；制定并组织实施本地统计调查制度和统计改革发展规划。</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（3）管理和指导乡镇（街道）、部门（行业）统计工作；协调政府综合统计与部门统计之间的关系；依法对部门统计数据进行审核、评估；依法管理地方统计调查项目；加强全县统计基层基础工作。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（4）会同有关部门拟订县情县力普查方案，组织实施全县人口、经济、农业等有关普查、专项调查，搜集、整理和提供有关统计数据。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（5）组织实施全县国民经济核算制度和全县投入产出调查；核算全县生产总值；搜集、整理和提供国民经济核算有关资料。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（6）组织实施全县一、二、三产业有关统计调查；搜集、整理和提供有关国民经济、社会发展、科技进步、能源资源和环境等统计数据。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7）建立有关统计数据质量审核、评估和监控制度并组织实施；整理、核定、管理、提供、发布全县性基本统计资料；发布全县国民经济和社会发展情况的统计信息；加强对全县统计信息发布的规范管理，组织建立统计信息共享制度和发布制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8）对国民经济、社会发展、科技进步、能源资源、环境等情况进行统计分析、统计预警和统计监督；建立健全全县经济社会发展的统计监测和评价体系，加强动态监测和决策咨询服务；参与对乡镇（街道）、县级部门的考核评价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（9）制定并组织实施全县统计信息化建设规划；建立健全和统一管理全县统计信息自动化系统、全县统计数据库和网络体系。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（10）协助乡镇（街道）管理统计管理办公室。协助本县有关部门管理统计专业资格考试、专业职务评聘报批等工作；管理和监督政府统计部门由市财政和县财政安排的统计工作经费和专项基本建设投资。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（11）组织指导全县统计科学研究、统计教育、统计干部培训工作，开展统计科学和统计工作的对外交流与合作，促进全县统计人才队伍建设。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（12）会同有关部门加强全县经济社会信息抽样调查网络的规划、建设和管理。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（13）承办县政府交办的其他事项。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裕民县统计局2023年度，实有人数</w:t>
      </w:r>
      <w:r>
        <w:rPr>
          <w:rFonts w:hint="eastAsia" w:ascii="仿宋_GB2312" w:eastAsia="仿宋_GB2312"/>
          <w:color w:val="auto"/>
          <w:sz w:val="32"/>
          <w:szCs w:val="32"/>
          <w:highlight w:val="none"/>
          <w:lang w:val="zh-CN" w:eastAsia="zh-CN"/>
        </w:rPr>
        <w:t>24</w:t>
      </w:r>
      <w:r>
        <w:rPr>
          <w:rFonts w:hint="eastAsia" w:ascii="仿宋_GB2312" w:eastAsia="仿宋_GB2312"/>
          <w:color w:val="auto"/>
          <w:sz w:val="32"/>
          <w:szCs w:val="32"/>
          <w:highlight w:val="none"/>
          <w:lang w:val="en-US" w:eastAsia="zh-CN"/>
        </w:rPr>
        <w:t>人，其中：在职人员</w:t>
      </w:r>
      <w:r>
        <w:rPr>
          <w:rFonts w:hint="eastAsia" w:ascii="仿宋_GB2312" w:eastAsia="仿宋_GB2312"/>
          <w:color w:val="auto"/>
          <w:sz w:val="32"/>
          <w:szCs w:val="32"/>
          <w:highlight w:val="none"/>
          <w:lang w:val="zh-CN" w:eastAsia="zh-CN"/>
        </w:rPr>
        <w:t>13</w:t>
      </w:r>
      <w:r>
        <w:rPr>
          <w:rFonts w:hint="eastAsia" w:ascii="仿宋_GB2312" w:eastAsia="仿宋_GB2312"/>
          <w:color w:val="auto"/>
          <w:sz w:val="32"/>
          <w:szCs w:val="32"/>
          <w:highlight w:val="none"/>
          <w:lang w:val="en-US" w:eastAsia="zh-CN"/>
        </w:rPr>
        <w:t>人，离休人员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lang w:val="en-US" w:eastAsia="zh-CN"/>
        </w:rPr>
        <w:t>人，退休人员</w:t>
      </w:r>
      <w:r>
        <w:rPr>
          <w:rFonts w:hint="eastAsia" w:ascii="仿宋_GB2312" w:eastAsia="仿宋_GB2312"/>
          <w:color w:val="auto"/>
          <w:sz w:val="32"/>
          <w:szCs w:val="32"/>
          <w:highlight w:val="none"/>
          <w:lang w:val="zh-CN" w:eastAsia="zh-CN"/>
        </w:rPr>
        <w:t>11</w:t>
      </w:r>
      <w:r>
        <w:rPr>
          <w:rFonts w:hint="eastAsia" w:ascii="仿宋_GB2312" w:eastAsia="仿宋_GB2312"/>
          <w:color w:val="auto"/>
          <w:sz w:val="32"/>
          <w:szCs w:val="32"/>
          <w:highlight w:val="none"/>
          <w:lang w:val="en-US" w:eastAsia="zh-CN"/>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裕民县统计局无下属预算单位，下设5个处室，分别是：普查中心、城镇社会调查队、农村社会调查队、办公室、财务室。</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266.12万元，</w:t>
      </w:r>
      <w:r>
        <w:rPr>
          <w:rFonts w:hint="eastAsia" w:ascii="仿宋_GB2312" w:eastAsia="仿宋_GB2312"/>
          <w:color w:val="auto"/>
          <w:sz w:val="32"/>
          <w:szCs w:val="32"/>
          <w:highlight w:val="none"/>
          <w:lang w:val="en-US" w:eastAsia="zh-CN"/>
        </w:rPr>
        <w:t>其中：本年收入合计266.12万元，使用非财政拨款结余0.00万元，年初结转和结余0.00万元。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266.12万元，</w:t>
      </w:r>
      <w:r>
        <w:rPr>
          <w:rFonts w:hint="eastAsia" w:ascii="仿宋_GB2312" w:eastAsia="仿宋_GB2312"/>
          <w:color w:val="auto"/>
          <w:sz w:val="32"/>
          <w:szCs w:val="32"/>
          <w:highlight w:val="none"/>
          <w:lang w:val="en-US" w:eastAsia="zh-CN"/>
        </w:rPr>
        <w:t>其中：本年支出合计266.12万元，结余分配0.00万元，年末结转和结余0.00万元。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z w:val="32"/>
          <w:szCs w:val="32"/>
          <w:highlight w:val="none"/>
          <w:lang w:val="en-US" w:eastAsia="zh-CN"/>
        </w:rPr>
        <w:t>收入支出总体与上年相比，</w:t>
      </w:r>
      <w:r>
        <w:rPr>
          <w:rFonts w:hint="eastAsia" w:ascii="仿宋_GB2312" w:eastAsia="仿宋_GB2312"/>
          <w:color w:val="auto"/>
          <w:sz w:val="32"/>
          <w:szCs w:val="32"/>
          <w:highlight w:val="none"/>
          <w:lang w:val="zh-CN" w:eastAsia="zh-CN"/>
        </w:rPr>
        <w:t>增加2</w:t>
      </w:r>
      <w:r>
        <w:rPr>
          <w:rFonts w:hint="eastAsia" w:ascii="仿宋_GB2312" w:eastAsia="仿宋_GB2312"/>
          <w:color w:val="auto"/>
          <w:sz w:val="32"/>
          <w:szCs w:val="32"/>
          <w:highlight w:val="none"/>
          <w:lang w:val="en-US" w:eastAsia="zh-CN"/>
        </w:rPr>
        <w:t>9.55</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增长</w:t>
      </w:r>
      <w:r>
        <w:rPr>
          <w:rFonts w:hint="eastAsia" w:ascii="仿宋_GB2312" w:eastAsia="仿宋_GB2312"/>
          <w:color w:val="auto"/>
          <w:sz w:val="32"/>
          <w:szCs w:val="32"/>
          <w:highlight w:val="none"/>
          <w:lang w:val="en-US" w:eastAsia="zh-CN"/>
        </w:rPr>
        <w:t>12.49</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，主要原因是：本年工资福利的增长，住户调查补贴项目资金增加，且本年开展全国第五次经济普查项目工作。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266.12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lang w:val="en-US" w:eastAsia="zh-CN"/>
        </w:rPr>
        <w:t>其中：财政拨款收入</w:t>
      </w:r>
      <w:r>
        <w:rPr>
          <w:rFonts w:hint="eastAsia" w:ascii="仿宋_GB2312" w:eastAsia="仿宋_GB2312"/>
          <w:color w:val="auto"/>
          <w:sz w:val="32"/>
          <w:szCs w:val="32"/>
          <w:highlight w:val="none"/>
          <w:lang w:val="zh-CN" w:eastAsia="zh-CN"/>
        </w:rPr>
        <w:t>266.12</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100.00</w:t>
      </w:r>
      <w:r>
        <w:rPr>
          <w:rFonts w:hint="eastAsia" w:ascii="仿宋_GB2312" w:eastAsia="仿宋_GB2312"/>
          <w:color w:val="auto"/>
          <w:sz w:val="32"/>
          <w:szCs w:val="32"/>
          <w:highlight w:val="none"/>
          <w:lang w:val="en-US" w:eastAsia="zh-CN"/>
        </w:rPr>
        <w:t>%；上级补助收入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%；事业收入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%；经营收入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%；附属单位上缴收入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%；其他收入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eastAsia="仿宋_GB2312"/>
          <w:b/>
          <w:bCs/>
          <w:color w:val="auto"/>
          <w:sz w:val="32"/>
          <w:szCs w:val="32"/>
          <w:highlight w:val="none"/>
          <w:lang w:val="zh-CN" w:eastAsia="zh-CN"/>
        </w:rPr>
        <w:t>本年支出266.12万元，</w:t>
      </w:r>
      <w:r>
        <w:rPr>
          <w:rFonts w:hint="eastAsia" w:ascii="仿宋_GB2312" w:eastAsia="仿宋_GB2312"/>
          <w:color w:val="auto"/>
          <w:sz w:val="32"/>
          <w:szCs w:val="32"/>
          <w:highlight w:val="none"/>
          <w:lang w:val="zh-CN" w:eastAsia="zh-CN"/>
        </w:rPr>
        <w:t>其中：基本支出236.07万元，占88.71%；项目支出30.05万元，占11.29%；上缴上级支出0.00万元，占0.00%；经营支出0.00万元，占0.00%；对附属单位补助支出0.00万元，占0.00%。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z w:val="32"/>
          <w:szCs w:val="32"/>
          <w:highlight w:val="none"/>
          <w:lang w:val="en-US" w:eastAsia="zh-CN"/>
        </w:rPr>
        <w:t>2023年度财政拨款收入总计</w:t>
      </w:r>
      <w:r>
        <w:rPr>
          <w:rFonts w:hint="eastAsia" w:ascii="仿宋_GB2312" w:eastAsia="仿宋_GB2312"/>
          <w:b/>
          <w:bCs/>
          <w:color w:val="auto"/>
          <w:sz w:val="32"/>
          <w:szCs w:val="32"/>
          <w:highlight w:val="none"/>
          <w:lang w:val="zh-CN" w:eastAsia="zh-CN"/>
        </w:rPr>
        <w:t>266.12</w:t>
      </w:r>
      <w:r>
        <w:rPr>
          <w:rFonts w:hint="eastAsia" w:ascii="仿宋_GB2312" w:eastAsia="仿宋_GB2312"/>
          <w:b/>
          <w:bCs/>
          <w:color w:val="auto"/>
          <w:sz w:val="32"/>
          <w:szCs w:val="32"/>
          <w:highlight w:val="none"/>
          <w:lang w:val="en-US" w:eastAsia="zh-CN"/>
        </w:rPr>
        <w:t>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本年财政拨款收入</w:t>
      </w:r>
      <w:r>
        <w:rPr>
          <w:rFonts w:hint="eastAsia" w:ascii="仿宋_GB2312" w:eastAsia="仿宋_GB2312"/>
          <w:color w:val="auto"/>
          <w:sz w:val="32"/>
          <w:szCs w:val="32"/>
          <w:highlight w:val="none"/>
          <w:lang w:val="zh-CN" w:eastAsia="zh-CN"/>
        </w:rPr>
        <w:t>266.12万元。</w:t>
      </w:r>
      <w:r>
        <w:rPr>
          <w:rFonts w:hint="eastAsia" w:ascii="仿宋_GB2312" w:eastAsia="仿宋_GB2312"/>
          <w:b/>
          <w:bCs/>
          <w:color w:val="auto"/>
          <w:sz w:val="32"/>
          <w:szCs w:val="32"/>
          <w:highlight w:val="none"/>
          <w:lang w:val="en-US" w:eastAsia="zh-CN"/>
        </w:rPr>
        <w:t>财政拨款支出总计</w:t>
      </w:r>
      <w:r>
        <w:rPr>
          <w:rFonts w:hint="eastAsia" w:ascii="仿宋_GB2312" w:eastAsia="仿宋_GB2312"/>
          <w:b/>
          <w:bCs/>
          <w:color w:val="auto"/>
          <w:sz w:val="32"/>
          <w:szCs w:val="32"/>
          <w:highlight w:val="none"/>
          <w:lang w:val="zh-CN" w:eastAsia="zh-CN"/>
        </w:rPr>
        <w:t>266.12</w:t>
      </w:r>
      <w:r>
        <w:rPr>
          <w:rFonts w:hint="eastAsia" w:ascii="仿宋_GB2312" w:eastAsia="仿宋_GB2312"/>
          <w:b/>
          <w:bCs/>
          <w:color w:val="auto"/>
          <w:sz w:val="32"/>
          <w:szCs w:val="32"/>
          <w:highlight w:val="none"/>
          <w:lang w:val="en-US" w:eastAsia="zh-CN"/>
        </w:rPr>
        <w:t>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万元，本年财政拨款支出</w:t>
      </w:r>
      <w:r>
        <w:rPr>
          <w:rFonts w:hint="eastAsia" w:ascii="仿宋_GB2312" w:eastAsia="仿宋_GB2312"/>
          <w:color w:val="auto"/>
          <w:sz w:val="32"/>
          <w:szCs w:val="32"/>
          <w:highlight w:val="none"/>
          <w:lang w:val="zh-CN" w:eastAsia="zh-CN"/>
        </w:rPr>
        <w:t>266.12</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财政拨款收入支出总体与上年相比,</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29.55</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12.49</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本年工资福利的增长，住户调查补贴项目资金增加，且本年开展全国第五次经济普查项目工作。与年初预算相比，</w:t>
      </w:r>
      <w:r>
        <w:rPr>
          <w:rFonts w:hint="eastAsia" w:ascii="仿宋_GB2312" w:eastAsia="仿宋_GB2312"/>
          <w:color w:val="auto"/>
          <w:sz w:val="32"/>
          <w:szCs w:val="32"/>
          <w:highlight w:val="none"/>
          <w:lang w:val="zh-CN" w:eastAsia="zh-CN"/>
        </w:rPr>
        <w:t>年初预算数236.34万元，决算数266.12万元，预决算差异率12.60%，主要原因是：本年调入1人，退休</w:t>
      </w:r>
      <w:r>
        <w:rPr>
          <w:rFonts w:hint="eastAsia" w:ascii="仿宋_GB2312" w:eastAsia="仿宋_GB2312"/>
          <w:color w:val="auto"/>
          <w:sz w:val="32"/>
          <w:szCs w:val="32"/>
          <w:highlight w:val="none"/>
          <w:lang w:val="en-US" w:eastAsia="zh-CN"/>
        </w:rPr>
        <w:t>1人补交职业年金，且</w:t>
      </w:r>
      <w:r>
        <w:rPr>
          <w:rFonts w:hint="eastAsia" w:ascii="仿宋_GB2312" w:eastAsia="仿宋_GB2312"/>
          <w:color w:val="auto"/>
          <w:sz w:val="32"/>
          <w:szCs w:val="32"/>
          <w:highlight w:val="none"/>
          <w:lang w:val="zh-CN" w:eastAsia="zh-CN"/>
        </w:rPr>
        <w:t>存在政策性调增。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2023年度一般公共预算财政拨款支出266.12万元，</w:t>
      </w:r>
      <w:r>
        <w:rPr>
          <w:rFonts w:hint="eastAsia" w:ascii="仿宋_GB2312" w:eastAsia="仿宋_GB2312"/>
          <w:color w:val="auto"/>
          <w:sz w:val="32"/>
          <w:szCs w:val="32"/>
          <w:highlight w:val="none"/>
          <w:lang w:val="zh-CN" w:eastAsia="zh-CN"/>
        </w:rPr>
        <w:t>占本年支出合计的100.00%。</w:t>
      </w:r>
      <w:r>
        <w:rPr>
          <w:rFonts w:hint="eastAsia" w:ascii="仿宋_GB2312" w:eastAsia="仿宋_GB2312"/>
          <w:b/>
          <w:bCs/>
          <w:color w:val="auto"/>
          <w:sz w:val="32"/>
          <w:szCs w:val="32"/>
          <w:highlight w:val="none"/>
          <w:lang w:val="en-US" w:eastAsia="zh-CN"/>
        </w:rPr>
        <w:t>与上年相比，</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29.55</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12.49</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本年工资福利的增长，住户调查补贴项目资金增加，且本年开展全国第五次经济普查项目工作</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z w:val="32"/>
          <w:szCs w:val="32"/>
          <w:highlight w:val="none"/>
          <w:lang w:val="en-US" w:eastAsia="zh-CN"/>
        </w:rPr>
        <w:t>与年初预算相比，</w:t>
      </w:r>
      <w:r>
        <w:rPr>
          <w:rFonts w:hint="eastAsia" w:ascii="仿宋_GB2312" w:eastAsia="仿宋_GB2312"/>
          <w:color w:val="auto"/>
          <w:sz w:val="32"/>
          <w:szCs w:val="32"/>
          <w:highlight w:val="none"/>
          <w:lang w:val="zh-CN" w:eastAsia="zh-CN"/>
        </w:rPr>
        <w:t>年初预算数236.34万元，决算数266.12万元，预决算差异率12.60%，主要原因是：本年调入1人，退休</w:t>
      </w:r>
      <w:r>
        <w:rPr>
          <w:rFonts w:hint="eastAsia" w:ascii="仿宋_GB2312" w:eastAsia="仿宋_GB2312"/>
          <w:color w:val="auto"/>
          <w:sz w:val="32"/>
          <w:szCs w:val="32"/>
          <w:highlight w:val="none"/>
          <w:lang w:val="en-US" w:eastAsia="zh-CN"/>
        </w:rPr>
        <w:t>1人补交职业年金，且</w:t>
      </w:r>
      <w:r>
        <w:rPr>
          <w:rFonts w:hint="eastAsia" w:ascii="仿宋_GB2312" w:eastAsia="仿宋_GB2312"/>
          <w:color w:val="auto"/>
          <w:sz w:val="32"/>
          <w:szCs w:val="32"/>
          <w:highlight w:val="none"/>
          <w:lang w:val="zh-CN" w:eastAsia="zh-CN"/>
        </w:rPr>
        <w:t>存在政策性调增。</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default" w:ascii="仿宋_GB2312" w:hAnsi="Times New Roman" w:eastAsia="仿宋_GB2312" w:cs="Times New Roman"/>
          <w:color w:val="auto"/>
          <w:kern w:val="2"/>
          <w:sz w:val="32"/>
          <w:szCs w:val="32"/>
          <w:highlight w:val="none"/>
          <w:lang w:val="zh-CN" w:eastAsia="zh-CN" w:bidi="ar-SA"/>
        </w:rPr>
        <w:t>1.一般公共服务支出（类）</w:t>
      </w:r>
      <w:r>
        <w:rPr>
          <w:rFonts w:hint="eastAsia" w:ascii="仿宋_GB2312" w:hAnsi="Times New Roman" w:eastAsia="仿宋_GB2312" w:cs="Times New Roman"/>
          <w:color w:val="auto"/>
          <w:kern w:val="2"/>
          <w:sz w:val="32"/>
          <w:szCs w:val="32"/>
          <w:highlight w:val="none"/>
          <w:lang w:val="zh-CN" w:eastAsia="zh-CN" w:bidi="ar-SA"/>
        </w:rPr>
        <w:t>204.01</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76.66</w:t>
      </w:r>
      <w:r>
        <w:rPr>
          <w:rFonts w:hint="default"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2</w:t>
      </w:r>
      <w:r>
        <w:rPr>
          <w:rFonts w:hint="default" w:ascii="仿宋_GB2312" w:hAnsi="Times New Roman" w:eastAsia="仿宋_GB2312" w:cs="Times New Roman"/>
          <w:color w:val="auto"/>
          <w:kern w:val="2"/>
          <w:sz w:val="32"/>
          <w:szCs w:val="32"/>
          <w:highlight w:val="none"/>
          <w:lang w:val="zh-CN" w:eastAsia="zh-CN" w:bidi="ar-SA"/>
        </w:rPr>
        <w:t>.社会保障和就业支出（类）</w:t>
      </w:r>
      <w:r>
        <w:rPr>
          <w:rFonts w:hint="eastAsia" w:ascii="仿宋_GB2312" w:hAnsi="Times New Roman" w:eastAsia="仿宋_GB2312" w:cs="Times New Roman"/>
          <w:color w:val="auto"/>
          <w:kern w:val="2"/>
          <w:sz w:val="32"/>
          <w:szCs w:val="32"/>
          <w:highlight w:val="none"/>
          <w:lang w:val="zh-CN" w:eastAsia="zh-CN" w:bidi="ar-SA"/>
        </w:rPr>
        <w:t>34.38</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12.92</w:t>
      </w:r>
      <w:r>
        <w:rPr>
          <w:rFonts w:hint="default"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3</w:t>
      </w:r>
      <w:r>
        <w:rPr>
          <w:rFonts w:hint="default" w:ascii="仿宋_GB2312" w:hAnsi="Times New Roman" w:eastAsia="仿宋_GB2312" w:cs="Times New Roman"/>
          <w:color w:val="auto"/>
          <w:kern w:val="2"/>
          <w:sz w:val="32"/>
          <w:szCs w:val="32"/>
          <w:highlight w:val="none"/>
          <w:lang w:val="zh-CN" w:eastAsia="zh-CN" w:bidi="ar-SA"/>
        </w:rPr>
        <w:t>.卫生健康支出（类）</w:t>
      </w:r>
      <w:r>
        <w:rPr>
          <w:rFonts w:hint="eastAsia" w:ascii="仿宋_GB2312" w:hAnsi="Times New Roman" w:eastAsia="仿宋_GB2312" w:cs="Times New Roman"/>
          <w:color w:val="auto"/>
          <w:kern w:val="2"/>
          <w:sz w:val="32"/>
          <w:szCs w:val="32"/>
          <w:highlight w:val="none"/>
          <w:lang w:val="zh-CN" w:eastAsia="zh-CN" w:bidi="ar-SA"/>
        </w:rPr>
        <w:t>12.17</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4.57</w:t>
      </w:r>
      <w:r>
        <w:rPr>
          <w:rFonts w:hint="default"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4</w:t>
      </w:r>
      <w:r>
        <w:rPr>
          <w:rFonts w:hint="default" w:ascii="仿宋_GB2312" w:hAnsi="Times New Roman" w:eastAsia="仿宋_GB2312" w:cs="Times New Roman"/>
          <w:color w:val="auto"/>
          <w:kern w:val="2"/>
          <w:sz w:val="32"/>
          <w:szCs w:val="32"/>
          <w:highlight w:val="none"/>
          <w:lang w:val="zh-CN" w:eastAsia="zh-CN" w:bidi="ar-SA"/>
        </w:rPr>
        <w:t>.住房保障支出（类）</w:t>
      </w:r>
      <w:r>
        <w:rPr>
          <w:rFonts w:hint="eastAsia" w:ascii="仿宋_GB2312" w:hAnsi="Times New Roman" w:eastAsia="仿宋_GB2312" w:cs="Times New Roman"/>
          <w:color w:val="auto"/>
          <w:kern w:val="2"/>
          <w:sz w:val="32"/>
          <w:szCs w:val="32"/>
          <w:highlight w:val="none"/>
          <w:lang w:val="zh-CN" w:eastAsia="zh-CN" w:bidi="ar-SA"/>
        </w:rPr>
        <w:t>15.56</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5.85</w:t>
      </w:r>
      <w:r>
        <w:rPr>
          <w:rFonts w:hint="default"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val="zh-CN" w:eastAsia="zh-CN"/>
        </w:rPr>
      </w:pPr>
      <w:r>
        <w:rPr>
          <w:rFonts w:hint="eastAsia" w:ascii="黑体" w:hAnsi="黑体" w:eastAsia="黑体"/>
          <w:color w:val="auto"/>
          <w:sz w:val="32"/>
          <w:szCs w:val="32"/>
          <w:highlight w:val="none"/>
          <w:lang w:val="zh-CN"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1.一般公共服务支出（类）统计信息事务（款）专项统计业务（项）:支出决算数为19.70万元，比上年决算增加16.82万元，增长584.03%，主要原因是：住户调查补贴项目资金增加</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2.卫生健康支出（类）行政事业单位医疗（款）行政单位医疗（项）:支出决算数为9.02万元，比上年决算增加0.53万元，增长6.24%，主要原因是：存在</w:t>
      </w:r>
      <w:r>
        <w:rPr>
          <w:rFonts w:hint="eastAsia" w:ascii="仿宋_GB2312" w:hAnsi="Times New Roman" w:eastAsia="仿宋_GB2312" w:cs="Times New Roman"/>
          <w:color w:val="auto"/>
          <w:kern w:val="2"/>
          <w:sz w:val="32"/>
          <w:szCs w:val="32"/>
          <w:highlight w:val="none"/>
          <w:lang w:val="zh-CN" w:eastAsia="zh-CN" w:bidi="ar-SA"/>
        </w:rPr>
        <w:t>政策性增资，</w:t>
      </w:r>
      <w:r>
        <w:rPr>
          <w:rFonts w:hint="eastAsia" w:ascii="仿宋_GB2312" w:hAnsi="Times New Roman" w:eastAsia="仿宋_GB2312" w:cs="Times New Roman"/>
          <w:color w:val="auto"/>
          <w:kern w:val="2"/>
          <w:sz w:val="32"/>
          <w:szCs w:val="32"/>
          <w:highlight w:val="none"/>
          <w:lang w:val="en-US" w:eastAsia="zh-CN" w:bidi="ar-SA"/>
        </w:rPr>
        <w:t>行政单位医疗</w:t>
      </w:r>
      <w:r>
        <w:rPr>
          <w:rFonts w:hint="eastAsia" w:ascii="仿宋_GB2312" w:hAnsi="Times New Roman" w:eastAsia="仿宋_GB2312" w:cs="Times New Roman"/>
          <w:color w:val="auto"/>
          <w:kern w:val="2"/>
          <w:sz w:val="32"/>
          <w:szCs w:val="32"/>
          <w:highlight w:val="none"/>
          <w:lang w:val="zh-CN" w:eastAsia="zh-CN" w:bidi="ar-SA"/>
        </w:rPr>
        <w:t>基数增加。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3.一般公共服务支出（类）统计信息事务（款）统计抽样调查（项）:支出决算数为1.54万元，比上年决算下降4.22万元，下降73.26%，主要原因是：住户调查补贴项目资金在一般公共服务支出（类）统计信息事务（款）专项统计业务（项）中反映</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4.一般公共服务支出（类）统计信息事务（款）行政运行（项）:支出决算数为172.43万元，比上年决算增加12.04万元，增长7.51%，主要原因是：本年有政策性增资，补发上年增资，并社保、住房公积金等基数增加。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5.社会保障和就业支出（类）行政事业单位养老支出（款）行政单位离退休（项）:支出决算数为6.47万元，比上年决算下降5.29万元，下降44.98%，主要原因是：</w:t>
      </w:r>
      <w:r>
        <w:rPr>
          <w:rFonts w:hint="eastAsia" w:ascii="仿宋_GB2312" w:hAnsi="Times New Roman" w:eastAsia="仿宋_GB2312" w:cs="Times New Roman"/>
          <w:color w:val="auto"/>
          <w:kern w:val="2"/>
          <w:sz w:val="32"/>
          <w:szCs w:val="32"/>
          <w:highlight w:val="none"/>
          <w:lang w:val="zh-CN" w:eastAsia="zh-CN" w:bidi="ar-SA"/>
        </w:rPr>
        <w:t>根据政策要求退休医疗费本年停交。</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20.18万元，比上年决算增加3.12万元，增长18.29%，主要原因是：政策性增资，机关事业单位基本养老保险缴费支出基数增加</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7.一般公共服务支出（类）统计信息事务（款）专项普查活动（项）:支出决算数为10.35万元，比上年决算增加10.35万元，增长100%，主要原因是：</w:t>
      </w:r>
      <w:r>
        <w:rPr>
          <w:rFonts w:hint="eastAsia" w:ascii="仿宋_GB2312" w:hAnsi="Times New Roman" w:eastAsia="仿宋_GB2312" w:cs="Times New Roman"/>
          <w:color w:val="auto"/>
          <w:kern w:val="2"/>
          <w:sz w:val="32"/>
          <w:szCs w:val="32"/>
          <w:highlight w:val="none"/>
          <w:lang w:val="zh-CN" w:eastAsia="zh-CN" w:bidi="ar-SA"/>
        </w:rPr>
        <w:t>本年开展裕民县全国第五次经济普查工作。</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8.卫生健康支出（类）行政事业单位医疗（款）公务员医疗补助（项）:支出决算数为3.15万元，比上年决算增加0.11万元，增长3.62%，主要原因是：政策性增资，公务员医疗补助基数增加</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9.住房保障支出（类）住房改革支出（款）住房公积金（项）:支出决算数为15.56万元，比上年决算增加1.29万元，增长9.04%，主要原因是：政策性增资，住房公积金基数增加</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10.社会保障和就业支出（类）行政事业单位养老支出（款）机关事业单位职业年金缴费支出（项）:支出决算数为7.73万元，比上年决算增加2.47万元，增长46.96%，主要原因是：新增退休人员职业年金缴费支出，本年新增退休人员1名</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eastAsia="仿宋_GB2312" w:cs="Times New Roman"/>
          <w:color w:val="auto"/>
          <w:kern w:val="2"/>
          <w:sz w:val="32"/>
          <w:szCs w:val="32"/>
          <w:highlight w:val="none"/>
          <w:lang w:val="en-US" w:eastAsia="zh-CN" w:bidi="ar-SA"/>
        </w:rPr>
        <w:t>11、其他支出（类）其他支出（款）其他支出（项）：支出决算数为0.00万元，比上年决算数减少7.67万元，下降100%，主要原因是：上年本单位“其他支出”主要用于驻村</w:t>
      </w:r>
      <w:bookmarkStart w:id="48" w:name="_GoBack"/>
      <w:bookmarkEnd w:id="48"/>
      <w:r>
        <w:rPr>
          <w:rFonts w:hint="eastAsia" w:ascii="仿宋_GB2312" w:eastAsia="仿宋_GB2312" w:cs="Times New Roman"/>
          <w:color w:val="auto"/>
          <w:kern w:val="2"/>
          <w:sz w:val="32"/>
          <w:szCs w:val="32"/>
          <w:highlight w:val="none"/>
          <w:lang w:val="en-US" w:eastAsia="zh-CN" w:bidi="ar-SA"/>
        </w:rPr>
        <w:t>工作队业务经费，本年本单位无此项经费支出。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2023年度一般公共预算财政拨款基本支出236.07万元，其中：</w:t>
      </w:r>
      <w:r>
        <w:rPr>
          <w:rFonts w:hint="eastAsia" w:ascii="仿宋_GB2312" w:hAnsi="Times New Roman" w:eastAsia="仿宋_GB2312" w:cs="Times New Roman"/>
          <w:b w:val="0"/>
          <w:bCs w:val="0"/>
          <w:color w:val="auto"/>
          <w:kern w:val="2"/>
          <w:sz w:val="32"/>
          <w:szCs w:val="32"/>
          <w:highlight w:val="none"/>
          <w:lang w:val="zh-CN" w:eastAsia="zh-CN" w:bidi="ar-SA"/>
        </w:rPr>
        <w:t>人员经费221.22万元，</w:t>
      </w:r>
      <w:r>
        <w:rPr>
          <w:rFonts w:hint="eastAsia" w:ascii="仿宋_GB2312" w:hAnsi="Times New Roman" w:eastAsia="仿宋_GB2312" w:cs="Times New Roman"/>
          <w:color w:val="auto"/>
          <w:kern w:val="2"/>
          <w:sz w:val="32"/>
          <w:szCs w:val="32"/>
          <w:highlight w:val="none"/>
          <w:lang w:val="zh-CN" w:eastAsia="zh-CN" w:bidi="ar-SA"/>
        </w:rPr>
        <w:t>包括：</w:t>
      </w:r>
      <w:r>
        <w:rPr>
          <w:rFonts w:hint="eastAsia" w:ascii="仿宋_GB2312" w:hAnsi="Times New Roman" w:eastAsia="仿宋_GB2312" w:cs="Times New Roman"/>
          <w:color w:val="auto"/>
          <w:kern w:val="2"/>
          <w:sz w:val="32"/>
          <w:szCs w:val="32"/>
          <w:highlight w:val="none"/>
          <w:lang w:val="en-US" w:eastAsia="zh-CN" w:bidi="ar-SA"/>
        </w:rPr>
        <w:t>基本工资、津贴补贴、奖金、绩效工资、机关事业单位基本养老保险缴费、职业年金缴费、职工基本医疗保险缴费、公务员医疗补助缴费、其他社会保障缴费、住房公积金、退休费、医疗费补助。</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default"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b/>
          <w:bCs/>
          <w:color w:val="auto"/>
          <w:kern w:val="2"/>
          <w:sz w:val="32"/>
          <w:szCs w:val="32"/>
          <w:highlight w:val="none"/>
          <w:lang w:val="zh-CN" w:eastAsia="zh-CN" w:bidi="ar-SA"/>
        </w:rPr>
        <w:t>公用经费14.85万元，</w:t>
      </w:r>
      <w:r>
        <w:rPr>
          <w:rFonts w:hint="eastAsia" w:ascii="仿宋_GB2312" w:hAnsi="Times New Roman" w:eastAsia="仿宋_GB2312" w:cs="Times New Roman"/>
          <w:color w:val="auto"/>
          <w:kern w:val="2"/>
          <w:sz w:val="32"/>
          <w:szCs w:val="32"/>
          <w:highlight w:val="none"/>
          <w:lang w:val="zh-CN" w:eastAsia="zh-CN" w:bidi="ar-SA"/>
        </w:rPr>
        <w:t>包括：</w:t>
      </w:r>
      <w:r>
        <w:rPr>
          <w:rFonts w:hint="eastAsia" w:ascii="仿宋_GB2312" w:hAnsi="Times New Roman" w:eastAsia="仿宋_GB2312" w:cs="Times New Roman"/>
          <w:color w:val="auto"/>
          <w:kern w:val="2"/>
          <w:sz w:val="32"/>
          <w:szCs w:val="32"/>
          <w:highlight w:val="none"/>
          <w:lang w:val="en-US" w:eastAsia="zh-CN" w:bidi="ar-SA"/>
        </w:rPr>
        <w:t>办公费、电费、邮电费、差旅费、培训费、劳务费、委托业务费、工会经费、公务用车运行维护费、其他商品和服务支出。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b/>
          <w:bCs/>
          <w:color w:val="auto"/>
          <w:kern w:val="2"/>
          <w:sz w:val="32"/>
          <w:szCs w:val="32"/>
          <w:highlight w:val="none"/>
          <w:lang w:val="zh-CN" w:eastAsia="zh-CN" w:bidi="ar-SA"/>
        </w:rPr>
        <w:t>2023年度</w:t>
      </w:r>
      <w:r>
        <w:rPr>
          <w:rFonts w:hint="eastAsia" w:ascii="仿宋_GB2312" w:hAnsi="Times New Roman" w:eastAsia="仿宋_GB2312" w:cs="Times New Roman"/>
          <w:b/>
          <w:bCs/>
          <w:color w:val="auto"/>
          <w:kern w:val="2"/>
          <w:sz w:val="32"/>
          <w:szCs w:val="32"/>
          <w:highlight w:val="none"/>
          <w:lang w:val="en-US" w:eastAsia="zh-CN" w:bidi="ar-SA"/>
        </w:rPr>
        <w:t>财政拨款</w:t>
      </w:r>
      <w:r>
        <w:rPr>
          <w:rFonts w:hint="eastAsia" w:ascii="仿宋_GB2312" w:hAnsi="Times New Roman" w:eastAsia="仿宋_GB2312" w:cs="Times New Roman"/>
          <w:b/>
          <w:bCs/>
          <w:color w:val="auto"/>
          <w:kern w:val="2"/>
          <w:sz w:val="32"/>
          <w:szCs w:val="32"/>
          <w:highlight w:val="none"/>
          <w:lang w:val="zh-CN" w:eastAsia="zh-CN" w:bidi="ar-SA"/>
        </w:rPr>
        <w:t>“三公”经费支出0.84万元，</w:t>
      </w:r>
      <w:r>
        <w:rPr>
          <w:rFonts w:hint="eastAsia" w:ascii="仿宋_GB2312" w:hAnsi="Times New Roman" w:eastAsia="仿宋_GB2312" w:cs="Times New Roman"/>
          <w:color w:val="auto"/>
          <w:kern w:val="2"/>
          <w:sz w:val="32"/>
          <w:szCs w:val="32"/>
          <w:highlight w:val="none"/>
          <w:lang w:val="en-US" w:eastAsia="zh-CN" w:bidi="ar-SA"/>
        </w:rPr>
        <w:t>比上年减少1</w:t>
      </w:r>
      <w:r>
        <w:rPr>
          <w:rFonts w:hint="eastAsia" w:ascii="仿宋_GB2312" w:hAnsi="Times New Roman" w:eastAsia="仿宋_GB2312" w:cs="Times New Roman"/>
          <w:color w:val="auto"/>
          <w:kern w:val="2"/>
          <w:sz w:val="32"/>
          <w:szCs w:val="32"/>
          <w:highlight w:val="none"/>
          <w:lang w:val="zh-CN" w:eastAsia="zh-CN" w:bidi="ar-SA"/>
        </w:rPr>
        <w:t>万元，下降</w:t>
      </w:r>
      <w:r>
        <w:rPr>
          <w:rFonts w:hint="eastAsia" w:ascii="仿宋_GB2312" w:hAnsi="Times New Roman" w:eastAsia="仿宋_GB2312" w:cs="Times New Roman"/>
          <w:color w:val="auto"/>
          <w:kern w:val="2"/>
          <w:sz w:val="32"/>
          <w:szCs w:val="32"/>
          <w:highlight w:val="none"/>
          <w:lang w:val="en-US" w:eastAsia="zh-CN" w:bidi="ar-SA"/>
        </w:rPr>
        <w:t>54.35</w:t>
      </w:r>
      <w:r>
        <w:rPr>
          <w:rFonts w:hint="eastAsia" w:ascii="仿宋_GB2312" w:hAnsi="Times New Roman" w:eastAsia="仿宋_GB2312" w:cs="Times New Roman"/>
          <w:color w:val="auto"/>
          <w:kern w:val="2"/>
          <w:sz w:val="32"/>
          <w:szCs w:val="32"/>
          <w:highlight w:val="none"/>
          <w:lang w:val="zh-CN" w:eastAsia="zh-CN" w:bidi="ar-SA"/>
        </w:rPr>
        <w:t>%，主要原因是：遵守政府提倡的“过紧日子”，压缩三公经费开支。其中：因公出国（境）费支出0.00万元，占0.00%，比上年增加0.00万元，增长0.00%，主要原因是：我单位无因公出国（境）费支出；公务用车购置及运行维护费支出0.84万元，占100.00%，比上年减少</w:t>
      </w:r>
      <w:r>
        <w:rPr>
          <w:rFonts w:hint="eastAsia" w:ascii="仿宋_GB2312" w:hAnsi="Times New Roman" w:eastAsia="仿宋_GB2312" w:cs="Times New Roman"/>
          <w:color w:val="auto"/>
          <w:kern w:val="2"/>
          <w:sz w:val="32"/>
          <w:szCs w:val="32"/>
          <w:highlight w:val="none"/>
          <w:lang w:val="en-US" w:eastAsia="zh-CN" w:bidi="ar-SA"/>
        </w:rPr>
        <w:t>1</w:t>
      </w:r>
      <w:r>
        <w:rPr>
          <w:rFonts w:hint="eastAsia" w:ascii="仿宋_GB2312" w:hAnsi="Times New Roman" w:eastAsia="仿宋_GB2312" w:cs="Times New Roman"/>
          <w:color w:val="auto"/>
          <w:kern w:val="2"/>
          <w:sz w:val="32"/>
          <w:szCs w:val="32"/>
          <w:highlight w:val="none"/>
          <w:lang w:val="zh-CN" w:eastAsia="zh-CN" w:bidi="ar-SA"/>
        </w:rPr>
        <w:t>万元，下降</w:t>
      </w:r>
      <w:r>
        <w:rPr>
          <w:rFonts w:hint="eastAsia" w:ascii="仿宋_GB2312" w:hAnsi="Times New Roman" w:eastAsia="仿宋_GB2312" w:cs="Times New Roman"/>
          <w:color w:val="auto"/>
          <w:kern w:val="2"/>
          <w:sz w:val="32"/>
          <w:szCs w:val="32"/>
          <w:highlight w:val="none"/>
          <w:lang w:val="en-US" w:eastAsia="zh-CN" w:bidi="ar-SA"/>
        </w:rPr>
        <w:t>54.35</w:t>
      </w:r>
      <w:r>
        <w:rPr>
          <w:rFonts w:hint="eastAsia" w:ascii="仿宋_GB2312" w:hAnsi="Times New Roman" w:eastAsia="仿宋_GB2312" w:cs="Times New Roman"/>
          <w:color w:val="auto"/>
          <w:kern w:val="2"/>
          <w:sz w:val="32"/>
          <w:szCs w:val="32"/>
          <w:highlight w:val="none"/>
          <w:lang w:val="zh-CN" w:eastAsia="zh-CN" w:bidi="ar-SA"/>
        </w:rPr>
        <w:t>%，主要原因是：遵守政府提倡的“过紧日子”，压缩三公经费开支；公务接待费支出0.00万元，占0.00%，比上年增加0.00万元，增长0.00%，主要原因是：我单位无公务接待费支出。</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eastAsia" w:ascii="仿宋_GB2312" w:hAnsi="Times New Roman" w:eastAsia="仿宋_GB2312" w:cs="Times New Roman"/>
          <w:b/>
          <w:bCs/>
          <w:color w:val="auto"/>
          <w:kern w:val="2"/>
          <w:sz w:val="32"/>
          <w:szCs w:val="32"/>
          <w:highlight w:val="none"/>
          <w:lang w:val="zh-CN" w:eastAsia="zh-CN" w:bidi="ar-SA"/>
        </w:rPr>
      </w:pPr>
      <w:r>
        <w:rPr>
          <w:rFonts w:hint="eastAsia" w:ascii="仿宋_GB2312" w:hAnsi="Times New Roman" w:eastAsia="仿宋_GB2312" w:cs="Times New Roman"/>
          <w:b/>
          <w:bCs/>
          <w:color w:val="auto"/>
          <w:kern w:val="2"/>
          <w:sz w:val="32"/>
          <w:szCs w:val="32"/>
          <w:highlight w:val="none"/>
          <w:lang w:val="zh-CN" w:eastAsia="zh-CN" w:bidi="ar-SA"/>
        </w:rPr>
        <w:t>具体情况如下：</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因公出国（境）费支出0.00万元，开支内容包括</w:t>
      </w:r>
      <w:r>
        <w:rPr>
          <w:rFonts w:hint="eastAsia" w:ascii="仿宋_GB2312" w:eastAsia="仿宋_GB2312" w:cs="Times New Roman"/>
          <w:color w:val="auto"/>
          <w:kern w:val="2"/>
          <w:sz w:val="32"/>
          <w:szCs w:val="32"/>
          <w:highlight w:val="none"/>
          <w:lang w:val="zh-CN" w:eastAsia="zh-CN" w:bidi="ar-SA"/>
        </w:rPr>
        <w:t>无此项开支内容</w:t>
      </w:r>
      <w:r>
        <w:rPr>
          <w:rFonts w:hint="eastAsia" w:ascii="仿宋_GB2312" w:hAnsi="Times New Roman" w:eastAsia="仿宋_GB2312" w:cs="Times New Roman"/>
          <w:color w:val="auto"/>
          <w:kern w:val="2"/>
          <w:sz w:val="32"/>
          <w:szCs w:val="32"/>
          <w:highlight w:val="none"/>
          <w:lang w:val="zh-CN" w:eastAsia="zh-CN" w:bidi="ar-SA"/>
        </w:rPr>
        <w:t>。单位全年安排的因公出国（境）团组0个，因公出国（境）0人次。</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公务用车购置及运行维护费0.84万元，其中：公务用车购置费0.00万元，公务用车运行维护费0.84万元。公务用车运行维护费开支内容包括车辆保险</w:t>
      </w:r>
      <w:r>
        <w:rPr>
          <w:rFonts w:hint="eastAsia" w:ascii="仿宋_GB2312" w:hAnsi="Times New Roman" w:eastAsia="仿宋_GB2312" w:cs="Times New Roman"/>
          <w:color w:val="auto"/>
          <w:kern w:val="2"/>
          <w:sz w:val="32"/>
          <w:szCs w:val="32"/>
          <w:highlight w:val="none"/>
          <w:lang w:val="en-US" w:eastAsia="zh-CN" w:bidi="ar-SA"/>
        </w:rPr>
        <w:t>0.36万元、车辆检测费0.02万元、车辆加油费0.3万元、车辆维修保养0.16万元</w:t>
      </w:r>
      <w:r>
        <w:rPr>
          <w:rFonts w:hint="eastAsia" w:ascii="仿宋_GB2312" w:hAnsi="Times New Roman" w:eastAsia="仿宋_GB2312" w:cs="Times New Roman"/>
          <w:color w:val="auto"/>
          <w:kern w:val="2"/>
          <w:sz w:val="32"/>
          <w:szCs w:val="32"/>
          <w:highlight w:val="none"/>
          <w:lang w:val="zh-CN" w:eastAsia="zh-CN" w:bidi="ar-SA"/>
        </w:rPr>
        <w:t>。公务用车购置数0辆，公务用车保有量1辆。国有资产占用情况</w:t>
      </w:r>
      <w:r>
        <w:rPr>
          <w:rFonts w:hint="eastAsia" w:ascii="仿宋_GB2312" w:hAnsi="Times New Roman" w:eastAsia="仿宋_GB2312" w:cs="Times New Roman"/>
          <w:color w:val="auto"/>
          <w:kern w:val="2"/>
          <w:sz w:val="32"/>
          <w:szCs w:val="32"/>
          <w:highlight w:val="none"/>
          <w:lang w:val="en-US" w:eastAsia="zh-CN" w:bidi="ar-SA"/>
        </w:rPr>
        <w:t>中固定资产车辆</w:t>
      </w:r>
      <w:r>
        <w:rPr>
          <w:rFonts w:hint="eastAsia" w:ascii="仿宋_GB2312" w:hAnsi="Times New Roman" w:eastAsia="仿宋_GB2312" w:cs="Times New Roman"/>
          <w:color w:val="auto"/>
          <w:kern w:val="2"/>
          <w:sz w:val="32"/>
          <w:szCs w:val="32"/>
          <w:highlight w:val="none"/>
          <w:lang w:val="zh-CN" w:eastAsia="zh-CN" w:bidi="ar-SA"/>
        </w:rPr>
        <w:t>1辆，</w:t>
      </w:r>
      <w:r>
        <w:rPr>
          <w:rFonts w:hint="eastAsia" w:ascii="仿宋_GB2312" w:hAnsi="Times New Roman" w:eastAsia="仿宋_GB2312" w:cs="Times New Roman"/>
          <w:color w:val="auto"/>
          <w:kern w:val="2"/>
          <w:sz w:val="32"/>
          <w:szCs w:val="32"/>
          <w:highlight w:val="none"/>
          <w:lang w:val="en-US" w:eastAsia="zh-CN" w:bidi="ar-SA"/>
        </w:rPr>
        <w:t>与</w:t>
      </w:r>
      <w:r>
        <w:rPr>
          <w:rFonts w:hint="eastAsia" w:ascii="仿宋_GB2312" w:hAnsi="Times New Roman" w:eastAsia="仿宋_GB2312" w:cs="Times New Roman"/>
          <w:color w:val="auto"/>
          <w:kern w:val="2"/>
          <w:sz w:val="32"/>
          <w:szCs w:val="32"/>
          <w:highlight w:val="none"/>
          <w:lang w:val="zh-CN" w:eastAsia="zh-CN" w:bidi="ar-SA"/>
        </w:rPr>
        <w:t>公务用车</w:t>
      </w:r>
      <w:r>
        <w:rPr>
          <w:rFonts w:hint="eastAsia" w:ascii="仿宋_GB2312" w:hAnsi="Times New Roman" w:eastAsia="仿宋_GB2312" w:cs="Times New Roman"/>
          <w:color w:val="auto"/>
          <w:kern w:val="2"/>
          <w:sz w:val="32"/>
          <w:szCs w:val="32"/>
          <w:highlight w:val="none"/>
          <w:lang w:val="en-US" w:eastAsia="zh-CN" w:bidi="ar-SA"/>
        </w:rPr>
        <w:t>保有量差异</w:t>
      </w:r>
      <w:r>
        <w:rPr>
          <w:rFonts w:hint="eastAsia" w:ascii="仿宋_GB2312" w:hAnsi="Times New Roman" w:eastAsia="仿宋_GB2312" w:cs="Times New Roman"/>
          <w:color w:val="auto"/>
          <w:kern w:val="2"/>
          <w:sz w:val="32"/>
          <w:szCs w:val="32"/>
          <w:highlight w:val="none"/>
          <w:lang w:val="zh-CN" w:eastAsia="zh-CN" w:bidi="ar-SA"/>
        </w:rPr>
        <w:t>原因是：</w:t>
      </w:r>
      <w:r>
        <w:rPr>
          <w:rFonts w:hint="eastAsia" w:ascii="仿宋_GB2312" w:hAnsi="Times New Roman" w:eastAsia="仿宋_GB2312" w:cs="Times New Roman"/>
          <w:color w:val="auto"/>
          <w:kern w:val="2"/>
          <w:sz w:val="32"/>
          <w:szCs w:val="32"/>
          <w:highlight w:val="none"/>
          <w:lang w:val="en-US" w:eastAsia="zh-CN" w:bidi="ar-SA"/>
        </w:rPr>
        <w:t>与</w:t>
      </w:r>
      <w:r>
        <w:rPr>
          <w:rFonts w:hint="eastAsia" w:ascii="仿宋_GB2312" w:hAnsi="Times New Roman" w:eastAsia="仿宋_GB2312" w:cs="Times New Roman"/>
          <w:color w:val="auto"/>
          <w:kern w:val="2"/>
          <w:sz w:val="32"/>
          <w:szCs w:val="32"/>
          <w:highlight w:val="none"/>
          <w:lang w:val="zh-CN" w:eastAsia="zh-CN" w:bidi="ar-SA"/>
        </w:rPr>
        <w:t>公务用车</w:t>
      </w:r>
      <w:r>
        <w:rPr>
          <w:rFonts w:hint="eastAsia" w:ascii="仿宋_GB2312" w:hAnsi="Times New Roman" w:eastAsia="仿宋_GB2312" w:cs="Times New Roman"/>
          <w:color w:val="auto"/>
          <w:kern w:val="2"/>
          <w:sz w:val="32"/>
          <w:szCs w:val="32"/>
          <w:highlight w:val="none"/>
          <w:lang w:val="en-US" w:eastAsia="zh-CN" w:bidi="ar-SA"/>
        </w:rPr>
        <w:t>保有量</w:t>
      </w:r>
      <w:r>
        <w:rPr>
          <w:rFonts w:hint="eastAsia" w:ascii="仿宋_GB2312" w:eastAsia="仿宋_GB2312" w:cs="Times New Roman"/>
          <w:color w:val="auto"/>
          <w:kern w:val="2"/>
          <w:sz w:val="32"/>
          <w:szCs w:val="32"/>
          <w:highlight w:val="none"/>
          <w:lang w:val="en-US" w:eastAsia="zh-CN" w:bidi="ar-SA"/>
        </w:rPr>
        <w:t>无</w:t>
      </w:r>
      <w:r>
        <w:rPr>
          <w:rFonts w:hint="eastAsia" w:ascii="仿宋_GB2312" w:hAnsi="Times New Roman" w:eastAsia="仿宋_GB2312" w:cs="Times New Roman"/>
          <w:color w:val="auto"/>
          <w:kern w:val="2"/>
          <w:sz w:val="32"/>
          <w:szCs w:val="32"/>
          <w:highlight w:val="none"/>
          <w:lang w:val="en-US" w:eastAsia="zh-CN" w:bidi="ar-SA"/>
        </w:rPr>
        <w:t>差异</w:t>
      </w:r>
      <w:r>
        <w:rPr>
          <w:rFonts w:hint="eastAsia"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公务接待费0.00万元，开支内容包括我单位无公务接待费。单位全年安排的国内公务接待0批次，0人次。</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与</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预算相比</w:t>
      </w:r>
      <w:r>
        <w:rPr>
          <w:rFonts w:hint="eastAsia" w:ascii="仿宋_GB2312" w:hAnsi="Times New Roman"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zh-CN" w:eastAsia="zh-CN" w:bidi="ar-SA"/>
        </w:rPr>
        <w:t>财政拨款“三公”经费支出</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预算数2.00万元，决算数0.84万元，预决算差异率-58.</w:t>
      </w:r>
      <w:r>
        <w:rPr>
          <w:rFonts w:hint="eastAsia" w:ascii="仿宋_GB2312" w:eastAsia="仿宋_GB2312" w:cs="Times New Roman"/>
          <w:color w:val="auto"/>
          <w:kern w:val="2"/>
          <w:sz w:val="32"/>
          <w:szCs w:val="32"/>
          <w:highlight w:val="none"/>
          <w:lang w:val="en-US" w:eastAsia="zh-CN" w:bidi="ar-SA"/>
        </w:rPr>
        <w:t>00</w:t>
      </w:r>
      <w:r>
        <w:rPr>
          <w:rFonts w:hint="eastAsia" w:ascii="仿宋_GB2312" w:hAnsi="Times New Roman" w:eastAsia="仿宋_GB2312" w:cs="Times New Roman"/>
          <w:color w:val="auto"/>
          <w:kern w:val="2"/>
          <w:sz w:val="32"/>
          <w:szCs w:val="32"/>
          <w:highlight w:val="none"/>
          <w:lang w:val="zh-CN" w:eastAsia="zh-CN" w:bidi="ar-SA"/>
        </w:rPr>
        <w:t>%，主要原因是：遵守政府提倡的“过紧日子”，压缩三公经费开支。其中：因公出国（境）费</w:t>
      </w:r>
      <w:r>
        <w:rPr>
          <w:rFonts w:hint="eastAsia" w:ascii="仿宋_GB2312" w:hAnsi="Times New Roman" w:eastAsia="仿宋_GB2312" w:cs="Times New Roman"/>
          <w:color w:val="auto"/>
          <w:kern w:val="2"/>
          <w:sz w:val="32"/>
          <w:szCs w:val="32"/>
          <w:highlight w:val="none"/>
          <w:lang w:val="en-US" w:eastAsia="zh-CN" w:bidi="ar-SA"/>
        </w:rPr>
        <w:t>全年预算数</w:t>
      </w:r>
      <w:r>
        <w:rPr>
          <w:rFonts w:hint="eastAsia" w:ascii="仿宋_GB2312" w:hAnsi="Times New Roman" w:eastAsia="仿宋_GB2312" w:cs="Times New Roman"/>
          <w:color w:val="auto"/>
          <w:kern w:val="2"/>
          <w:sz w:val="32"/>
          <w:szCs w:val="32"/>
          <w:highlight w:val="none"/>
          <w:lang w:val="zh-CN" w:eastAsia="zh-CN" w:bidi="ar-SA"/>
        </w:rPr>
        <w:t>0.00万元，决算数0.00万元，预决算差异率0.00%，主要原因是：我单位未安排因公出国（境）费，预决算无差异；公务用车购置费</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预算数0.00万元，决算数0.00万元，预决算差异率0.00%，主要原因是：我单位未安排公务用车购置费，预决算无差异；公务用车运行费</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预算数2.00万元，决算数0.84万元，预决算差异率-58.</w:t>
      </w:r>
      <w:r>
        <w:rPr>
          <w:rFonts w:hint="eastAsia" w:ascii="仿宋_GB2312" w:eastAsia="仿宋_GB2312" w:cs="Times New Roman"/>
          <w:color w:val="auto"/>
          <w:kern w:val="2"/>
          <w:sz w:val="32"/>
          <w:szCs w:val="32"/>
          <w:highlight w:val="none"/>
          <w:lang w:val="en-US" w:eastAsia="zh-CN" w:bidi="ar-SA"/>
        </w:rPr>
        <w:t>00</w:t>
      </w:r>
      <w:r>
        <w:rPr>
          <w:rFonts w:hint="eastAsia" w:ascii="仿宋_GB2312" w:hAnsi="Times New Roman" w:eastAsia="仿宋_GB2312" w:cs="Times New Roman"/>
          <w:color w:val="auto"/>
          <w:kern w:val="2"/>
          <w:sz w:val="32"/>
          <w:szCs w:val="32"/>
          <w:highlight w:val="none"/>
          <w:lang w:val="zh-CN" w:eastAsia="zh-CN" w:bidi="ar-SA"/>
        </w:rPr>
        <w:t>%，主要原因是：遵守政府提倡的“过紧日子”，压缩三公经费开支；公务接待费</w:t>
      </w:r>
      <w:r>
        <w:rPr>
          <w:rFonts w:hint="eastAsia" w:ascii="仿宋_GB2312" w:hAnsi="Times New Roman" w:eastAsia="仿宋_GB2312" w:cs="Times New Roman"/>
          <w:color w:val="auto"/>
          <w:kern w:val="2"/>
          <w:sz w:val="32"/>
          <w:szCs w:val="32"/>
          <w:highlight w:val="none"/>
          <w:lang w:val="en-US" w:eastAsia="zh-CN" w:bidi="ar-SA"/>
        </w:rPr>
        <w:t>全年</w:t>
      </w:r>
      <w:r>
        <w:rPr>
          <w:rFonts w:hint="eastAsia" w:ascii="仿宋_GB2312" w:hAnsi="Times New Roman" w:eastAsia="仿宋_GB2312" w:cs="Times New Roman"/>
          <w:color w:val="auto"/>
          <w:kern w:val="2"/>
          <w:sz w:val="32"/>
          <w:szCs w:val="32"/>
          <w:highlight w:val="none"/>
          <w:lang w:val="zh-CN" w:eastAsia="zh-CN" w:bidi="ar-SA"/>
        </w:rPr>
        <w:t>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我</w:t>
      </w:r>
      <w:r>
        <w:rPr>
          <w:rFonts w:hint="eastAsia" w:ascii="仿宋_GB2312" w:hAnsi="Times New Roman" w:eastAsia="仿宋_GB2312" w:cs="Times New Roman"/>
          <w:color w:val="auto"/>
          <w:kern w:val="2"/>
          <w:sz w:val="32"/>
          <w:szCs w:val="32"/>
          <w:highlight w:val="none"/>
          <w:lang w:val="en-US" w:eastAsia="zh-CN" w:bidi="ar-SA"/>
        </w:rPr>
        <w:t>单位</w:t>
      </w:r>
      <w:r>
        <w:rPr>
          <w:rFonts w:hint="eastAsia" w:ascii="仿宋_GB2312" w:hAnsi="Times New Roman" w:eastAsia="仿宋_GB2312" w:cs="Times New Roman"/>
          <w:color w:val="auto"/>
          <w:kern w:val="2"/>
          <w:sz w:val="32"/>
          <w:szCs w:val="32"/>
          <w:highlight w:val="none"/>
          <w:lang w:val="zh-CN" w:eastAsia="zh-CN" w:bidi="ar-SA"/>
        </w:rPr>
        <w:t>本年度无政府性基金预算财政拨款收入、支出</w:t>
      </w:r>
      <w:r>
        <w:rPr>
          <w:rFonts w:hint="eastAsia" w:ascii="仿宋_GB2312" w:hAnsi="Times New Roman" w:eastAsia="仿宋_GB2312" w:cs="Times New Roman"/>
          <w:color w:val="auto"/>
          <w:kern w:val="2"/>
          <w:sz w:val="32"/>
          <w:szCs w:val="32"/>
          <w:highlight w:val="none"/>
          <w:lang w:val="en-US" w:eastAsia="zh-CN" w:bidi="ar-SA"/>
        </w:rPr>
        <w:t>及结转和结余</w:t>
      </w:r>
      <w:r>
        <w:rPr>
          <w:rFonts w:hint="eastAsia" w:ascii="仿宋_GB2312" w:hAnsi="Times New Roman" w:eastAsia="仿宋_GB2312" w:cs="Times New Roman"/>
          <w:color w:val="auto"/>
          <w:kern w:val="2"/>
          <w:sz w:val="32"/>
          <w:szCs w:val="32"/>
          <w:highlight w:val="none"/>
          <w:lang w:val="zh-CN" w:eastAsia="zh-CN" w:bidi="ar-SA"/>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我</w:t>
      </w:r>
      <w:r>
        <w:rPr>
          <w:rFonts w:hint="eastAsia" w:ascii="仿宋_GB2312" w:hAnsi="Times New Roman" w:eastAsia="仿宋_GB2312" w:cs="Times New Roman"/>
          <w:color w:val="auto"/>
          <w:kern w:val="2"/>
          <w:sz w:val="32"/>
          <w:szCs w:val="32"/>
          <w:highlight w:val="none"/>
          <w:lang w:val="en-US" w:eastAsia="zh-CN" w:bidi="ar-SA"/>
        </w:rPr>
        <w:t>单位</w:t>
      </w:r>
      <w:r>
        <w:rPr>
          <w:rFonts w:hint="eastAsia" w:ascii="仿宋_GB2312" w:hAnsi="Times New Roman" w:eastAsia="仿宋_GB2312" w:cs="Times New Roman"/>
          <w:color w:val="auto"/>
          <w:kern w:val="2"/>
          <w:sz w:val="32"/>
          <w:szCs w:val="32"/>
          <w:highlight w:val="none"/>
          <w:lang w:val="zh-CN" w:eastAsia="zh-CN" w:bidi="ar-SA"/>
        </w:rPr>
        <w:t>本年度无国有资本经营预算财政拨款收入、支出</w:t>
      </w:r>
      <w:r>
        <w:rPr>
          <w:rFonts w:hint="eastAsia" w:ascii="仿宋_GB2312" w:hAnsi="Times New Roman" w:eastAsia="仿宋_GB2312" w:cs="Times New Roman"/>
          <w:color w:val="auto"/>
          <w:kern w:val="2"/>
          <w:sz w:val="32"/>
          <w:szCs w:val="32"/>
          <w:highlight w:val="none"/>
          <w:lang w:val="en-US" w:eastAsia="zh-CN" w:bidi="ar-SA"/>
        </w:rPr>
        <w:t>及结转和结余</w:t>
      </w:r>
      <w:r>
        <w:rPr>
          <w:rFonts w:hint="eastAsia" w:ascii="仿宋_GB2312" w:hAnsi="Times New Roman" w:eastAsia="仿宋_GB2312" w:cs="Times New Roman"/>
          <w:color w:val="auto"/>
          <w:kern w:val="2"/>
          <w:sz w:val="32"/>
          <w:szCs w:val="32"/>
          <w:highlight w:val="none"/>
          <w:lang w:val="zh-CN" w:eastAsia="zh-CN" w:bidi="ar-SA"/>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bookmarkStart w:id="24" w:name="_Toc227"/>
      <w:bookmarkStart w:id="25" w:name="_Toc26704"/>
      <w:r>
        <w:rPr>
          <w:rFonts w:hint="eastAsia" w:ascii="仿宋_GB2312" w:hAnsi="Times New Roman" w:eastAsia="仿宋_GB2312" w:cs="Times New Roman"/>
          <w:color w:val="auto"/>
          <w:kern w:val="2"/>
          <w:sz w:val="32"/>
          <w:szCs w:val="32"/>
          <w:highlight w:val="none"/>
          <w:lang w:val="zh-CN" w:eastAsia="zh-CN" w:bidi="ar-SA"/>
        </w:rPr>
        <w:t>2023年度</w:t>
      </w:r>
      <w:r>
        <w:rPr>
          <w:rFonts w:hint="eastAsia" w:ascii="仿宋_GB2312" w:hAnsi="Times New Roman" w:eastAsia="仿宋_GB2312" w:cs="Times New Roman"/>
          <w:color w:val="auto"/>
          <w:kern w:val="2"/>
          <w:sz w:val="32"/>
          <w:szCs w:val="32"/>
          <w:highlight w:val="none"/>
          <w:lang w:val="en-US" w:eastAsia="zh-CN" w:bidi="ar-SA"/>
        </w:rPr>
        <w:t>裕民县统计局（行政单位和参照公务员法管理事业单位）机关运行经费支出14.85万元，比上年增加1.65万元，增长12.5</w:t>
      </w:r>
      <w:r>
        <w:rPr>
          <w:rFonts w:hint="eastAsia" w:ascii="仿宋_GB2312" w:eastAsia="仿宋_GB2312" w:cs="Times New Roman"/>
          <w:color w:val="auto"/>
          <w:kern w:val="2"/>
          <w:sz w:val="32"/>
          <w:szCs w:val="32"/>
          <w:highlight w:val="none"/>
          <w:lang w:val="en-US" w:eastAsia="zh-CN" w:bidi="ar-SA"/>
        </w:rPr>
        <w:t>0</w:t>
      </w:r>
      <w:r>
        <w:rPr>
          <w:rFonts w:hint="eastAsia" w:ascii="仿宋_GB2312" w:hAnsi="Times New Roman" w:eastAsia="仿宋_GB2312" w:cs="Times New Roman"/>
          <w:color w:val="auto"/>
          <w:kern w:val="2"/>
          <w:sz w:val="32"/>
          <w:szCs w:val="32"/>
          <w:highlight w:val="none"/>
          <w:lang w:val="en-US" w:eastAsia="zh-CN" w:bidi="ar-SA"/>
        </w:rPr>
        <w:t>%主要原因是：加强业务学习，统计培训增多，差旅费增加。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2023年度政府采购支出总额6.47万元，其中：政府采购货物支出6.47万元、政府采购工程支出0.00万元、政府采购服务支出0.00万元。</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授予中小企业合同金额6.47万元，占政府采购支出总额的100.00</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zh-CN" w:eastAsia="zh-CN" w:bidi="ar-SA"/>
        </w:rPr>
        <w:t>，其中：授予小微企业合同金额6.47万元，占政府采购支出总额的100.00</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截至2023</w:t>
      </w:r>
      <w:r>
        <w:rPr>
          <w:rFonts w:hint="eastAsia" w:ascii="仿宋_GB2312" w:hAnsi="Times New Roman" w:eastAsia="仿宋_GB2312" w:cs="Times New Roman"/>
          <w:color w:val="auto"/>
          <w:kern w:val="2"/>
          <w:sz w:val="32"/>
          <w:szCs w:val="32"/>
          <w:highlight w:val="none"/>
          <w:lang w:val="zh-CN" w:eastAsia="zh-CN" w:bidi="ar-SA"/>
        </w:rPr>
        <w:t>年</w:t>
      </w:r>
      <w:r>
        <w:rPr>
          <w:rFonts w:hint="eastAsia" w:ascii="仿宋_GB2312" w:hAnsi="Times New Roman" w:eastAsia="仿宋_GB2312" w:cs="Times New Roman"/>
          <w:color w:val="auto"/>
          <w:kern w:val="2"/>
          <w:sz w:val="32"/>
          <w:szCs w:val="32"/>
          <w:highlight w:val="none"/>
          <w:lang w:val="en-US" w:eastAsia="zh-CN" w:bidi="ar-SA"/>
        </w:rPr>
        <w:t>12月31日</w:t>
      </w:r>
      <w:r>
        <w:rPr>
          <w:rFonts w:hint="eastAsia"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固定资产原值</w:t>
      </w:r>
      <w:r>
        <w:rPr>
          <w:rFonts w:hint="eastAsia" w:ascii="仿宋_GB2312" w:hAnsi="Times New Roman" w:eastAsia="仿宋_GB2312" w:cs="Times New Roman"/>
          <w:color w:val="auto"/>
          <w:kern w:val="2"/>
          <w:sz w:val="32"/>
          <w:szCs w:val="32"/>
          <w:highlight w:val="none"/>
          <w:lang w:val="zh-CN" w:eastAsia="zh-CN" w:bidi="ar-SA"/>
        </w:rPr>
        <w:t>80.19</w:t>
      </w:r>
      <w:r>
        <w:rPr>
          <w:rFonts w:hint="eastAsia" w:ascii="仿宋_GB2312" w:hAnsi="Times New Roman" w:eastAsia="仿宋_GB2312" w:cs="Times New Roman"/>
          <w:color w:val="auto"/>
          <w:kern w:val="2"/>
          <w:sz w:val="32"/>
          <w:szCs w:val="32"/>
          <w:highlight w:val="none"/>
          <w:lang w:val="en-US" w:eastAsia="zh-CN" w:bidi="ar-SA"/>
        </w:rPr>
        <w:t>万元，房</w:t>
      </w:r>
      <w:r>
        <w:rPr>
          <w:rFonts w:hint="eastAsia" w:ascii="仿宋_GB2312" w:hAnsi="Times New Roman" w:eastAsia="仿宋_GB2312" w:cs="Times New Roman"/>
          <w:color w:val="auto"/>
          <w:kern w:val="2"/>
          <w:sz w:val="32"/>
          <w:szCs w:val="32"/>
          <w:highlight w:val="none"/>
          <w:lang w:val="zh-CN" w:eastAsia="zh-CN" w:bidi="ar-SA"/>
        </w:rPr>
        <w:t>屋0.0平方米，价值0.00万元。车辆1辆，价值6.00万元，其中：副部（省）级及以上领导用车0辆、主要</w:t>
      </w:r>
      <w:r>
        <w:rPr>
          <w:rFonts w:hint="eastAsia" w:ascii="仿宋_GB2312" w:hAnsi="Times New Roman" w:eastAsia="仿宋_GB2312" w:cs="Times New Roman"/>
          <w:color w:val="auto"/>
          <w:kern w:val="2"/>
          <w:sz w:val="32"/>
          <w:szCs w:val="32"/>
          <w:highlight w:val="none"/>
          <w:lang w:val="en-US" w:eastAsia="zh-CN" w:bidi="ar-SA"/>
        </w:rPr>
        <w:t>负责人</w:t>
      </w:r>
      <w:r>
        <w:rPr>
          <w:rFonts w:hint="eastAsia" w:ascii="仿宋_GB2312" w:hAnsi="Times New Roman" w:eastAsia="仿宋_GB2312" w:cs="Times New Roman"/>
          <w:color w:val="auto"/>
          <w:kern w:val="2"/>
          <w:sz w:val="32"/>
          <w:szCs w:val="32"/>
          <w:highlight w:val="none"/>
          <w:lang w:val="zh-CN" w:eastAsia="zh-CN" w:bidi="ar-SA"/>
        </w:rPr>
        <w:t>用车0辆、机要通信用车0辆、应急保障用车0辆、执法执勤用车0辆、特种专业技术用车0辆、离退休干部</w:t>
      </w:r>
      <w:r>
        <w:rPr>
          <w:rFonts w:hint="eastAsia" w:ascii="仿宋_GB2312" w:hAnsi="Times New Roman" w:eastAsia="仿宋_GB2312" w:cs="Times New Roman"/>
          <w:color w:val="auto"/>
          <w:kern w:val="2"/>
          <w:sz w:val="32"/>
          <w:szCs w:val="32"/>
          <w:highlight w:val="none"/>
          <w:lang w:val="en-US" w:eastAsia="zh-CN" w:bidi="ar-SA"/>
        </w:rPr>
        <w:t>服务</w:t>
      </w:r>
      <w:r>
        <w:rPr>
          <w:rFonts w:hint="eastAsia" w:ascii="仿宋_GB2312" w:hAnsi="Times New Roman" w:eastAsia="仿宋_GB2312" w:cs="Times New Roman"/>
          <w:color w:val="auto"/>
          <w:kern w:val="2"/>
          <w:sz w:val="32"/>
          <w:szCs w:val="32"/>
          <w:highlight w:val="none"/>
          <w:lang w:val="zh-CN" w:eastAsia="zh-CN" w:bidi="ar-SA"/>
        </w:rPr>
        <w:t>用车0辆、其他用车1辆，其他用车主要是：</w:t>
      </w:r>
      <w:r>
        <w:rPr>
          <w:rFonts w:hint="eastAsia" w:ascii="仿宋_GB2312" w:hAnsi="Times New Roman" w:eastAsia="仿宋_GB2312" w:cs="Times New Roman"/>
          <w:color w:val="auto"/>
          <w:kern w:val="2"/>
          <w:sz w:val="32"/>
          <w:szCs w:val="32"/>
          <w:highlight w:val="none"/>
          <w:lang w:val="en-US" w:eastAsia="zh-CN" w:bidi="ar-SA"/>
        </w:rPr>
        <w:t>1辆轿车用于</w:t>
      </w:r>
      <w:r>
        <w:rPr>
          <w:rFonts w:hint="eastAsia" w:ascii="仿宋_GB2312" w:hAnsi="Times New Roman" w:eastAsia="仿宋_GB2312" w:cs="Times New Roman"/>
          <w:color w:val="auto"/>
          <w:kern w:val="2"/>
          <w:sz w:val="32"/>
          <w:szCs w:val="32"/>
          <w:highlight w:val="none"/>
          <w:lang w:val="zh-CN" w:eastAsia="zh-CN" w:bidi="ar-SA"/>
        </w:rPr>
        <w:t>统计专业工作；单价100万元（含）以上设备（不含车辆）0</w:t>
      </w:r>
      <w:r>
        <w:rPr>
          <w:rFonts w:hint="eastAsia" w:ascii="仿宋_GB2312" w:hAnsi="Times New Roman" w:eastAsia="仿宋_GB2312" w:cs="Times New Roman"/>
          <w:color w:val="auto"/>
          <w:kern w:val="2"/>
          <w:sz w:val="32"/>
          <w:szCs w:val="32"/>
          <w:highlight w:val="none"/>
          <w:lang w:val="en-US" w:eastAsia="zh-CN" w:bidi="ar-SA"/>
        </w:rPr>
        <w:t>台</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yellow"/>
        </w:rPr>
      </w:pPr>
      <w:r>
        <w:rPr>
          <w:rFonts w:hint="eastAsia" w:ascii="仿宋_GB2312" w:hAnsi="Times New Roman" w:eastAsia="仿宋_GB2312" w:cs="Times New Roman"/>
          <w:color w:val="auto"/>
          <w:kern w:val="2"/>
          <w:sz w:val="32"/>
          <w:szCs w:val="32"/>
          <w:highlight w:val="none"/>
          <w:lang w:val="en-US" w:eastAsia="zh-CN" w:bidi="ar-SA"/>
        </w:rPr>
        <w:t>根据预算绩效管理要求，我单位2023年度预算绩效管理整体支出绩效自评表1个，全年预算总额266.12万元，实际执行总额266.12万元；预算绩效评价项目2个，全年预算数30.05万元，全年执行数30.05万元。预算绩效管理取得的成效：一是强化绩效目标管理。编制预算时要贯彻落实党中央、国务院的决策，自治区党委、自治区人民政府的安排部署和地委、行署、县委、县政府的工作要求，分解细化各项工作任务，结合实际，全面设置部门和单位整体绩效目标；二是做好绩效运行监控，发现问题及时纠正，确保绩效目标如期保质保量实现，同时按预算绩效管理要求，切实提高预算执行效率。发现的问题及原因：一是对预算绩效管理工作认识不到位，理解有偏颇,专业人员能力有待提高。实行预算绩效管理以来，重视程度越来越高，工作力度也越来越大，单位领导和财务人员认为实施绩效管理增加工作量，所以能应付过关就行。而且预算绩效管理工作时间紧、任务重专业较强，要求具备一定专业素养和实际经验的人员，现在我单位从事绩效管理工作的人员就会计一人，日常业务量较大、工作繁忙，工作难度较大，学习机会还较少只能请教县财政局股室领导及其他单位同事；二是对预算绩效管理工作执行力不够，“刚性”作用不强。认为预算申报的项目能落实到位和预算安排的资金能用出去就不会有大的问题，重预算轻管理，工作人员存在不知道预算目标是什么，实际目标的过程中应该做什么、不该做什么，存在粗放型预算管理，从而达不到预期效果。下一步改进措施：一是加强学习，提高思想认识。组织单位财务人员认真学习《预算法》等相关法规、制度，提高单位领导对全面预算管理的重视程度，增强财务人员的预算意识；二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8273E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0E3C4E"/>
    <w:rsid w:val="1D22799A"/>
    <w:rsid w:val="1D5C1A72"/>
    <w:rsid w:val="1DAF458D"/>
    <w:rsid w:val="1E086ACE"/>
    <w:rsid w:val="1E62130A"/>
    <w:rsid w:val="1E97358B"/>
    <w:rsid w:val="1EAA4A5F"/>
    <w:rsid w:val="1EE869A7"/>
    <w:rsid w:val="1FA15E62"/>
    <w:rsid w:val="1FA63967"/>
    <w:rsid w:val="1FED69B6"/>
    <w:rsid w:val="2064678E"/>
    <w:rsid w:val="20DC1AB9"/>
    <w:rsid w:val="20DD6197"/>
    <w:rsid w:val="212631E0"/>
    <w:rsid w:val="21556F3A"/>
    <w:rsid w:val="21A53757"/>
    <w:rsid w:val="221236C6"/>
    <w:rsid w:val="22866EBF"/>
    <w:rsid w:val="22D7662C"/>
    <w:rsid w:val="23326B7F"/>
    <w:rsid w:val="2380045B"/>
    <w:rsid w:val="23BC04D2"/>
    <w:rsid w:val="23D507A4"/>
    <w:rsid w:val="23EF1892"/>
    <w:rsid w:val="2483647E"/>
    <w:rsid w:val="24A32D55"/>
    <w:rsid w:val="25292727"/>
    <w:rsid w:val="252E5CA9"/>
    <w:rsid w:val="256F7692"/>
    <w:rsid w:val="25BA2154"/>
    <w:rsid w:val="25C8773F"/>
    <w:rsid w:val="264A3F95"/>
    <w:rsid w:val="264A7253"/>
    <w:rsid w:val="26F0170C"/>
    <w:rsid w:val="27201D62"/>
    <w:rsid w:val="27286E73"/>
    <w:rsid w:val="27CF2642"/>
    <w:rsid w:val="27E777F5"/>
    <w:rsid w:val="27EA1D4C"/>
    <w:rsid w:val="27EA2E41"/>
    <w:rsid w:val="282459E2"/>
    <w:rsid w:val="283A7FE5"/>
    <w:rsid w:val="285F51FF"/>
    <w:rsid w:val="28DF2665"/>
    <w:rsid w:val="29004EF6"/>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ED27040"/>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26236F"/>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863F3B"/>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D37DD4"/>
    <w:rsid w:val="5A60780B"/>
    <w:rsid w:val="5AB34579"/>
    <w:rsid w:val="5AFC6609"/>
    <w:rsid w:val="5B035C4F"/>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1402E"/>
    <w:rsid w:val="603D5080"/>
    <w:rsid w:val="60D0261B"/>
    <w:rsid w:val="61650476"/>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3D4359"/>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912562"/>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3B2B03"/>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3D21CE"/>
    <w:rsid w:val="75722D56"/>
    <w:rsid w:val="75DB5477"/>
    <w:rsid w:val="75FC6AC3"/>
    <w:rsid w:val="7616619B"/>
    <w:rsid w:val="76660D7C"/>
    <w:rsid w:val="766C5968"/>
    <w:rsid w:val="76BE0C8F"/>
    <w:rsid w:val="76CD53B2"/>
    <w:rsid w:val="770719AC"/>
    <w:rsid w:val="776526CC"/>
    <w:rsid w:val="77A262E1"/>
    <w:rsid w:val="77B13C33"/>
    <w:rsid w:val="77ED6F44"/>
    <w:rsid w:val="77F34859"/>
    <w:rsid w:val="77F45548"/>
    <w:rsid w:val="784E7CA6"/>
    <w:rsid w:val="78574801"/>
    <w:rsid w:val="7873527F"/>
    <w:rsid w:val="790A6425"/>
    <w:rsid w:val="790E2D96"/>
    <w:rsid w:val="791B54B2"/>
    <w:rsid w:val="792B331D"/>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B51199"/>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6752</Words>
  <Characters>7400</Characters>
  <Lines>0</Lines>
  <Paragraphs>0</Paragraphs>
  <TotalTime>7</TotalTime>
  <ScaleCrop>false</ScaleCrop>
  <LinksUpToDate>false</LinksUpToDate>
  <CharactersWithSpaces>7410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2025-04-08T03:16:14Z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D852DB5A5B4247338DFB03AC3DC2AF24_13</vt:lpwstr>
  </property>
</Properties>
</file>