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left="0" w:leftChars="0" w:firstLine="0" w:firstLineChars="0"/>
        <w:jc w:val="both"/>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0" w:firstLineChars="0"/>
        <w:jc w:val="center"/>
        <w:rPr>
          <w:rFonts w:ascii="方正小标宋简体" w:hAnsi="黑体" w:eastAsia="方正小标宋简体" w:cs="黑体"/>
          <w:bCs/>
          <w:color w:val="auto"/>
          <w:sz w:val="44"/>
          <w:szCs w:val="44"/>
        </w:rPr>
      </w:pPr>
      <w:r>
        <w:rPr>
          <w:rFonts w:hint="eastAsia" w:ascii="方正小标宋简体" w:hAnsi="黑体" w:eastAsia="方正小标宋简体" w:cs="黑体"/>
          <w:bCs/>
          <w:color w:val="auto"/>
          <w:sz w:val="44"/>
          <w:szCs w:val="44"/>
          <w:lang w:val="en-US" w:eastAsia="zh-CN"/>
        </w:rPr>
        <w:t>裕民县文旅局2023年景区建设用地土地出让金、耕地占用税及草原恢复编制费</w:t>
      </w:r>
      <w:r>
        <w:rPr>
          <w:rFonts w:hint="eastAsia" w:ascii="方正小标宋简体" w:hAnsi="黑体" w:eastAsia="方正小标宋简体" w:cs="黑体"/>
          <w:bCs/>
          <w:color w:val="auto"/>
          <w:sz w:val="44"/>
          <w:szCs w:val="44"/>
        </w:rPr>
        <w:t>支出绩效评价报告</w:t>
      </w: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firstLine="960"/>
        <w:jc w:val="center"/>
        <w:rPr>
          <w:rFonts w:ascii="方正小标宋简体" w:hAnsi="黑体" w:eastAsia="方正小标宋简体" w:cs="黑体"/>
          <w:bCs/>
          <w:color w:val="auto"/>
          <w:sz w:val="48"/>
          <w:szCs w:val="48"/>
        </w:rPr>
      </w:pPr>
    </w:p>
    <w:p>
      <w:pPr>
        <w:spacing w:line="240" w:lineRule="atLeast"/>
        <w:ind w:left="0" w:leftChars="0" w:firstLine="0" w:firstLineChars="0"/>
        <w:jc w:val="both"/>
        <w:rPr>
          <w:rFonts w:ascii="方正小标宋简体" w:hAnsi="黑体" w:eastAsia="方正小标宋简体" w:cs="黑体"/>
          <w:bCs/>
          <w:color w:val="auto"/>
          <w:sz w:val="48"/>
          <w:szCs w:val="48"/>
        </w:rPr>
      </w:pPr>
    </w:p>
    <w:p>
      <w:pPr>
        <w:pStyle w:val="2"/>
        <w:rPr>
          <w:color w:val="auto"/>
        </w:rPr>
      </w:pPr>
    </w:p>
    <w:p>
      <w:pPr>
        <w:ind w:left="2698" w:leftChars="428" w:hanging="1500" w:hangingChars="500"/>
        <w:rPr>
          <w:rFonts w:hint="eastAsia" w:ascii="黑体" w:hAnsi="黑体" w:eastAsia="黑体" w:cs="仿宋_GB2312"/>
          <w:color w:val="auto"/>
          <w:sz w:val="30"/>
          <w:szCs w:val="30"/>
          <w:lang w:val="en-US" w:eastAsia="zh-CN"/>
        </w:rPr>
      </w:pPr>
      <w:r>
        <w:rPr>
          <w:rFonts w:ascii="黑体" w:hAnsi="黑体" w:eastAsia="黑体" w:cs="宋体"/>
          <w:color w:val="auto"/>
          <w:sz w:val="30"/>
          <w:szCs w:val="30"/>
        </w:rPr>
        <w:t>项目名称：</w:t>
      </w:r>
      <w:bookmarkStart w:id="0" w:name="_Hlk68780987"/>
      <w:r>
        <w:rPr>
          <w:rFonts w:hint="eastAsia" w:ascii="黑体" w:hAnsi="黑体" w:eastAsia="黑体" w:cs="仿宋_GB2312"/>
          <w:color w:val="auto"/>
          <w:sz w:val="30"/>
          <w:szCs w:val="30"/>
        </w:rPr>
        <w:t>2023年</w:t>
      </w:r>
      <w:r>
        <w:rPr>
          <w:rFonts w:hint="eastAsia" w:ascii="黑体" w:hAnsi="黑体" w:eastAsia="黑体" w:cs="仿宋_GB2312"/>
          <w:color w:val="auto"/>
          <w:sz w:val="30"/>
          <w:szCs w:val="30"/>
          <w:lang w:val="en-US" w:eastAsia="zh-CN"/>
        </w:rPr>
        <w:t>景区建设用地土地出让金、耕地占用税及草原恢复编制费项目</w:t>
      </w:r>
      <w:bookmarkEnd w:id="0"/>
    </w:p>
    <w:p>
      <w:pPr>
        <w:ind w:left="2698" w:leftChars="428" w:hanging="1500" w:hangingChars="500"/>
        <w:rPr>
          <w:rFonts w:hint="default" w:ascii="黑体" w:hAnsi="黑体" w:eastAsia="黑体" w:cs="仿宋_GB2312"/>
          <w:color w:val="auto"/>
          <w:sz w:val="30"/>
          <w:szCs w:val="30"/>
          <w:lang w:val="en-US"/>
        </w:rPr>
      </w:pPr>
      <w:r>
        <w:rPr>
          <w:rFonts w:ascii="黑体" w:hAnsi="黑体" w:eastAsia="黑体" w:cs="宋体"/>
          <w:color w:val="auto"/>
          <w:sz w:val="30"/>
          <w:szCs w:val="30"/>
        </w:rPr>
        <w:t>项目单位</w:t>
      </w:r>
      <w:r>
        <w:rPr>
          <w:rFonts w:hint="eastAsia" w:ascii="黑体" w:hAnsi="黑体" w:eastAsia="黑体" w:cs="仿宋_GB2312"/>
          <w:color w:val="auto"/>
          <w:sz w:val="30"/>
          <w:szCs w:val="30"/>
        </w:rPr>
        <w:t>：</w:t>
      </w:r>
      <w:r>
        <w:rPr>
          <w:rFonts w:hint="eastAsia" w:ascii="黑体" w:hAnsi="黑体" w:eastAsia="黑体" w:cs="仿宋_GB2312"/>
          <w:color w:val="auto"/>
          <w:sz w:val="30"/>
          <w:szCs w:val="30"/>
          <w:lang w:val="en-US" w:eastAsia="zh-CN"/>
        </w:rPr>
        <w:t>裕民县文化体育广播电视和旅游局</w:t>
      </w:r>
    </w:p>
    <w:p>
      <w:pPr>
        <w:ind w:left="2698" w:leftChars="428" w:hanging="1500" w:hangingChars="500"/>
        <w:rPr>
          <w:rFonts w:hint="eastAsia" w:ascii="黑体" w:hAnsi="黑体" w:eastAsia="黑体" w:cs="仿宋_GB2312"/>
          <w:color w:val="auto"/>
          <w:sz w:val="30"/>
          <w:szCs w:val="30"/>
        </w:rPr>
      </w:pPr>
      <w:r>
        <w:rPr>
          <w:rFonts w:hint="eastAsia" w:ascii="黑体" w:hAnsi="黑体" w:eastAsia="黑体" w:cs="仿宋_GB2312"/>
          <w:color w:val="auto"/>
          <w:sz w:val="30"/>
          <w:szCs w:val="30"/>
        </w:rPr>
        <w:t>主管部门：</w:t>
      </w:r>
      <w:r>
        <w:rPr>
          <w:rFonts w:hint="eastAsia" w:ascii="黑体" w:hAnsi="黑体" w:eastAsia="黑体" w:cs="仿宋_GB2312"/>
          <w:color w:val="auto"/>
          <w:sz w:val="30"/>
          <w:szCs w:val="30"/>
          <w:lang w:val="en-US" w:eastAsia="zh-CN"/>
        </w:rPr>
        <w:t>裕民县文化体育广播电视和旅游局</w:t>
      </w:r>
    </w:p>
    <w:p>
      <w:pPr>
        <w:ind w:left="2698" w:leftChars="428" w:hanging="1500" w:hangingChars="500"/>
        <w:rPr>
          <w:rFonts w:hint="default" w:ascii="黑体" w:hAnsi="黑体" w:eastAsia="黑体" w:cs="仿宋_GB2312"/>
          <w:color w:val="auto"/>
          <w:sz w:val="30"/>
          <w:szCs w:val="30"/>
          <w:lang w:val="en-US" w:eastAsia="zh-CN"/>
        </w:rPr>
      </w:pPr>
      <w:r>
        <w:rPr>
          <w:rFonts w:hint="eastAsia" w:ascii="黑体" w:hAnsi="黑体" w:eastAsia="黑体" w:cs="仿宋_GB2312"/>
          <w:color w:val="auto"/>
          <w:sz w:val="30"/>
          <w:szCs w:val="30"/>
        </w:rPr>
        <w:t>项目负责人：</w:t>
      </w:r>
      <w:r>
        <w:rPr>
          <w:rFonts w:hint="eastAsia" w:ascii="黑体" w:hAnsi="黑体" w:eastAsia="黑体" w:cs="仿宋_GB2312"/>
          <w:color w:val="auto"/>
          <w:sz w:val="30"/>
          <w:szCs w:val="30"/>
          <w:lang w:val="en-US" w:eastAsia="zh-CN"/>
        </w:rPr>
        <w:t>倪效晨</w:t>
      </w:r>
    </w:p>
    <w:p>
      <w:pPr>
        <w:ind w:firstLine="1200" w:firstLineChars="400"/>
        <w:rPr>
          <w:rFonts w:hint="eastAsia" w:ascii="楷体_GB2312" w:hAnsi="黑体" w:eastAsia="楷体_GB2312" w:cs="黑体"/>
          <w:bCs/>
          <w:color w:val="auto"/>
          <w:sz w:val="32"/>
          <w:szCs w:val="32"/>
          <w:lang w:val="en-US" w:eastAsia="zh-CN"/>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月</w:t>
      </w:r>
      <w:r>
        <w:rPr>
          <w:rFonts w:hint="eastAsia" w:ascii="黑体" w:hAnsi="黑体" w:eastAsia="黑体" w:cs="宋体"/>
          <w:color w:val="auto"/>
          <w:sz w:val="30"/>
          <w:szCs w:val="30"/>
          <w:lang w:val="en-US" w:eastAsia="zh-CN"/>
        </w:rPr>
        <w:t>30</w:t>
      </w:r>
      <w:r>
        <w:rPr>
          <w:rFonts w:hint="eastAsia" w:ascii="黑体" w:hAnsi="黑体" w:eastAsia="黑体" w:cs="仿宋_GB2312"/>
          <w:color w:val="auto"/>
          <w:sz w:val="30"/>
          <w:szCs w:val="30"/>
        </w:rPr>
        <w:t>日</w:t>
      </w:r>
    </w:p>
    <w:p>
      <w:pPr>
        <w:ind w:left="3398" w:leftChars="428" w:hanging="2200" w:hangingChars="500"/>
        <w:rPr>
          <w:rFonts w:hint="eastAsia" w:ascii="方正小标宋简体" w:hAnsi="黑体" w:eastAsia="方正小标宋简体" w:cs="黑体"/>
          <w:bCs/>
          <w:color w:val="auto"/>
          <w:sz w:val="44"/>
          <w:szCs w:val="44"/>
          <w:lang w:val="en-US" w:eastAsia="zh-CN"/>
        </w:rPr>
      </w:pPr>
    </w:p>
    <w:p>
      <w:pPr>
        <w:ind w:left="0" w:leftChars="0" w:firstLine="0" w:firstLineChars="0"/>
        <w:jc w:val="center"/>
        <w:rPr>
          <w:rFonts w:hint="eastAsia" w:ascii="方正小标宋简体" w:hAnsi="黑体" w:eastAsia="方正小标宋简体" w:cs="黑体"/>
          <w:bCs/>
          <w:color w:val="auto"/>
          <w:sz w:val="44"/>
          <w:szCs w:val="44"/>
          <w:lang w:val="en-US" w:eastAsia="zh-CN"/>
        </w:rPr>
      </w:pPr>
      <w:r>
        <w:rPr>
          <w:rFonts w:hint="eastAsia" w:ascii="方正小标宋_GBK" w:hAnsi="黑体" w:eastAsia="方正小标宋_GBK" w:cs="黑体"/>
          <w:bCs/>
          <w:sz w:val="44"/>
          <w:szCs w:val="44"/>
          <w:lang w:val="en-US" w:eastAsia="zh-CN"/>
        </w:rPr>
        <w:t>裕民县文旅局2023年景区建设用地土地出让金、耕地占用税及草恢复编制费项目支出绩效评价报告</w:t>
      </w:r>
    </w:p>
    <w:p>
      <w:pPr>
        <w:pStyle w:val="3"/>
        <w:spacing w:line="600" w:lineRule="exact"/>
        <w:ind w:firstLine="640"/>
        <w:rPr>
          <w:color w:val="auto"/>
          <w:szCs w:val="32"/>
        </w:rPr>
      </w:pPr>
      <w:r>
        <w:rPr>
          <w:rFonts w:hint="eastAsia"/>
          <w:color w:val="auto"/>
          <w:szCs w:val="32"/>
        </w:rPr>
        <w:t>一、基本情况</w:t>
      </w:r>
    </w:p>
    <w:p>
      <w:pPr>
        <w:pStyle w:val="4"/>
        <w:spacing w:line="600" w:lineRule="exact"/>
        <w:ind w:firstLine="643"/>
        <w:rPr>
          <w:rFonts w:ascii="楷体_GB2312" w:eastAsia="楷体_GB2312"/>
          <w:color w:val="auto"/>
          <w:szCs w:val="32"/>
        </w:rPr>
      </w:pPr>
      <w:r>
        <w:rPr>
          <w:rFonts w:hint="eastAsia" w:ascii="楷体_GB2312" w:eastAsia="楷体_GB2312"/>
          <w:color w:val="auto"/>
          <w:szCs w:val="32"/>
        </w:rPr>
        <w:t>（一）项目概况</w:t>
      </w:r>
    </w:p>
    <w:p>
      <w:pPr>
        <w:bidi w:val="0"/>
        <w:rPr>
          <w:rFonts w:hint="eastAsia"/>
          <w:b/>
          <w:bCs/>
          <w:color w:val="auto"/>
          <w:sz w:val="32"/>
          <w:szCs w:val="32"/>
        </w:rPr>
      </w:pPr>
      <w:r>
        <w:rPr>
          <w:rFonts w:hint="eastAsia"/>
          <w:b/>
          <w:bCs/>
          <w:color w:val="auto"/>
          <w:sz w:val="32"/>
          <w:szCs w:val="32"/>
        </w:rPr>
        <w:t>1.项目背景</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lang w:val="en-US" w:eastAsia="zh-CN"/>
        </w:rPr>
      </w:pPr>
      <w:r>
        <w:rPr>
          <w:rFonts w:hint="eastAsia" w:ascii="仿宋_GB2312" w:hAnsi="Times New Roman" w:cs="Times New Roman"/>
          <w:sz w:val="32"/>
          <w:szCs w:val="32"/>
          <w:lang w:val="en-US" w:eastAsia="zh-CN"/>
        </w:rPr>
        <w:t>为推动裕民县旅游业高质量发展，积极加快完善旅游的基础设施建设，提升裕民旅游品牌形象，通过实施裕民县塔斯特河谷湿地乐园项目、裕民县塔斯特景区开发提升项目、裕民县旅游附属设施建设项目，带动当地旅游产业发展、提升经济收入、促进社会、经济、环境的和谐发展，力争到2025年，使景区公共基础服务设施更加完善，景区基础服务水平有效提升，文化旅游融合程度显著加深，积极融入新疆塔城重点开发实验区建设中，塑造“花样裕民、富裕民间”全域旅游新形象。按照自治区自然资源局建设用地批复要求，以上三个项目需办理工地手续，缴纳土地出让金，并出具草原恢复方案，确保裕民旅游发展与环境相协调，促进当地经济、社会与环境的可持续发展。</w:t>
      </w:r>
    </w:p>
    <w:p>
      <w:pPr>
        <w:bidi w:val="0"/>
        <w:rPr>
          <w:rFonts w:hint="eastAsia"/>
          <w:b/>
          <w:bCs/>
          <w:color w:val="auto"/>
          <w:sz w:val="32"/>
          <w:szCs w:val="32"/>
        </w:rPr>
      </w:pPr>
      <w:r>
        <w:rPr>
          <w:rFonts w:hint="eastAsia"/>
          <w:b/>
          <w:bCs/>
          <w:color w:val="auto"/>
          <w:sz w:val="32"/>
          <w:szCs w:val="32"/>
        </w:rPr>
        <w:t>2.</w:t>
      </w:r>
      <w:r>
        <w:rPr>
          <w:rFonts w:hint="eastAsia"/>
          <w:b/>
          <w:bCs/>
          <w:color w:val="auto"/>
          <w:sz w:val="32"/>
          <w:szCs w:val="32"/>
          <w:lang w:eastAsia="zh-Hans"/>
        </w:rPr>
        <w:t>项目</w:t>
      </w:r>
      <w:r>
        <w:rPr>
          <w:rFonts w:hint="eastAsia"/>
          <w:b/>
          <w:bCs/>
          <w:color w:val="auto"/>
          <w:sz w:val="32"/>
          <w:szCs w:val="32"/>
        </w:rPr>
        <w:t>主要内容及实施情况</w:t>
      </w:r>
    </w:p>
    <w:p>
      <w:pPr>
        <w:spacing w:line="600" w:lineRule="exact"/>
        <w:ind w:firstLine="640"/>
        <w:rPr>
          <w:rFonts w:hint="eastAsia" w:ascii="仿宋_GB2312" w:hAnsi="Times New Roman" w:cs="Times New Roman"/>
          <w:sz w:val="32"/>
          <w:szCs w:val="32"/>
          <w:lang w:val="en-US" w:eastAsia="zh-CN"/>
        </w:rPr>
      </w:pPr>
      <w:r>
        <w:rPr>
          <w:rFonts w:hint="eastAsia" w:ascii="仿宋_GB2312" w:hAnsi="Times New Roman" w:cs="Times New Roman"/>
          <w:sz w:val="32"/>
          <w:szCs w:val="32"/>
          <w:lang w:val="en-US" w:eastAsia="zh-CN"/>
        </w:rPr>
        <w:t>根据县委政府对裕文旅字【2023】45号文《裕民县文体广旅局关于项目建设用地土地出让金的申请》的批复，裕文旅字【2023】50号《裕民县文体广旅局关于旅游项目占用草原恢复方案编制费用的申请》，新自然资用地【2023】284号《关于裕民县旅游附属设施项目建设用地的批复》，本项目实施内容为：塔斯特河谷湿地乐园项目用地38558平方米，塔斯特景区开发提升项目用地77039平方米，裕民县旅游附属设施项目用地9683平方米，合计缴纳土地出让金732.34万元；旅游附属设施建设用地缴纳耕地占用税及塔斯特景区开发提升工程项目使用草原罚款12.45万元，裕民县旅游扶贫建设项目、塔斯特景区开发提升项目及巴尔鲁克旅游公共服务设施建设项目占用草场编制方案费4万元。</w:t>
      </w:r>
    </w:p>
    <w:p>
      <w:pPr>
        <w:spacing w:line="600" w:lineRule="exact"/>
        <w:ind w:firstLine="640"/>
        <w:rPr>
          <w:rFonts w:hint="eastAsia" w:ascii="仿宋_GB2312" w:hAnsi="Times New Roman" w:eastAsia="仿宋_GB2312" w:cs="Times New Roman"/>
          <w:b w:val="0"/>
          <w:bCs w:val="0"/>
          <w:kern w:val="2"/>
          <w:sz w:val="32"/>
          <w:szCs w:val="32"/>
          <w:lang w:val="en-US" w:eastAsia="zh-CN" w:bidi="ar-SA"/>
        </w:rPr>
      </w:pPr>
      <w:r>
        <w:rPr>
          <w:rFonts w:hint="eastAsia" w:ascii="仿宋_GB2312" w:hAnsi="Times New Roman" w:cs="Times New Roman"/>
          <w:sz w:val="32"/>
          <w:szCs w:val="32"/>
          <w:lang w:val="en-US" w:eastAsia="zh-CN"/>
        </w:rPr>
        <w:t>本项目于2023年1月开始实施，截至2023年12月，该项目已实施完成，各项任务指标全部完成。通过本项目的实施，有效解决了景区用地的前期手续问题，提升了景区自然环境的保护力度，促进了旅游发展与环境保护的有效结合。</w:t>
      </w:r>
    </w:p>
    <w:p>
      <w:pPr>
        <w:bidi w:val="0"/>
        <w:rPr>
          <w:rFonts w:hint="eastAsia"/>
          <w:b/>
          <w:bCs/>
          <w:color w:val="auto"/>
          <w:sz w:val="32"/>
          <w:szCs w:val="32"/>
        </w:rPr>
      </w:pPr>
      <w:r>
        <w:rPr>
          <w:rFonts w:hint="eastAsia"/>
          <w:b/>
          <w:bCs/>
          <w:color w:val="auto"/>
          <w:sz w:val="32"/>
          <w:szCs w:val="32"/>
        </w:rPr>
        <w:t>3.项目实施主体</w:t>
      </w:r>
    </w:p>
    <w:p>
      <w:pPr>
        <w:pStyle w:val="22"/>
        <w:spacing w:line="570" w:lineRule="exact"/>
        <w:ind w:firstLine="640"/>
        <w:rPr>
          <w:rFonts w:hint="eastAsia" w:ascii="仿宋_GB2312" w:hAnsi="Times New Roman" w:eastAsia="仿宋_GB2312" w:cs="Times New Roman"/>
          <w:kern w:val="2"/>
          <w:sz w:val="32"/>
          <w:szCs w:val="32"/>
          <w:lang w:val="en-US" w:eastAsia="zh-Hans" w:bidi="ar-SA"/>
        </w:rPr>
      </w:pPr>
      <w:r>
        <w:rPr>
          <w:rFonts w:hint="eastAsia" w:ascii="仿宋_GB2312" w:hAnsi="Times New Roman" w:eastAsia="仿宋_GB2312" w:cs="Times New Roman"/>
          <w:kern w:val="2"/>
          <w:sz w:val="32"/>
          <w:szCs w:val="32"/>
          <w:lang w:val="en-US" w:eastAsia="zh-CN" w:bidi="ar-SA"/>
        </w:rPr>
        <w:t>2023年景区建设用地土地出让金、耕地占用税及草恢复编制费项目</w:t>
      </w:r>
      <w:r>
        <w:rPr>
          <w:rFonts w:hint="eastAsia" w:ascii="仿宋_GB2312" w:hAnsi="Times New Roman" w:eastAsia="仿宋_GB2312" w:cs="Times New Roman"/>
          <w:kern w:val="2"/>
          <w:sz w:val="32"/>
          <w:szCs w:val="32"/>
          <w:lang w:val="en-US" w:eastAsia="zh-Hans" w:bidi="ar-SA"/>
        </w:rPr>
        <w:t>的实施主体为</w:t>
      </w:r>
      <w:r>
        <w:rPr>
          <w:rFonts w:hint="eastAsia" w:ascii="仿宋_GB2312" w:hAnsi="Times New Roman" w:eastAsia="仿宋_GB2312" w:cs="Times New Roman"/>
          <w:kern w:val="2"/>
          <w:sz w:val="32"/>
          <w:szCs w:val="32"/>
          <w:lang w:val="en-US" w:eastAsia="zh-CN" w:bidi="ar-SA"/>
        </w:rPr>
        <w:t>裕民县文化体育广播电视和旅游局</w:t>
      </w:r>
      <w:r>
        <w:rPr>
          <w:rFonts w:hint="eastAsia" w:ascii="仿宋_GB2312" w:hAnsi="Times New Roman" w:eastAsia="仿宋_GB2312" w:cs="Times New Roman"/>
          <w:kern w:val="2"/>
          <w:sz w:val="32"/>
          <w:szCs w:val="32"/>
          <w:lang w:val="en-US" w:eastAsia="zh-Hans" w:bidi="ar-SA"/>
        </w:rPr>
        <w:t>。</w:t>
      </w:r>
    </w:p>
    <w:p>
      <w:pPr>
        <w:bidi w:val="0"/>
        <w:rPr>
          <w:rFonts w:hint="eastAsia"/>
          <w:b/>
          <w:bCs/>
          <w:color w:val="auto"/>
          <w:sz w:val="32"/>
          <w:szCs w:val="32"/>
        </w:rPr>
      </w:pPr>
      <w:r>
        <w:rPr>
          <w:rFonts w:hint="eastAsia"/>
          <w:b/>
          <w:bCs/>
          <w:color w:val="auto"/>
          <w:sz w:val="32"/>
          <w:szCs w:val="32"/>
        </w:rPr>
        <w:t>4.资金投入和使用情况</w:t>
      </w:r>
    </w:p>
    <w:p>
      <w:pPr>
        <w:spacing w:line="600" w:lineRule="exact"/>
        <w:ind w:firstLine="640"/>
        <w:rPr>
          <w:rFonts w:ascii="仿宋_GB2312" w:hAnsi="仿宋_GB2312" w:cs="仿宋_GB2312"/>
          <w:color w:val="auto"/>
          <w:sz w:val="32"/>
          <w:szCs w:val="32"/>
        </w:rPr>
      </w:pPr>
      <w:r>
        <w:rPr>
          <w:rFonts w:hint="eastAsia"/>
          <w:color w:val="auto"/>
          <w:sz w:val="32"/>
          <w:szCs w:val="32"/>
        </w:rPr>
        <w:t>（1）项目资金安排落实、总投入情况</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根据</w:t>
      </w:r>
      <w:r>
        <w:rPr>
          <w:rFonts w:hint="eastAsia" w:ascii="仿宋_GB2312" w:hAnsi="仿宋_GB2312" w:cs="仿宋_GB2312"/>
          <w:color w:val="auto"/>
          <w:sz w:val="32"/>
          <w:szCs w:val="32"/>
          <w:lang w:eastAsia="zh-Hans"/>
        </w:rPr>
        <w:t>裕党财办[2023]52号</w:t>
      </w:r>
      <w:r>
        <w:rPr>
          <w:rFonts w:hint="eastAsia" w:ascii="仿宋_GB2312" w:hAnsi="仿宋_GB2312" w:cs="仿宋_GB2312"/>
          <w:color w:val="auto"/>
          <w:sz w:val="32"/>
          <w:szCs w:val="32"/>
          <w:lang w:val="en-US" w:eastAsia="zh-CN"/>
        </w:rPr>
        <w:t>下拨</w:t>
      </w:r>
      <w:r>
        <w:rPr>
          <w:rFonts w:hint="eastAsia" w:ascii="仿宋_GB2312" w:hAnsi="仿宋_GB2312" w:cs="仿宋_GB2312"/>
          <w:color w:val="auto"/>
          <w:sz w:val="32"/>
          <w:szCs w:val="32"/>
          <w:lang w:eastAsia="zh-Hans"/>
        </w:rPr>
        <w:t>裕民县旅游附属设施项目耕地占用税</w:t>
      </w:r>
      <w:r>
        <w:rPr>
          <w:rFonts w:hint="eastAsia" w:ascii="仿宋_GB2312" w:hAnsi="仿宋_GB2312" w:cs="仿宋_GB2312"/>
          <w:color w:val="auto"/>
          <w:sz w:val="32"/>
          <w:szCs w:val="32"/>
          <w:lang w:val="en-US" w:eastAsia="zh-CN"/>
        </w:rPr>
        <w:t>12.45万元</w:t>
      </w:r>
      <w:r>
        <w:rPr>
          <w:rFonts w:hint="eastAsia" w:ascii="仿宋_GB2312"/>
          <w:color w:val="auto"/>
          <w:sz w:val="32"/>
          <w:szCs w:val="32"/>
        </w:rPr>
        <w:t>，</w:t>
      </w:r>
      <w:r>
        <w:rPr>
          <w:rFonts w:hint="eastAsia" w:ascii="仿宋_GB2312"/>
          <w:color w:val="auto"/>
          <w:sz w:val="32"/>
          <w:szCs w:val="32"/>
          <w:lang w:val="en-US" w:eastAsia="zh-CN"/>
        </w:rPr>
        <w:t>根据</w:t>
      </w:r>
      <w:r>
        <w:rPr>
          <w:rFonts w:hint="eastAsia" w:ascii="仿宋_GB2312"/>
          <w:color w:val="auto"/>
          <w:sz w:val="32"/>
          <w:szCs w:val="32"/>
        </w:rPr>
        <w:t>裕党财办[2023]71号</w:t>
      </w:r>
      <w:r>
        <w:rPr>
          <w:rFonts w:hint="eastAsia" w:ascii="仿宋_GB2312"/>
          <w:color w:val="auto"/>
          <w:sz w:val="32"/>
          <w:szCs w:val="32"/>
          <w:lang w:val="en-US" w:eastAsia="zh-CN"/>
        </w:rPr>
        <w:t>下拨</w:t>
      </w:r>
      <w:r>
        <w:rPr>
          <w:rFonts w:hint="eastAsia" w:ascii="仿宋_GB2312"/>
          <w:color w:val="auto"/>
          <w:sz w:val="32"/>
          <w:szCs w:val="32"/>
        </w:rPr>
        <w:t>文旅局旅游项目占用草原恢复方案编制费</w:t>
      </w:r>
      <w:r>
        <w:rPr>
          <w:rFonts w:hint="eastAsia" w:ascii="仿宋_GB2312"/>
          <w:color w:val="auto"/>
          <w:sz w:val="32"/>
          <w:szCs w:val="32"/>
          <w:lang w:val="en-US" w:eastAsia="zh-CN"/>
        </w:rPr>
        <w:t>4万元</w:t>
      </w:r>
      <w:r>
        <w:rPr>
          <w:rFonts w:hint="eastAsia" w:ascii="仿宋_GB2312"/>
          <w:color w:val="auto"/>
          <w:sz w:val="32"/>
          <w:szCs w:val="32"/>
          <w:lang w:eastAsia="zh-CN"/>
        </w:rPr>
        <w:t>，裕党财办【2023】76号</w:t>
      </w:r>
      <w:r>
        <w:rPr>
          <w:rFonts w:hint="eastAsia" w:ascii="仿宋_GB2312"/>
          <w:color w:val="auto"/>
          <w:sz w:val="32"/>
          <w:szCs w:val="32"/>
          <w:lang w:val="en-US" w:eastAsia="zh-CN"/>
        </w:rPr>
        <w:t>下拨项目建设用地土地出让金732.34万元，</w:t>
      </w:r>
      <w:r>
        <w:rPr>
          <w:rFonts w:hint="eastAsia" w:ascii="仿宋_GB2312"/>
          <w:color w:val="auto"/>
          <w:sz w:val="32"/>
          <w:szCs w:val="32"/>
        </w:rPr>
        <w:t>预算资金到位率为</w:t>
      </w:r>
      <w:r>
        <w:rPr>
          <w:rFonts w:hint="eastAsia" w:ascii="仿宋_GB2312"/>
          <w:color w:val="auto"/>
          <w:sz w:val="32"/>
          <w:szCs w:val="32"/>
          <w:lang w:val="en-US" w:eastAsia="zh-CN"/>
        </w:rPr>
        <w:t>100.0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hint="default"/>
          <w:color w:val="auto"/>
          <w:lang w:val="en-US"/>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748.79</w:t>
      </w:r>
      <w:r>
        <w:rPr>
          <w:rFonts w:hint="eastAsia" w:ascii="仿宋_GB2312"/>
          <w:color w:val="auto"/>
          <w:sz w:val="32"/>
          <w:szCs w:val="32"/>
        </w:rPr>
        <w:t>万元，预算执行率</w:t>
      </w:r>
      <w:r>
        <w:rPr>
          <w:rFonts w:hint="eastAsia" w:ascii="仿宋_GB2312"/>
          <w:color w:val="auto"/>
          <w:sz w:val="32"/>
          <w:szCs w:val="32"/>
          <w:lang w:val="en-US" w:eastAsia="zh-CN"/>
        </w:rPr>
        <w:t>100.0</w:t>
      </w:r>
      <w:r>
        <w:rPr>
          <w:rFonts w:hint="eastAsia" w:ascii="仿宋_GB2312"/>
          <w:color w:val="auto"/>
          <w:sz w:val="32"/>
          <w:szCs w:val="32"/>
        </w:rPr>
        <w:t>%。项目资金主要用于</w:t>
      </w:r>
      <w:r>
        <w:rPr>
          <w:rFonts w:hint="eastAsia" w:ascii="仿宋_GB2312"/>
          <w:color w:val="auto"/>
          <w:sz w:val="32"/>
          <w:szCs w:val="32"/>
          <w:lang w:eastAsia="zh-CN"/>
        </w:rPr>
        <w:t>：</w:t>
      </w:r>
      <w:r>
        <w:rPr>
          <w:rFonts w:hint="eastAsia" w:ascii="仿宋_GB2312" w:hAnsi="仿宋_GB2312" w:cs="仿宋_GB2312"/>
          <w:color w:val="auto"/>
          <w:sz w:val="32"/>
          <w:szCs w:val="32"/>
          <w:lang w:eastAsia="zh-Hans"/>
        </w:rPr>
        <w:t>裕民县旅游附属设施项目耕地占用税</w:t>
      </w:r>
      <w:r>
        <w:rPr>
          <w:rFonts w:hint="eastAsia" w:ascii="仿宋_GB2312" w:hAnsi="仿宋_GB2312" w:cs="仿宋_GB2312"/>
          <w:color w:val="auto"/>
          <w:sz w:val="32"/>
          <w:szCs w:val="32"/>
          <w:lang w:val="en-US" w:eastAsia="zh-CN"/>
        </w:rPr>
        <w:t>12.45万元，</w:t>
      </w:r>
      <w:r>
        <w:rPr>
          <w:rFonts w:hint="eastAsia" w:ascii="仿宋_GB2312"/>
          <w:color w:val="auto"/>
          <w:sz w:val="32"/>
          <w:szCs w:val="32"/>
        </w:rPr>
        <w:t>旅游项目占用草原恢复方案编制费</w:t>
      </w:r>
      <w:r>
        <w:rPr>
          <w:rFonts w:hint="eastAsia" w:ascii="仿宋_GB2312"/>
          <w:color w:val="auto"/>
          <w:sz w:val="32"/>
          <w:szCs w:val="32"/>
          <w:lang w:val="en-US" w:eastAsia="zh-CN"/>
        </w:rPr>
        <w:t>4万元，项目建设用地土地出让金732.34万元。</w:t>
      </w:r>
    </w:p>
    <w:p>
      <w:pPr>
        <w:pStyle w:val="4"/>
        <w:numPr>
          <w:ilvl w:val="0"/>
          <w:numId w:val="2"/>
        </w:numPr>
        <w:spacing w:line="600" w:lineRule="exact"/>
        <w:ind w:firstLine="643"/>
        <w:rPr>
          <w:rFonts w:ascii="楷体_GB2312" w:eastAsia="楷体_GB2312"/>
          <w:color w:val="auto"/>
          <w:szCs w:val="32"/>
        </w:rPr>
      </w:pPr>
      <w:r>
        <w:rPr>
          <w:rFonts w:hint="eastAsia" w:ascii="楷体_GB2312" w:eastAsia="楷体_GB2312"/>
          <w:color w:val="auto"/>
          <w:szCs w:val="32"/>
        </w:rPr>
        <w:t>项目绩效目标</w:t>
      </w:r>
    </w:p>
    <w:p>
      <w:pPr>
        <w:bidi w:val="0"/>
        <w:rPr>
          <w:rFonts w:hint="eastAsia"/>
          <w:b/>
          <w:bCs/>
          <w:color w:val="auto"/>
          <w:sz w:val="32"/>
          <w:szCs w:val="32"/>
        </w:rPr>
      </w:pPr>
      <w:r>
        <w:rPr>
          <w:rFonts w:hint="eastAsia"/>
          <w:b/>
          <w:bCs/>
          <w:color w:val="auto"/>
          <w:sz w:val="32"/>
          <w:szCs w:val="32"/>
        </w:rPr>
        <w:t>1.总体目标</w:t>
      </w:r>
    </w:p>
    <w:p>
      <w:pPr>
        <w:tabs>
          <w:tab w:val="left" w:pos="6660"/>
        </w:tabs>
        <w:ind w:firstLine="640" w:firstLineChars="200"/>
        <w:rPr>
          <w:rFonts w:ascii="方正仿宋简体" w:hAnsi="方正仿宋简体" w:eastAsia="方正仿宋简体" w:cs="方正仿宋简体"/>
          <w:sz w:val="32"/>
          <w:szCs w:val="32"/>
        </w:rPr>
      </w:pPr>
      <w:r>
        <w:rPr>
          <w:rFonts w:hint="eastAsia" w:ascii="仿宋" w:hAnsi="仿宋" w:eastAsia="仿宋" w:cs="仿宋"/>
          <w:bCs/>
          <w:sz w:val="32"/>
          <w:szCs w:val="32"/>
          <w:lang w:val="en-US" w:eastAsia="zh-CN"/>
        </w:rPr>
        <w:t>确保了5个景区项目建设的顺利实施，</w:t>
      </w:r>
      <w:r>
        <w:rPr>
          <w:rFonts w:hint="eastAsia" w:ascii="仿宋_GB2312" w:hAnsi="Times New Roman" w:eastAsia="仿宋_GB2312" w:cs="Times New Roman"/>
          <w:b w:val="0"/>
          <w:bCs w:val="0"/>
          <w:kern w:val="2"/>
          <w:sz w:val="32"/>
          <w:szCs w:val="32"/>
          <w:lang w:val="en-US" w:eastAsia="zh-CN" w:bidi="ar-SA"/>
        </w:rPr>
        <w:t>通过本项目的实施，有效解决了景区用地的前期手续问题，提升了景区自然环境的保护力度，促进了旅游发展与环境保护的有效结合。</w:t>
      </w:r>
      <w:r>
        <w:rPr>
          <w:rFonts w:hint="eastAsia" w:ascii="仿宋" w:hAnsi="仿宋" w:eastAsia="仿宋" w:cs="仿宋"/>
          <w:bCs/>
          <w:sz w:val="32"/>
          <w:szCs w:val="32"/>
          <w:lang w:val="en-US" w:eastAsia="zh-CN"/>
        </w:rPr>
        <w:t>有效</w:t>
      </w:r>
      <w:r>
        <w:rPr>
          <w:rFonts w:hint="eastAsia" w:ascii="仿宋" w:hAnsi="仿宋" w:eastAsia="仿宋" w:cs="仿宋"/>
          <w:bCs/>
          <w:sz w:val="32"/>
          <w:szCs w:val="32"/>
        </w:rPr>
        <w:t>贯彻落实党和国家文化体育广播电视和旅游工作的方针政策，拟订文化体育广播电视和旅游政策措施，发展中国特色社会主义文化，实施全民健身纲要、旅游兴疆战略，指导重点文化体育和旅游设施建设，组织文化和旅游整体形象推广，构建全媒体时代的宣传营销平台和机制。促进文化和旅游产业对外合作和市场推广，拟订旅游市场开发战略并组织实施。统筹文化和旅游景区管理，指导、推进全</w:t>
      </w:r>
      <w:r>
        <w:rPr>
          <w:rFonts w:hint="eastAsia" w:ascii="仿宋" w:hAnsi="仿宋" w:eastAsia="仿宋" w:cs="仿宋"/>
          <w:sz w:val="32"/>
          <w:szCs w:val="32"/>
        </w:rPr>
        <w:t>域旅游。</w:t>
      </w:r>
    </w:p>
    <w:p>
      <w:pPr>
        <w:numPr>
          <w:ilvl w:val="0"/>
          <w:numId w:val="0"/>
        </w:numPr>
        <w:bidi w:val="0"/>
        <w:ind w:firstLine="643" w:firstLineChars="200"/>
        <w:rPr>
          <w:rFonts w:hint="eastAsia"/>
          <w:b/>
          <w:bCs/>
          <w:color w:val="auto"/>
          <w:sz w:val="32"/>
          <w:szCs w:val="32"/>
        </w:rPr>
      </w:pPr>
      <w:r>
        <w:rPr>
          <w:rFonts w:hint="eastAsia" w:ascii="Times New Roman" w:hAnsi="Times New Roman" w:eastAsia="仿宋_GB2312" w:cs="Times New Roman"/>
          <w:b/>
          <w:bCs/>
          <w:color w:val="auto"/>
          <w:kern w:val="2"/>
          <w:sz w:val="32"/>
          <w:szCs w:val="32"/>
          <w:lang w:val="en-US" w:eastAsia="zh-CN" w:bidi="ar-SA"/>
        </w:rPr>
        <w:t>2.</w:t>
      </w:r>
      <w:r>
        <w:rPr>
          <w:rFonts w:hint="eastAsia"/>
          <w:b/>
          <w:bCs/>
          <w:color w:val="auto"/>
          <w:sz w:val="32"/>
          <w:szCs w:val="32"/>
        </w:rPr>
        <w:t>阶段性目标</w:t>
      </w:r>
    </w:p>
    <w:p>
      <w:pPr>
        <w:spacing w:line="600" w:lineRule="exact"/>
        <w:ind w:firstLine="640"/>
        <w:rPr>
          <w:rFonts w:ascii="仿宋_GB2312"/>
          <w:b/>
          <w:bCs/>
          <w:color w:val="auto"/>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color w:val="auto"/>
          <w:sz w:val="32"/>
          <w:szCs w:val="32"/>
        </w:rPr>
      </w:pPr>
      <w:r>
        <w:rPr>
          <w:rFonts w:hint="eastAsia"/>
          <w:color w:val="auto"/>
          <w:sz w:val="32"/>
          <w:szCs w:val="32"/>
        </w:rPr>
        <w:t>项目产出</w:t>
      </w:r>
      <w:r>
        <w:rPr>
          <w:rFonts w:hint="eastAsia"/>
          <w:color w:val="auto"/>
          <w:sz w:val="32"/>
          <w:szCs w:val="32"/>
          <w:lang w:val="en-US" w:eastAsia="zh-CN"/>
        </w:rPr>
        <w:t>指标</w:t>
      </w:r>
    </w:p>
    <w:p>
      <w:pPr>
        <w:spacing w:line="600" w:lineRule="exact"/>
        <w:ind w:firstLine="640"/>
        <w:rPr>
          <w:color w:val="auto"/>
          <w:sz w:val="32"/>
          <w:szCs w:val="32"/>
        </w:rPr>
      </w:pPr>
      <w:r>
        <w:rPr>
          <w:rFonts w:hint="eastAsia"/>
          <w:color w:val="auto"/>
          <w:sz w:val="32"/>
          <w:szCs w:val="32"/>
        </w:rPr>
        <w:t>①数量指标</w:t>
      </w:r>
    </w:p>
    <w:p>
      <w:pPr>
        <w:spacing w:line="600" w:lineRule="exact"/>
        <w:ind w:firstLine="640"/>
        <w:rPr>
          <w:rFonts w:hint="eastAsia" w:ascii="Times New Roman" w:hAnsi="Times New Roman" w:cs="Times New Roman"/>
          <w:color w:val="auto"/>
          <w:sz w:val="32"/>
          <w:szCs w:val="32"/>
        </w:rPr>
      </w:pPr>
      <w:r>
        <w:rPr>
          <w:rFonts w:hint="eastAsia" w:ascii="Times New Roman" w:hAnsi="Times New Roman" w:cs="Times New Roman"/>
          <w:color w:val="auto"/>
          <w:sz w:val="32"/>
          <w:szCs w:val="32"/>
        </w:rPr>
        <w:t>“</w:t>
      </w:r>
      <w:r>
        <w:rPr>
          <w:rFonts w:hint="eastAsia" w:cs="Times New Roman"/>
          <w:color w:val="auto"/>
          <w:sz w:val="32"/>
          <w:szCs w:val="32"/>
          <w:lang w:val="en-US" w:eastAsia="zh-CN"/>
        </w:rPr>
        <w:t>景区建设项目个数</w:t>
      </w:r>
      <w:r>
        <w:rPr>
          <w:rFonts w:hint="eastAsia" w:ascii="Times New Roman" w:hAnsi="Times New Roman" w:cs="Times New Roman"/>
          <w:color w:val="auto"/>
          <w:sz w:val="32"/>
          <w:szCs w:val="32"/>
        </w:rPr>
        <w:t>”指标，预期指标值为“=</w:t>
      </w:r>
      <w:r>
        <w:rPr>
          <w:rFonts w:hint="eastAsia" w:cs="Times New Roman"/>
          <w:color w:val="auto"/>
          <w:sz w:val="32"/>
          <w:szCs w:val="32"/>
          <w:lang w:val="en-US" w:eastAsia="zh-CN"/>
        </w:rPr>
        <w:t>5个</w:t>
      </w:r>
      <w:r>
        <w:rPr>
          <w:rFonts w:hint="eastAsia" w:ascii="Times New Roman" w:hAnsi="Times New Roman" w:cs="Times New Roman"/>
          <w:color w:val="auto"/>
          <w:sz w:val="32"/>
          <w:szCs w:val="32"/>
        </w:rPr>
        <w:t>”；</w:t>
      </w:r>
    </w:p>
    <w:p>
      <w:pPr>
        <w:spacing w:line="600" w:lineRule="exact"/>
        <w:ind w:firstLine="640"/>
        <w:rPr>
          <w:color w:val="auto"/>
          <w:sz w:val="32"/>
          <w:szCs w:val="32"/>
        </w:rPr>
      </w:pPr>
      <w:r>
        <w:rPr>
          <w:rFonts w:hint="eastAsia"/>
          <w:color w:val="auto"/>
          <w:sz w:val="32"/>
          <w:szCs w:val="32"/>
        </w:rPr>
        <w:t>②质量指标</w:t>
      </w:r>
    </w:p>
    <w:p>
      <w:pPr>
        <w:spacing w:line="600" w:lineRule="exact"/>
        <w:ind w:firstLine="640"/>
        <w:rPr>
          <w:rFonts w:hint="eastAsia"/>
          <w:color w:val="auto"/>
          <w:sz w:val="32"/>
          <w:szCs w:val="32"/>
        </w:rPr>
      </w:pPr>
      <w:r>
        <w:rPr>
          <w:rFonts w:hint="eastAsia"/>
          <w:color w:val="auto"/>
          <w:sz w:val="32"/>
          <w:szCs w:val="32"/>
        </w:rPr>
        <w:t>“</w:t>
      </w:r>
      <w:r>
        <w:rPr>
          <w:rFonts w:hint="eastAsia"/>
          <w:color w:val="auto"/>
          <w:sz w:val="32"/>
          <w:szCs w:val="32"/>
          <w:lang w:val="en-US" w:eastAsia="zh-CN"/>
        </w:rPr>
        <w:t>项目建设验收合格率</w:t>
      </w:r>
      <w:r>
        <w:rPr>
          <w:rFonts w:hint="eastAsia"/>
          <w:color w:val="auto"/>
          <w:sz w:val="32"/>
          <w:szCs w:val="32"/>
        </w:rPr>
        <w:t>”指标，预期指标值为“&gt;=95%”；</w:t>
      </w:r>
    </w:p>
    <w:p>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③时效指标</w:t>
      </w:r>
    </w:p>
    <w:p>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w:t>
      </w:r>
      <w:r>
        <w:rPr>
          <w:rFonts w:hint="eastAsia" w:cs="Times New Roman"/>
          <w:b w:val="0"/>
          <w:bCs w:val="0"/>
          <w:color w:val="auto"/>
          <w:kern w:val="2"/>
          <w:sz w:val="32"/>
          <w:szCs w:val="32"/>
          <w:lang w:val="en-US" w:eastAsia="zh-CN" w:bidi="ar-SA"/>
        </w:rPr>
        <w:t>资金支付完成时间</w:t>
      </w:r>
      <w:r>
        <w:rPr>
          <w:rFonts w:hint="eastAsia" w:ascii="Times New Roman" w:hAnsi="Times New Roman" w:eastAsia="仿宋_GB2312" w:cs="Times New Roman"/>
          <w:b w:val="0"/>
          <w:bCs w:val="0"/>
          <w:color w:val="auto"/>
          <w:kern w:val="2"/>
          <w:sz w:val="32"/>
          <w:szCs w:val="32"/>
          <w:lang w:val="en-US" w:eastAsia="zh-CN" w:bidi="ar-SA"/>
        </w:rPr>
        <w:t>”指标，预期指标值为“2023年12月2</w:t>
      </w:r>
      <w:r>
        <w:rPr>
          <w:rFonts w:hint="eastAsia" w:cs="Times New Roman"/>
          <w:b w:val="0"/>
          <w:bCs w:val="0"/>
          <w:color w:val="auto"/>
          <w:kern w:val="2"/>
          <w:sz w:val="32"/>
          <w:szCs w:val="32"/>
          <w:lang w:val="en-US" w:eastAsia="zh-CN" w:bidi="ar-SA"/>
        </w:rPr>
        <w:t>0</w:t>
      </w:r>
      <w:r>
        <w:rPr>
          <w:rFonts w:hint="eastAsia" w:ascii="Times New Roman" w:hAnsi="Times New Roman" w:eastAsia="仿宋_GB2312" w:cs="Times New Roman"/>
          <w:b w:val="0"/>
          <w:bCs w:val="0"/>
          <w:color w:val="auto"/>
          <w:kern w:val="2"/>
          <w:sz w:val="32"/>
          <w:szCs w:val="32"/>
          <w:lang w:val="en-US" w:eastAsia="zh-CN" w:bidi="ar-SA"/>
        </w:rPr>
        <w:t>日”。</w:t>
      </w:r>
    </w:p>
    <w:p>
      <w:pPr>
        <w:numPr>
          <w:ilvl w:val="0"/>
          <w:numId w:val="3"/>
        </w:numPr>
        <w:spacing w:line="600" w:lineRule="exact"/>
        <w:ind w:left="0" w:leftChars="0" w:firstLine="640" w:firstLineChars="20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项目成本指标</w:t>
      </w:r>
    </w:p>
    <w:p>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①经济成本指标</w:t>
      </w:r>
    </w:p>
    <w:p>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w:t>
      </w:r>
      <w:r>
        <w:rPr>
          <w:rFonts w:hint="eastAsia" w:cs="Times New Roman"/>
          <w:b w:val="0"/>
          <w:bCs w:val="0"/>
          <w:color w:val="auto"/>
          <w:kern w:val="2"/>
          <w:sz w:val="32"/>
          <w:szCs w:val="32"/>
          <w:lang w:val="en-US" w:eastAsia="zh-CN" w:bidi="ar-SA"/>
        </w:rPr>
        <w:t>项目投入金额</w:t>
      </w:r>
      <w:r>
        <w:rPr>
          <w:rFonts w:hint="eastAsia" w:ascii="Times New Roman" w:hAnsi="Times New Roman" w:eastAsia="仿宋_GB2312" w:cs="Times New Roman"/>
          <w:b w:val="0"/>
          <w:bCs w:val="0"/>
          <w:color w:val="auto"/>
          <w:kern w:val="2"/>
          <w:sz w:val="32"/>
          <w:szCs w:val="32"/>
          <w:lang w:val="en-US" w:eastAsia="zh-CN" w:bidi="ar-SA"/>
        </w:rPr>
        <w:t>”指标，预期指标值为“&lt;=</w:t>
      </w:r>
      <w:r>
        <w:rPr>
          <w:rFonts w:hint="eastAsia" w:cs="Times New Roman"/>
          <w:b w:val="0"/>
          <w:bCs w:val="0"/>
          <w:color w:val="auto"/>
          <w:kern w:val="2"/>
          <w:sz w:val="32"/>
          <w:szCs w:val="32"/>
          <w:lang w:val="en-US" w:eastAsia="zh-CN" w:bidi="ar-SA"/>
        </w:rPr>
        <w:t>748.79</w:t>
      </w:r>
      <w:r>
        <w:rPr>
          <w:rFonts w:hint="eastAsia" w:ascii="Times New Roman" w:hAnsi="Times New Roman" w:eastAsia="仿宋_GB2312" w:cs="Times New Roman"/>
          <w:b w:val="0"/>
          <w:bCs w:val="0"/>
          <w:color w:val="auto"/>
          <w:kern w:val="2"/>
          <w:sz w:val="32"/>
          <w:szCs w:val="32"/>
          <w:lang w:val="en-US" w:eastAsia="zh-CN" w:bidi="ar-SA"/>
        </w:rPr>
        <w:t>万元”。</w:t>
      </w:r>
    </w:p>
    <w:p>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②社会成本指标</w:t>
      </w:r>
    </w:p>
    <w:p>
      <w:pPr>
        <w:spacing w:line="600" w:lineRule="exact"/>
        <w:ind w:firstLine="640"/>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无此项指标。</w:t>
      </w:r>
    </w:p>
    <w:p>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③生态环境成本指标</w:t>
      </w:r>
    </w:p>
    <w:p>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无此项指标。</w:t>
      </w:r>
    </w:p>
    <w:p>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（3）项目效益指标</w:t>
      </w:r>
    </w:p>
    <w:p>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①经济效益指标</w:t>
      </w:r>
    </w:p>
    <w:p>
      <w:pPr>
        <w:spacing w:line="600" w:lineRule="exact"/>
        <w:ind w:firstLine="640"/>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无此项指标。</w:t>
      </w:r>
    </w:p>
    <w:p>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②社会效益指标</w:t>
      </w:r>
    </w:p>
    <w:p>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w:t>
      </w:r>
      <w:r>
        <w:rPr>
          <w:rFonts w:hint="eastAsia" w:cs="Times New Roman"/>
          <w:b w:val="0"/>
          <w:bCs w:val="0"/>
          <w:color w:val="auto"/>
          <w:kern w:val="2"/>
          <w:sz w:val="32"/>
          <w:szCs w:val="32"/>
          <w:lang w:val="en-US" w:eastAsia="zh-CN" w:bidi="ar-SA"/>
        </w:rPr>
        <w:t>完善景区基础设施建设</w:t>
      </w:r>
      <w:r>
        <w:rPr>
          <w:rFonts w:hint="eastAsia" w:ascii="Times New Roman" w:hAnsi="Times New Roman" w:eastAsia="仿宋_GB2312" w:cs="Times New Roman"/>
          <w:b w:val="0"/>
          <w:bCs w:val="0"/>
          <w:color w:val="auto"/>
          <w:kern w:val="2"/>
          <w:sz w:val="32"/>
          <w:szCs w:val="32"/>
          <w:lang w:val="en-US" w:eastAsia="zh-CN" w:bidi="ar-SA"/>
        </w:rPr>
        <w:t>”指标，预期指标值为“</w:t>
      </w:r>
      <w:r>
        <w:rPr>
          <w:rFonts w:hint="eastAsia" w:cs="Times New Roman"/>
          <w:b w:val="0"/>
          <w:bCs w:val="0"/>
          <w:color w:val="auto"/>
          <w:kern w:val="2"/>
          <w:sz w:val="32"/>
          <w:szCs w:val="32"/>
          <w:lang w:val="en-US" w:eastAsia="zh-CN" w:bidi="ar-SA"/>
        </w:rPr>
        <w:t>有效完善</w:t>
      </w:r>
      <w:r>
        <w:rPr>
          <w:rFonts w:hint="eastAsia" w:ascii="Times New Roman" w:hAnsi="Times New Roman" w:eastAsia="仿宋_GB2312" w:cs="Times New Roman"/>
          <w:b w:val="0"/>
          <w:bCs w:val="0"/>
          <w:color w:val="auto"/>
          <w:kern w:val="2"/>
          <w:sz w:val="32"/>
          <w:szCs w:val="32"/>
          <w:lang w:val="en-US" w:eastAsia="zh-CN" w:bidi="ar-SA"/>
        </w:rPr>
        <w:t>”；</w:t>
      </w:r>
    </w:p>
    <w:p>
      <w:pPr>
        <w:spacing w:line="600" w:lineRule="exact"/>
        <w:ind w:firstLine="64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③生态效益指标</w:t>
      </w:r>
    </w:p>
    <w:p>
      <w:pPr>
        <w:spacing w:line="600" w:lineRule="exact"/>
        <w:ind w:firstLine="640"/>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无此项指标。</w:t>
      </w:r>
    </w:p>
    <w:p>
      <w:pPr>
        <w:spacing w:line="600" w:lineRule="exact"/>
        <w:ind w:left="0" w:leftChars="0" w:firstLine="640" w:firstLineChars="200"/>
        <w:rPr>
          <w:color w:val="auto"/>
          <w:sz w:val="32"/>
          <w:szCs w:val="32"/>
        </w:rPr>
      </w:pPr>
      <w:r>
        <w:rPr>
          <w:rFonts w:hint="eastAsia"/>
          <w:color w:val="auto"/>
          <w:sz w:val="32"/>
          <w:szCs w:val="32"/>
        </w:rPr>
        <w:t>（</w:t>
      </w:r>
      <w:r>
        <w:rPr>
          <w:rFonts w:hint="eastAsia"/>
          <w:color w:val="auto"/>
          <w:sz w:val="32"/>
          <w:szCs w:val="32"/>
          <w:lang w:val="en-US" w:eastAsia="zh-CN"/>
        </w:rPr>
        <w:t>4</w:t>
      </w:r>
      <w:r>
        <w:rPr>
          <w:rFonts w:hint="eastAsia"/>
          <w:color w:val="auto"/>
          <w:sz w:val="32"/>
          <w:szCs w:val="32"/>
        </w:rPr>
        <w:t>）相关满意度目标</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val="en-US" w:eastAsia="zh-CN"/>
        </w:rPr>
        <w:t>游客满意度</w:t>
      </w:r>
      <w:r>
        <w:rPr>
          <w:rFonts w:hint="eastAsia"/>
          <w:color w:val="auto"/>
          <w:sz w:val="32"/>
          <w:szCs w:val="32"/>
        </w:rPr>
        <w:t>”指标，预期指标值为“&gt;=9</w:t>
      </w:r>
      <w:r>
        <w:rPr>
          <w:rFonts w:hint="eastAsia"/>
          <w:color w:val="auto"/>
          <w:sz w:val="32"/>
          <w:szCs w:val="32"/>
          <w:lang w:val="en-US" w:eastAsia="zh-CN"/>
        </w:rPr>
        <w:t>5</w:t>
      </w:r>
      <w:r>
        <w:rPr>
          <w:rFonts w:hint="eastAsia"/>
          <w:color w:val="auto"/>
          <w:sz w:val="32"/>
          <w:szCs w:val="32"/>
        </w:rPr>
        <w:t>%”。</w:t>
      </w:r>
    </w:p>
    <w:p>
      <w:pPr>
        <w:pStyle w:val="3"/>
        <w:spacing w:line="600" w:lineRule="exact"/>
        <w:ind w:firstLine="640"/>
        <w:rPr>
          <w:color w:val="auto"/>
          <w:szCs w:val="32"/>
        </w:rPr>
      </w:pPr>
      <w:r>
        <w:rPr>
          <w:rFonts w:hint="eastAsia"/>
          <w:color w:val="auto"/>
          <w:szCs w:val="32"/>
        </w:rPr>
        <w:t>二、绩效评价工作开展情况</w:t>
      </w:r>
    </w:p>
    <w:p>
      <w:pPr>
        <w:pStyle w:val="4"/>
        <w:numPr>
          <w:ilvl w:val="0"/>
          <w:numId w:val="4"/>
        </w:numPr>
        <w:spacing w:line="600" w:lineRule="exact"/>
        <w:ind w:firstLine="643"/>
        <w:rPr>
          <w:rFonts w:ascii="楷体_GB2312" w:eastAsia="楷体_GB2312"/>
          <w:color w:val="auto"/>
          <w:szCs w:val="32"/>
        </w:rPr>
      </w:pPr>
      <w:bookmarkStart w:id="1" w:name="_Toc12868"/>
      <w:bookmarkStart w:id="2" w:name="_Toc22922"/>
      <w:bookmarkStart w:id="3" w:name="_Toc5258"/>
      <w:bookmarkStart w:id="4" w:name="_Toc480473081"/>
      <w:bookmarkStart w:id="5" w:name="_Toc22169_WPSOffice_Level2"/>
      <w:bookmarkStart w:id="6" w:name="_Toc26632"/>
      <w:bookmarkStart w:id="7" w:name="_Toc5462343"/>
      <w:bookmarkStart w:id="8" w:name="_Toc21664"/>
      <w:r>
        <w:rPr>
          <w:rFonts w:hint="eastAsia" w:ascii="楷体_GB2312" w:eastAsia="楷体_GB2312"/>
          <w:color w:val="auto"/>
          <w:szCs w:val="32"/>
        </w:rPr>
        <w:t>绩效评价的目的</w:t>
      </w:r>
      <w:bookmarkEnd w:id="1"/>
      <w:bookmarkEnd w:id="2"/>
      <w:bookmarkEnd w:id="3"/>
      <w:bookmarkEnd w:id="4"/>
      <w:bookmarkEnd w:id="5"/>
      <w:bookmarkEnd w:id="6"/>
      <w:bookmarkEnd w:id="7"/>
      <w:bookmarkEnd w:id="8"/>
      <w:r>
        <w:rPr>
          <w:rFonts w:hint="eastAsia" w:ascii="楷体_GB2312" w:eastAsia="楷体_GB2312"/>
          <w:color w:val="auto"/>
          <w:szCs w:val="32"/>
        </w:rPr>
        <w:t>、对象和范围</w:t>
      </w:r>
    </w:p>
    <w:p>
      <w:pPr>
        <w:bidi w:val="0"/>
        <w:rPr>
          <w:rFonts w:hint="eastAsia"/>
          <w:b/>
          <w:bCs/>
          <w:color w:val="auto"/>
          <w:sz w:val="32"/>
          <w:szCs w:val="32"/>
        </w:rPr>
      </w:pPr>
      <w:r>
        <w:rPr>
          <w:rFonts w:hint="eastAsia"/>
          <w:b/>
          <w:bCs/>
          <w:color w:val="auto"/>
          <w:sz w:val="32"/>
          <w:szCs w:val="32"/>
        </w:rPr>
        <w:t>1.绩效评价的目的</w:t>
      </w:r>
    </w:p>
    <w:p>
      <w:pPr>
        <w:spacing w:line="600" w:lineRule="exact"/>
        <w:ind w:firstLine="640"/>
        <w:rPr>
          <w:color w:val="auto"/>
          <w:sz w:val="32"/>
          <w:szCs w:val="32"/>
        </w:rPr>
      </w:pPr>
      <w:r>
        <w:rPr>
          <w:rFonts w:hint="eastAsia" w:ascii="仿宋_GB2312" w:hAnsi="仿宋_GB2312" w:cs="仿宋_GB2312"/>
          <w:color w:val="auto"/>
          <w:sz w:val="32"/>
          <w:szCs w:val="32"/>
        </w:rPr>
        <w:t>本次</w:t>
      </w:r>
      <w:r>
        <w:rPr>
          <w:rFonts w:hint="eastAsia"/>
          <w:color w:val="auto"/>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bidi w:val="0"/>
        <w:rPr>
          <w:rFonts w:hint="eastAsia"/>
          <w:b/>
          <w:bCs/>
          <w:color w:val="auto"/>
          <w:sz w:val="32"/>
          <w:szCs w:val="32"/>
        </w:rPr>
      </w:pPr>
      <w:r>
        <w:rPr>
          <w:rFonts w:hint="eastAsia"/>
          <w:b/>
          <w:bCs/>
          <w:color w:val="auto"/>
          <w:sz w:val="32"/>
          <w:szCs w:val="32"/>
        </w:rPr>
        <w:t>2.绩效评价的对象和范围</w:t>
      </w:r>
    </w:p>
    <w:p>
      <w:pPr>
        <w:spacing w:line="600" w:lineRule="exact"/>
        <w:ind w:firstLine="640"/>
        <w:rPr>
          <w:rFonts w:hint="eastAsia" w:ascii="仿宋_GB2312"/>
          <w:color w:val="auto"/>
          <w:sz w:val="32"/>
          <w:szCs w:val="32"/>
        </w:rPr>
      </w:pPr>
      <w:r>
        <w:rPr>
          <w:rFonts w:hint="eastAsia" w:ascii="仿宋_GB2312" w:hAnsi="仿宋_GB2312" w:cs="仿宋_GB2312"/>
          <w:color w:val="auto"/>
          <w:sz w:val="32"/>
          <w:szCs w:val="32"/>
        </w:rPr>
        <w:t>本次绩效评价遵循财政部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lang w:eastAsia="zh-Hans"/>
        </w:rPr>
        <w:t>以及</w:t>
      </w:r>
      <w:r>
        <w:rPr>
          <w:rFonts w:hint="eastAsia" w:ascii="仿宋_GB2312" w:hAnsi="仿宋_GB2312" w:cs="仿宋_GB2312"/>
          <w:color w:val="auto"/>
          <w:sz w:val="32"/>
          <w:szCs w:val="32"/>
        </w:rPr>
        <w:t>自治区财政厅《自治区财政支出绩效评价管理暂行办法》（新财预〔2018〕189号）等文件规定，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3</w:t>
      </w:r>
      <w:r>
        <w:rPr>
          <w:rFonts w:hint="eastAsia" w:ascii="仿宋_GB2312"/>
          <w:color w:val="auto"/>
          <w:sz w:val="32"/>
          <w:szCs w:val="32"/>
        </w:rPr>
        <w:t>年度我单位实施的</w:t>
      </w:r>
      <w:r>
        <w:rPr>
          <w:rFonts w:hint="eastAsia" w:ascii="仿宋_GB2312" w:hAnsi="Times New Roman" w:eastAsia="仿宋_GB2312" w:cs="Times New Roman"/>
          <w:kern w:val="2"/>
          <w:sz w:val="32"/>
          <w:szCs w:val="32"/>
          <w:lang w:val="en-US" w:eastAsia="zh-CN" w:bidi="ar-SA"/>
        </w:rPr>
        <w:t>景区建设用地土地出让金、耕地占用税及草恢复编制费</w:t>
      </w:r>
      <w:r>
        <w:rPr>
          <w:rFonts w:hint="eastAsia" w:ascii="仿宋_GB2312"/>
          <w:color w:val="auto"/>
          <w:sz w:val="32"/>
          <w:szCs w:val="32"/>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color w:val="auto"/>
          <w:szCs w:val="32"/>
        </w:rPr>
      </w:pPr>
      <w:r>
        <w:rPr>
          <w:rFonts w:hint="eastAsia" w:ascii="楷体_GB2312" w:eastAsia="楷体_GB2312"/>
          <w:color w:val="auto"/>
          <w:szCs w:val="32"/>
        </w:rPr>
        <w:t>评价工作简述</w:t>
      </w:r>
    </w:p>
    <w:p>
      <w:pPr>
        <w:bidi w:val="0"/>
        <w:rPr>
          <w:rFonts w:hint="eastAsia"/>
          <w:b/>
          <w:bCs/>
          <w:color w:val="auto"/>
          <w:sz w:val="32"/>
          <w:szCs w:val="32"/>
        </w:rPr>
      </w:pPr>
      <w:r>
        <w:rPr>
          <w:rFonts w:hint="eastAsia"/>
          <w:b/>
          <w:bCs/>
          <w:color w:val="auto"/>
          <w:sz w:val="32"/>
          <w:szCs w:val="32"/>
        </w:rPr>
        <w:t>1.绩效评价原则</w:t>
      </w:r>
    </w:p>
    <w:p>
      <w:pPr>
        <w:spacing w:line="600" w:lineRule="exact"/>
        <w:ind w:firstLine="640"/>
        <w:rPr>
          <w:color w:val="auto"/>
          <w:sz w:val="32"/>
          <w:szCs w:val="32"/>
        </w:rPr>
      </w:pPr>
      <w:r>
        <w:rPr>
          <w:rFonts w:hint="eastAsia"/>
          <w:color w:val="auto"/>
          <w:sz w:val="32"/>
          <w:szCs w:val="32"/>
        </w:rPr>
        <w:t>依据</w:t>
      </w:r>
      <w:r>
        <w:rPr>
          <w:rFonts w:hint="eastAsia" w:hAnsi="Arial" w:cs="宋体"/>
          <w:bCs/>
          <w:color w:val="auto"/>
          <w:sz w:val="32"/>
          <w:szCs w:val="32"/>
        </w:rPr>
        <w:t>《中华人民共和国预算法》、</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color w:val="auto"/>
          <w:sz w:val="32"/>
          <w:szCs w:val="32"/>
        </w:rPr>
        <w:t>等法规和政策文件要求，本次绩效评价秉承科学规范、公正公开、分级分类、绩效相关等原则，按照从投入、过程到产出效果和影响的绩效逻辑路径，结合2023</w:t>
      </w:r>
      <w:r>
        <w:rPr>
          <w:rFonts w:hint="eastAsia" w:ascii="仿宋_GB2312" w:hAnsi="Times New Roman" w:eastAsia="仿宋_GB2312" w:cs="Times New Roman"/>
          <w:kern w:val="2"/>
          <w:sz w:val="32"/>
          <w:szCs w:val="32"/>
          <w:lang w:val="en-US" w:eastAsia="zh-CN" w:bidi="ar-SA"/>
        </w:rPr>
        <w:t>景区建设用地土地出让金、耕地占用税及草恢复编制费项目</w:t>
      </w:r>
      <w:r>
        <w:rPr>
          <w:rFonts w:hint="eastAsia"/>
          <w:color w:val="auto"/>
          <w:sz w:val="32"/>
          <w:szCs w:val="32"/>
        </w:rPr>
        <w:t>实际开展情况，运用定量和定性分析相结合的方法，总结经验做法，反思项目实施和管理中的问题，以切实提升财政资金管理的科学化、规范化和精细化水平。</w:t>
      </w:r>
    </w:p>
    <w:p>
      <w:pPr>
        <w:spacing w:line="600" w:lineRule="exact"/>
        <w:ind w:firstLine="640"/>
        <w:rPr>
          <w:color w:val="auto"/>
          <w:sz w:val="32"/>
          <w:szCs w:val="32"/>
        </w:rPr>
      </w:pPr>
      <w:r>
        <w:rPr>
          <w:rFonts w:hint="eastAsia"/>
          <w:color w:val="auto"/>
          <w:sz w:val="32"/>
          <w:szCs w:val="32"/>
        </w:rPr>
        <w:t>根据以上原则，绩效评价遵循如下具体要求：</w:t>
      </w:r>
    </w:p>
    <w:p>
      <w:pPr>
        <w:spacing w:line="600" w:lineRule="exact"/>
        <w:ind w:firstLine="640"/>
        <w:rPr>
          <w:color w:val="auto"/>
          <w:sz w:val="32"/>
          <w:szCs w:val="32"/>
        </w:rPr>
      </w:pPr>
      <w:r>
        <w:rPr>
          <w:rFonts w:hint="eastAsia" w:ascii="仿宋_GB2312"/>
          <w:color w:val="auto"/>
          <w:sz w:val="32"/>
          <w:szCs w:val="32"/>
        </w:rPr>
        <w:t>（1）</w:t>
      </w:r>
      <w:r>
        <w:rPr>
          <w:rFonts w:hint="eastAsia"/>
          <w:color w:val="auto"/>
          <w:sz w:val="32"/>
          <w:szCs w:val="32"/>
        </w:rPr>
        <w:t>在数据采集时，采取客观数据主管部门审查、社会中介组织复查与问卷调查相结合的形式，以保证各项指标的真实性。</w:t>
      </w:r>
    </w:p>
    <w:p>
      <w:pPr>
        <w:spacing w:line="600" w:lineRule="exact"/>
        <w:ind w:firstLine="640"/>
        <w:rPr>
          <w:rFonts w:ascii="仿宋_GB2312"/>
          <w:color w:val="auto"/>
          <w:sz w:val="32"/>
          <w:szCs w:val="32"/>
        </w:rPr>
      </w:pPr>
      <w:r>
        <w:rPr>
          <w:rFonts w:hint="eastAsia" w:ascii="仿宋_GB2312"/>
          <w:color w:val="auto"/>
          <w:sz w:val="32"/>
          <w:szCs w:val="32"/>
        </w:rPr>
        <w:t>（2）保证评价结果的真实性、公正性，提高评价报告的公信力。</w:t>
      </w:r>
    </w:p>
    <w:p>
      <w:pPr>
        <w:spacing w:line="600" w:lineRule="exact"/>
        <w:ind w:firstLine="640"/>
        <w:rPr>
          <w:color w:val="auto"/>
          <w:sz w:val="32"/>
          <w:szCs w:val="32"/>
        </w:rPr>
      </w:pPr>
      <w:r>
        <w:rPr>
          <w:rFonts w:hint="eastAsia" w:ascii="仿宋_GB2312"/>
          <w:color w:val="auto"/>
          <w:sz w:val="32"/>
          <w:szCs w:val="32"/>
        </w:rPr>
        <w:t>（3）</w:t>
      </w:r>
      <w:r>
        <w:rPr>
          <w:rFonts w:hint="eastAsia"/>
          <w:color w:val="auto"/>
          <w:sz w:val="32"/>
          <w:szCs w:val="32"/>
        </w:rPr>
        <w:t>绩效评价报告简明扼要，除对绩效评价的过程、结果描述外，还总结经验、指出问题，并就共性问题提出可操作性改进建议。</w:t>
      </w:r>
    </w:p>
    <w:p>
      <w:pPr>
        <w:bidi w:val="0"/>
        <w:rPr>
          <w:rFonts w:hint="eastAsia"/>
          <w:b/>
          <w:bCs/>
          <w:color w:val="auto"/>
          <w:sz w:val="32"/>
          <w:szCs w:val="32"/>
        </w:rPr>
      </w:pPr>
      <w:bookmarkStart w:id="9" w:name="_Toc1913"/>
      <w:bookmarkStart w:id="10" w:name="_Toc419984722"/>
      <w:bookmarkStart w:id="11" w:name="_Toc428278230"/>
      <w:bookmarkStart w:id="12" w:name="_Toc26131"/>
      <w:r>
        <w:rPr>
          <w:rFonts w:hint="eastAsia"/>
          <w:b/>
          <w:bCs/>
          <w:color w:val="auto"/>
          <w:sz w:val="32"/>
          <w:szCs w:val="32"/>
        </w:rPr>
        <w:t>2.绩效评价指标体系及绩效评价</w:t>
      </w:r>
      <w:bookmarkEnd w:id="9"/>
      <w:bookmarkEnd w:id="10"/>
      <w:bookmarkEnd w:id="11"/>
      <w:bookmarkEnd w:id="12"/>
      <w:r>
        <w:rPr>
          <w:rFonts w:hint="eastAsia"/>
          <w:b/>
          <w:bCs/>
          <w:color w:val="auto"/>
          <w:sz w:val="32"/>
          <w:szCs w:val="32"/>
        </w:rPr>
        <w:t>标准</w:t>
      </w:r>
    </w:p>
    <w:p>
      <w:pPr>
        <w:spacing w:line="600" w:lineRule="exact"/>
        <w:ind w:firstLine="640"/>
        <w:rPr>
          <w:rFonts w:ascii="仿宋_GB2312"/>
          <w:color w:val="auto"/>
          <w:sz w:val="32"/>
          <w:szCs w:val="32"/>
        </w:rPr>
      </w:pPr>
      <w:r>
        <w:rPr>
          <w:rFonts w:hint="eastAsia" w:ascii="仿宋_GB2312"/>
          <w:color w:val="auto"/>
          <w:sz w:val="32"/>
          <w:szCs w:val="32"/>
        </w:rPr>
        <w:t>绩效评价指标体系根据财政部</w:t>
      </w:r>
      <w:r>
        <w:rPr>
          <w:rFonts w:hint="eastAsia" w:ascii="仿宋_GB2312" w:hAnsi="Arial" w:cs="宋体"/>
          <w:bCs/>
          <w:color w:val="auto"/>
          <w:sz w:val="32"/>
          <w:szCs w:val="32"/>
        </w:rPr>
        <w:t>《关于印发&lt;项目支出绩效评价管理办法&gt;的通知》（财预</w:t>
      </w:r>
      <w:r>
        <w:rPr>
          <w:rFonts w:hint="eastAsia" w:ascii="仿宋_GB2312" w:hAnsi="微软雅黑" w:cs="微软雅黑"/>
          <w:bCs/>
          <w:color w:val="auto"/>
          <w:sz w:val="32"/>
          <w:szCs w:val="32"/>
        </w:rPr>
        <w:t>〔</w:t>
      </w:r>
      <w:r>
        <w:rPr>
          <w:rFonts w:hint="eastAsia" w:ascii="仿宋_GB2312" w:hAnsi="Arial" w:cs="宋体"/>
          <w:bCs/>
          <w:color w:val="auto"/>
          <w:sz w:val="32"/>
          <w:szCs w:val="32"/>
        </w:rPr>
        <w:t>2020</w:t>
      </w:r>
      <w:r>
        <w:rPr>
          <w:rFonts w:hint="eastAsia" w:ascii="仿宋_GB2312" w:hAnsi="微软雅黑" w:cs="微软雅黑"/>
          <w:bCs/>
          <w:color w:val="auto"/>
          <w:sz w:val="32"/>
          <w:szCs w:val="32"/>
        </w:rPr>
        <w:t>〕</w:t>
      </w:r>
      <w:r>
        <w:rPr>
          <w:rFonts w:hint="eastAsia" w:ascii="仿宋_GB2312" w:hAnsi="Arial" w:cs="宋体"/>
          <w:bCs/>
          <w:color w:val="auto"/>
          <w:sz w:val="32"/>
          <w:szCs w:val="32"/>
        </w:rPr>
        <w:t>10号）、</w:t>
      </w:r>
      <w:r>
        <w:rPr>
          <w:rFonts w:hint="eastAsia" w:ascii="仿宋_GB2312" w:hAnsi="仿宋_GB2312" w:cs="仿宋_GB2312"/>
          <w:color w:val="auto"/>
          <w:sz w:val="32"/>
          <w:szCs w:val="32"/>
        </w:rPr>
        <w:t>自治区财政厅《自治区财政支出绩效评价管理暂行办法》（新财预〔2018〕189号）</w:t>
      </w:r>
      <w:r>
        <w:rPr>
          <w:rFonts w:hint="eastAsia" w:ascii="仿宋_GB2312"/>
          <w:color w:val="auto"/>
          <w:sz w:val="32"/>
          <w:szCs w:val="32"/>
        </w:rPr>
        <w:t>等文件要求，结合本项目特点，在与专家组充分协商的基础上，评价工作组细化了该项目的绩效评价指标体系（详见附表1）：</w:t>
      </w:r>
    </w:p>
    <w:p>
      <w:pPr>
        <w:spacing w:line="600" w:lineRule="exact"/>
        <w:ind w:firstLine="640"/>
        <w:rPr>
          <w:rFonts w:ascii="仿宋_GB2312"/>
          <w:color w:val="auto"/>
          <w:sz w:val="32"/>
          <w:szCs w:val="32"/>
        </w:rPr>
      </w:pPr>
      <w:r>
        <w:rPr>
          <w:rFonts w:hint="eastAsia" w:ascii="仿宋_GB2312"/>
          <w:color w:val="auto"/>
          <w:sz w:val="32"/>
          <w:szCs w:val="32"/>
        </w:rPr>
        <w:t>一级指标为：决策、过程、产出、</w:t>
      </w:r>
      <w:r>
        <w:rPr>
          <w:rFonts w:hint="eastAsia" w:ascii="仿宋_GB2312"/>
          <w:color w:val="auto"/>
          <w:sz w:val="32"/>
          <w:szCs w:val="32"/>
          <w:lang w:val="en-US" w:eastAsia="zh-CN"/>
        </w:rPr>
        <w:t>成本、</w:t>
      </w:r>
      <w:r>
        <w:rPr>
          <w:rFonts w:hint="eastAsia" w:ascii="仿宋_GB2312"/>
          <w:color w:val="auto"/>
          <w:sz w:val="32"/>
          <w:szCs w:val="32"/>
        </w:rPr>
        <w:t>效益。</w:t>
      </w:r>
    </w:p>
    <w:p>
      <w:pPr>
        <w:spacing w:line="600" w:lineRule="exact"/>
        <w:ind w:firstLine="640"/>
        <w:rPr>
          <w:rFonts w:ascii="仿宋_GB2312"/>
          <w:color w:val="auto"/>
          <w:sz w:val="32"/>
          <w:szCs w:val="32"/>
        </w:rPr>
      </w:pPr>
      <w:r>
        <w:rPr>
          <w:rFonts w:hint="eastAsia" w:ascii="仿宋_GB2312"/>
          <w:color w:val="auto"/>
          <w:sz w:val="32"/>
          <w:szCs w:val="32"/>
        </w:rPr>
        <w:t>二级指标为：项目立项、绩效目标、资金投入、资金管理、组织实施、产出数量、产出质量、产出时效、</w:t>
      </w:r>
      <w:r>
        <w:rPr>
          <w:rFonts w:hint="eastAsia" w:ascii="仿宋_GB2312"/>
          <w:color w:val="auto"/>
          <w:sz w:val="32"/>
          <w:szCs w:val="32"/>
          <w:lang w:val="en-US" w:eastAsia="zh-CN"/>
        </w:rPr>
        <w:t>经济</w:t>
      </w:r>
      <w:r>
        <w:rPr>
          <w:rFonts w:hint="eastAsia" w:ascii="仿宋_GB2312" w:hAnsi="Times New Roman" w:cs="Times New Roman"/>
          <w:color w:val="auto"/>
          <w:sz w:val="32"/>
          <w:szCs w:val="32"/>
        </w:rPr>
        <w:t>成本</w:t>
      </w:r>
      <w:r>
        <w:rPr>
          <w:rFonts w:hint="eastAsia" w:ascii="仿宋_GB2312" w:hAnsi="Times New Roman" w:cs="Times New Roman"/>
          <w:color w:val="auto"/>
          <w:sz w:val="32"/>
          <w:szCs w:val="32"/>
          <w:lang w:val="en-US" w:eastAsia="zh-CN"/>
        </w:rPr>
        <w:t>、</w:t>
      </w:r>
      <w:r>
        <w:rPr>
          <w:rFonts w:hint="eastAsia" w:ascii="仿宋_GB2312" w:hAnsi="Times New Roman" w:cs="Times New Roman"/>
          <w:color w:val="auto"/>
          <w:sz w:val="32"/>
          <w:szCs w:val="32"/>
        </w:rPr>
        <w:t>项目</w:t>
      </w:r>
      <w:r>
        <w:rPr>
          <w:rFonts w:hint="eastAsia" w:ascii="仿宋_GB2312"/>
          <w:color w:val="auto"/>
          <w:sz w:val="32"/>
          <w:szCs w:val="32"/>
        </w:rPr>
        <w:t>效益。</w:t>
      </w:r>
    </w:p>
    <w:p>
      <w:pPr>
        <w:spacing w:line="600" w:lineRule="exact"/>
        <w:ind w:firstLine="640"/>
        <w:rPr>
          <w:rFonts w:ascii="仿宋_GB2312"/>
          <w:color w:val="auto"/>
          <w:sz w:val="32"/>
          <w:szCs w:val="32"/>
        </w:rPr>
      </w:pPr>
      <w:r>
        <w:rPr>
          <w:rFonts w:hint="eastAsia" w:ascii="仿宋_GB2312"/>
          <w:color w:val="auto"/>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w:t>
      </w:r>
      <w:r>
        <w:rPr>
          <w:rFonts w:hint="eastAsia" w:ascii="仿宋_GB2312"/>
          <w:color w:val="auto"/>
          <w:sz w:val="32"/>
          <w:szCs w:val="32"/>
          <w:lang w:val="en-US" w:eastAsia="zh-CN"/>
        </w:rPr>
        <w:t>成本控制率、</w:t>
      </w:r>
      <w:r>
        <w:rPr>
          <w:rFonts w:hint="eastAsia" w:ascii="仿宋_GB2312"/>
          <w:color w:val="auto"/>
          <w:sz w:val="32"/>
          <w:szCs w:val="32"/>
        </w:rPr>
        <w:t>社会效益、服务对象满意度。</w:t>
      </w:r>
    </w:p>
    <w:p>
      <w:pPr>
        <w:bidi w:val="0"/>
        <w:rPr>
          <w:rFonts w:hint="eastAsia"/>
          <w:b/>
          <w:bCs/>
          <w:color w:val="auto"/>
          <w:sz w:val="32"/>
          <w:szCs w:val="32"/>
        </w:rPr>
      </w:pPr>
      <w:r>
        <w:rPr>
          <w:rFonts w:hint="eastAsia"/>
          <w:b/>
          <w:bCs/>
          <w:color w:val="auto"/>
          <w:sz w:val="32"/>
          <w:szCs w:val="32"/>
        </w:rPr>
        <w:t>3.评价方法</w:t>
      </w:r>
    </w:p>
    <w:p>
      <w:pPr>
        <w:pStyle w:val="23"/>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本次评价采取定量与定性评价相结合的方式，采用比较法、公众评判法对</w:t>
      </w:r>
      <w:r>
        <w:rPr>
          <w:rFonts w:hint="eastAsia"/>
          <w:color w:val="auto"/>
          <w:sz w:val="32"/>
          <w:szCs w:val="32"/>
        </w:rPr>
        <w:t>项目实施过程以及预期绩效目标完成情况进行全面、系统的评价，</w:t>
      </w:r>
      <w:r>
        <w:rPr>
          <w:rFonts w:hint="eastAsia" w:ascii="仿宋_GB2312" w:hAnsi="仿宋_GB2312" w:cs="仿宋_GB2312"/>
          <w:bCs/>
          <w:color w:val="auto"/>
          <w:sz w:val="32"/>
          <w:szCs w:val="32"/>
        </w:rPr>
        <w:t>总分由各项指标得分汇总形成。</w:t>
      </w:r>
    </w:p>
    <w:p>
      <w:pPr>
        <w:pStyle w:val="23"/>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p>
    <w:p>
      <w:pPr>
        <w:pStyle w:val="23"/>
        <w:tabs>
          <w:tab w:val="left" w:pos="1559"/>
        </w:tabs>
        <w:adjustRightInd w:val="0"/>
        <w:snapToGrid w:val="0"/>
        <w:spacing w:line="600" w:lineRule="exact"/>
        <w:ind w:firstLine="640"/>
        <w:rPr>
          <w:rFonts w:ascii="仿宋_GB2312" w:hAnsi="仿宋_GB2312" w:cs="仿宋_GB2312"/>
          <w:bCs/>
          <w:color w:val="auto"/>
          <w:sz w:val="32"/>
          <w:szCs w:val="32"/>
        </w:rPr>
      </w:pPr>
      <w:r>
        <w:rPr>
          <w:rFonts w:hint="eastAsia" w:ascii="仿宋_GB2312" w:hAnsi="仿宋_GB2312" w:cs="仿宋_GB2312"/>
          <w:bCs/>
          <w:color w:val="auto"/>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bidi w:val="0"/>
        <w:rPr>
          <w:rFonts w:hint="eastAsia"/>
          <w:b/>
          <w:bCs/>
          <w:color w:val="auto"/>
          <w:sz w:val="32"/>
          <w:szCs w:val="32"/>
        </w:rPr>
      </w:pPr>
      <w:r>
        <w:rPr>
          <w:rFonts w:hint="eastAsia"/>
          <w:b/>
          <w:bCs/>
          <w:color w:val="auto"/>
          <w:sz w:val="32"/>
          <w:szCs w:val="32"/>
        </w:rPr>
        <w:t>4.评价标准</w:t>
      </w:r>
    </w:p>
    <w:p>
      <w:pPr>
        <w:spacing w:line="600" w:lineRule="exact"/>
        <w:ind w:firstLine="640"/>
        <w:rPr>
          <w:color w:val="auto"/>
          <w:sz w:val="32"/>
          <w:szCs w:val="32"/>
        </w:rPr>
      </w:pPr>
      <w:r>
        <w:rPr>
          <w:rFonts w:hint="eastAsia" w:ascii="仿宋_GB2312" w:hAnsi="仿宋_GB2312" w:cs="仿宋_GB2312"/>
          <w:bCs/>
          <w:color w:val="auto"/>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color w:val="auto"/>
          <w:szCs w:val="32"/>
        </w:rPr>
      </w:pPr>
      <w:r>
        <w:rPr>
          <w:rFonts w:hint="eastAsia"/>
          <w:color w:val="auto"/>
          <w:szCs w:val="32"/>
        </w:rPr>
        <w:t>（三）绩效评价工作过程</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第一阶段：前期准备。</w:t>
      </w:r>
    </w:p>
    <w:p>
      <w:pPr>
        <w:pStyle w:val="22"/>
        <w:spacing w:line="600" w:lineRule="exact"/>
        <w:ind w:firstLine="640"/>
        <w:rPr>
          <w:rFonts w:hint="eastAsia" w:ascii="仿宋_GB2312" w:hAnsi="仿宋_GB2312" w:cs="仿宋_GB2312"/>
          <w:color w:val="auto"/>
          <w:sz w:val="32"/>
          <w:szCs w:val="32"/>
        </w:rPr>
      </w:pPr>
      <w:r>
        <w:rPr>
          <w:rFonts w:hint="eastAsia" w:ascii="仿宋_GB2312" w:hAnsi="仿宋" w:cs="仿宋"/>
          <w:color w:val="auto"/>
          <w:sz w:val="32"/>
          <w:szCs w:val="32"/>
          <w:lang w:bidi="ar"/>
        </w:rPr>
        <w:t>我单位绩效评价人员</w:t>
      </w:r>
      <w:r>
        <w:rPr>
          <w:rFonts w:hint="eastAsia" w:ascii="仿宋_GB2312" w:hAnsi="仿宋" w:cs="仿宋"/>
          <w:color w:val="auto"/>
          <w:spacing w:val="-4"/>
          <w:sz w:val="32"/>
          <w:szCs w:val="32"/>
        </w:rPr>
        <w:t>根据《项目支出绩效评价管理办法》（财预</w:t>
      </w:r>
      <w:r>
        <w:rPr>
          <w:rFonts w:hint="eastAsia" w:ascii="仿宋_GB2312" w:hAnsi="仿宋" w:cs="仿宋"/>
          <w:color w:val="auto"/>
          <w:sz w:val="32"/>
          <w:szCs w:val="32"/>
        </w:rPr>
        <w:t>〔2020〕</w:t>
      </w:r>
      <w:r>
        <w:rPr>
          <w:rFonts w:hint="eastAsia" w:ascii="仿宋_GB2312" w:hAnsi="仿宋" w:cs="仿宋"/>
          <w:color w:val="auto"/>
          <w:spacing w:val="-4"/>
          <w:sz w:val="32"/>
          <w:szCs w:val="32"/>
        </w:rPr>
        <w:t>10号）文件精神</w:t>
      </w:r>
      <w:r>
        <w:rPr>
          <w:rFonts w:hint="eastAsia" w:ascii="仿宋_GB2312" w:hAnsi="仿宋_GB2312" w:cs="仿宋_GB2312"/>
          <w:color w:val="auto"/>
          <w:sz w:val="32"/>
          <w:szCs w:val="32"/>
        </w:rPr>
        <w:t>认真学习相关要求与规定，成立绩效评价工作组，作为绩效评价工作具体实施机构。成员构成如下：</w:t>
      </w:r>
    </w:p>
    <w:p>
      <w:pPr>
        <w:pStyle w:val="22"/>
        <w:spacing w:line="600" w:lineRule="exact"/>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局党组书记李凯</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副局长梁斌</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王宣杰、郝亚娟、吴云志、冀顺顺任评价组成员，绩效评价工作职责为做好项目支出绩效评价工</w:t>
      </w:r>
      <w:r>
        <w:rPr>
          <w:rFonts w:hint="eastAsia" w:ascii="仿宋_GB2312" w:hAnsi="仿宋_GB2312" w:cs="仿宋_GB2312"/>
          <w:color w:val="auto"/>
          <w:sz w:val="32"/>
          <w:szCs w:val="32"/>
        </w:rPr>
        <w:t>作的沟通协调工作，对项目实施情况进行实地调查，编写项目支出绩效评价报告。</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第二阶段：组织实施。</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经评价组通过实地调研、查阅资料等方式，采用综合分析法对项目的决策、管理、绩效进行的综合评价分析。</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第三阶段：分析评价。</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首先按照指标体系进行定量、定性分析。其次开展量化打分、综合评价工作，形成初步评价结论。最后归纳整体项目情况与存在问题，撰写部门绩效评价报告。</w:t>
      </w:r>
    </w:p>
    <w:p>
      <w:pPr>
        <w:pStyle w:val="22"/>
        <w:spacing w:line="600" w:lineRule="exact"/>
        <w:ind w:firstLine="640"/>
        <w:rPr>
          <w:rFonts w:ascii="仿宋_GB2312" w:hAnsi="仿宋_GB2312" w:cs="仿宋_GB2312"/>
          <w:color w:val="auto"/>
          <w:sz w:val="32"/>
          <w:szCs w:val="32"/>
        </w:rPr>
      </w:pPr>
      <w:bookmarkStart w:id="13" w:name="_Toc2618"/>
      <w:r>
        <w:rPr>
          <w:rFonts w:hint="eastAsia" w:ascii="仿宋_GB2312" w:hAnsi="仿宋_GB2312" w:cs="仿宋_GB2312"/>
          <w:color w:val="auto"/>
          <w:sz w:val="32"/>
          <w:szCs w:val="32"/>
        </w:rPr>
        <w:t>第四阶段：撰写与提交评价报告</w:t>
      </w:r>
      <w:bookmarkEnd w:id="13"/>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项目撰写绩效评价报告，按照财政局大平台绩效系统中统一格式和文本框架撰写绩效评价报告。</w:t>
      </w:r>
    </w:p>
    <w:p>
      <w:pPr>
        <w:pStyle w:val="22"/>
        <w:spacing w:line="600" w:lineRule="exact"/>
        <w:ind w:firstLine="640"/>
        <w:rPr>
          <w:rFonts w:ascii="仿宋_GB2312" w:hAnsi="仿宋_GB2312" w:cs="仿宋_GB2312"/>
          <w:color w:val="auto"/>
          <w:sz w:val="32"/>
          <w:szCs w:val="32"/>
        </w:rPr>
      </w:pPr>
      <w:bookmarkStart w:id="14" w:name="_Toc5055"/>
      <w:r>
        <w:rPr>
          <w:rFonts w:hint="eastAsia" w:ascii="仿宋_GB2312" w:hAnsi="仿宋_GB2312" w:cs="仿宋_GB2312"/>
          <w:color w:val="auto"/>
          <w:sz w:val="32"/>
          <w:szCs w:val="32"/>
        </w:rPr>
        <w:t>第五阶段：归集档案</w:t>
      </w:r>
      <w:bookmarkEnd w:id="14"/>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color w:val="auto"/>
          <w:szCs w:val="32"/>
        </w:rPr>
      </w:pPr>
      <w:r>
        <w:rPr>
          <w:rFonts w:hint="eastAsia"/>
          <w:color w:val="auto"/>
          <w:szCs w:val="32"/>
        </w:rPr>
        <w:t>综合评价情况及评价结论</w:t>
      </w:r>
    </w:p>
    <w:p>
      <w:pPr>
        <w:pStyle w:val="24"/>
        <w:spacing w:before="0" w:after="0" w:line="600" w:lineRule="exact"/>
        <w:ind w:left="560"/>
        <w:rPr>
          <w:rFonts w:ascii="仿宋_GB2312" w:hAnsi="仿宋_GB2312" w:cs="仿宋_GB2312"/>
          <w:color w:val="auto"/>
          <w:sz w:val="32"/>
        </w:rPr>
      </w:pPr>
      <w:bookmarkStart w:id="15" w:name="_Toc68364665"/>
      <w:r>
        <w:rPr>
          <w:rFonts w:hint="eastAsia" w:ascii="仿宋_GB2312" w:hAnsi="仿宋_GB2312" w:cs="仿宋_GB2312"/>
          <w:color w:val="auto"/>
          <w:sz w:val="32"/>
        </w:rPr>
        <w:t>（一）综合评价情况</w:t>
      </w:r>
      <w:bookmarkEnd w:id="15"/>
    </w:p>
    <w:p>
      <w:pPr>
        <w:spacing w:line="600" w:lineRule="exact"/>
        <w:ind w:firstLine="640"/>
        <w:rPr>
          <w:rFonts w:hint="default" w:ascii="仿宋_GB2312" w:hAnsi="Times New Roman" w:cs="Times New Roman"/>
          <w:color w:val="auto"/>
          <w:sz w:val="32"/>
          <w:szCs w:val="32"/>
          <w:highlight w:val="none"/>
          <w:lang w:val="en-US" w:eastAsia="zh-CN"/>
        </w:rPr>
      </w:pPr>
      <w:r>
        <w:rPr>
          <w:rFonts w:hint="eastAsia" w:ascii="仿宋_GB2312"/>
          <w:sz w:val="32"/>
          <w:szCs w:val="32"/>
        </w:rPr>
        <w:t>通过</w:t>
      </w:r>
      <w:r>
        <w:rPr>
          <w:rFonts w:hint="eastAsia" w:ascii="仿宋_GB2312" w:hAnsi="Times New Roman" w:eastAsia="仿宋_GB2312" w:cs="Times New Roman"/>
          <w:color w:val="auto"/>
          <w:sz w:val="32"/>
          <w:szCs w:val="32"/>
          <w:highlight w:val="none"/>
          <w:lang w:val="en-US" w:eastAsia="zh-CN"/>
        </w:rPr>
        <w:t>项目</w:t>
      </w:r>
      <w:r>
        <w:rPr>
          <w:rFonts w:hint="eastAsia" w:ascii="仿宋_GB2312" w:hAnsi="Times New Roman" w:eastAsia="仿宋_GB2312" w:cs="Times New Roman"/>
          <w:kern w:val="2"/>
          <w:sz w:val="32"/>
          <w:szCs w:val="32"/>
          <w:lang w:val="en-US" w:eastAsia="zh-CN" w:bidi="ar-SA"/>
        </w:rPr>
        <w:t>景区建设用地土地出让金、耕地占用税及草恢复编制费</w:t>
      </w:r>
      <w:r>
        <w:rPr>
          <w:rFonts w:hint="eastAsia" w:ascii="仿宋_GB2312"/>
          <w:sz w:val="32"/>
          <w:szCs w:val="32"/>
        </w:rPr>
        <w:t>项目的实施，解决</w:t>
      </w:r>
      <w:r>
        <w:rPr>
          <w:rFonts w:hint="eastAsia" w:ascii="仿宋_GB2312" w:hAnsi="Times New Roman" w:eastAsia="仿宋_GB2312" w:cs="Times New Roman"/>
          <w:color w:val="auto"/>
          <w:sz w:val="32"/>
          <w:szCs w:val="32"/>
          <w:highlight w:val="none"/>
          <w:lang w:val="en-US" w:eastAsia="zh-CN"/>
        </w:rPr>
        <w:t>了景区建设前期手续办理问</w:t>
      </w:r>
      <w:r>
        <w:rPr>
          <w:rFonts w:hint="eastAsia" w:ascii="仿宋_GB2312"/>
          <w:color w:val="000000" w:themeColor="text1"/>
          <w:sz w:val="32"/>
          <w:szCs w:val="32"/>
          <w14:textFill>
            <w14:solidFill>
              <w14:schemeClr w14:val="tx1"/>
            </w14:solidFill>
          </w14:textFill>
        </w:rPr>
        <w:t>题，</w:t>
      </w:r>
      <w:r>
        <w:rPr>
          <w:rFonts w:hint="eastAsia" w:ascii="仿宋_GB2312"/>
          <w:sz w:val="32"/>
          <w:szCs w:val="32"/>
        </w:rPr>
        <w:t>实现了</w:t>
      </w:r>
      <w:r>
        <w:rPr>
          <w:rFonts w:hint="eastAsia" w:ascii="仿宋_GB2312" w:cs="Times New Roman"/>
          <w:color w:val="auto"/>
          <w:sz w:val="32"/>
          <w:szCs w:val="32"/>
          <w:highlight w:val="none"/>
          <w:lang w:val="en-US" w:eastAsia="zh-CN"/>
        </w:rPr>
        <w:t>景区项目的顺利实施和对外开放及景区草场植被的恢复</w:t>
      </w:r>
      <w:r>
        <w:rPr>
          <w:rFonts w:hint="eastAsia" w:ascii="仿宋_GB2312"/>
          <w:color w:val="000000" w:themeColor="text1"/>
          <w:sz w:val="32"/>
          <w:szCs w:val="32"/>
          <w14:textFill>
            <w14:solidFill>
              <w14:schemeClr w14:val="tx1"/>
            </w14:solidFill>
          </w14:textFill>
        </w:rPr>
        <w:t>效益，</w:t>
      </w:r>
      <w:r>
        <w:rPr>
          <w:rFonts w:hint="eastAsia" w:ascii="仿宋_GB2312"/>
          <w:sz w:val="32"/>
          <w:szCs w:val="32"/>
        </w:rPr>
        <w:t>该项目预算执行率</w:t>
      </w:r>
      <w:r>
        <w:rPr>
          <w:rFonts w:hint="eastAsia" w:ascii="仿宋_GB2312"/>
          <w:color w:val="auto"/>
          <w:sz w:val="32"/>
          <w:szCs w:val="32"/>
        </w:rPr>
        <w:t>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w:t>
      </w:r>
      <w:r>
        <w:rPr>
          <w:rFonts w:hint="eastAsia" w:ascii="仿宋_GB2312"/>
          <w:sz w:val="32"/>
          <w:szCs w:val="32"/>
        </w:rPr>
        <w:t>目预期绩效目标及各项具体指标均已全部达成。</w:t>
      </w:r>
    </w:p>
    <w:p>
      <w:pPr>
        <w:pStyle w:val="24"/>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（二）综合评价结论</w:t>
      </w:r>
    </w:p>
    <w:p>
      <w:pPr>
        <w:spacing w:line="600" w:lineRule="exact"/>
        <w:ind w:firstLine="640"/>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对2023年</w:t>
      </w:r>
      <w:r>
        <w:rPr>
          <w:rFonts w:hint="eastAsia" w:ascii="仿宋_GB2312" w:hAnsi="Times New Roman" w:eastAsia="仿宋_GB2312" w:cs="Times New Roman"/>
          <w:kern w:val="2"/>
          <w:sz w:val="32"/>
          <w:szCs w:val="32"/>
          <w:lang w:val="en-US" w:eastAsia="zh-CN" w:bidi="ar-SA"/>
        </w:rPr>
        <w:t>景区建设用地土地出让金、耕地占用税及草恢复编制费</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15</w:t>
      </w:r>
      <w:r>
        <w:rPr>
          <w:rFonts w:hint="eastAsia" w:ascii="仿宋_GB2312" w:cs="仿宋_GB2312"/>
          <w:color w:val="auto"/>
          <w:sz w:val="32"/>
          <w:szCs w:val="32"/>
        </w:rPr>
        <w:t>分、项目过程</w:t>
      </w:r>
      <w:r>
        <w:rPr>
          <w:rFonts w:hint="eastAsia" w:ascii="仿宋_GB2312"/>
          <w:color w:val="auto"/>
          <w:sz w:val="32"/>
          <w:szCs w:val="32"/>
          <w:lang w:val="en-US" w:eastAsia="zh-CN"/>
        </w:rPr>
        <w:t>15</w:t>
      </w:r>
      <w:r>
        <w:rPr>
          <w:rFonts w:hint="eastAsia" w:ascii="仿宋_GB2312" w:cs="仿宋_GB2312"/>
          <w:color w:val="auto"/>
          <w:sz w:val="32"/>
          <w:szCs w:val="32"/>
        </w:rPr>
        <w:t>分、项目产出</w:t>
      </w:r>
      <w:r>
        <w:rPr>
          <w:rFonts w:hint="eastAsia" w:ascii="仿宋_GB2312"/>
          <w:color w:val="auto"/>
          <w:sz w:val="32"/>
          <w:szCs w:val="32"/>
          <w:lang w:val="en-US" w:eastAsia="zh-CN"/>
        </w:rPr>
        <w:t>40</w:t>
      </w:r>
      <w:r>
        <w:rPr>
          <w:rFonts w:hint="eastAsia" w:ascii="仿宋_GB2312" w:cs="仿宋_GB2312"/>
          <w:color w:val="auto"/>
          <w:sz w:val="32"/>
          <w:szCs w:val="32"/>
        </w:rPr>
        <w:t>分、项目效益</w:t>
      </w:r>
      <w:r>
        <w:rPr>
          <w:rFonts w:hint="eastAsia" w:ascii="仿宋_GB2312"/>
          <w:color w:val="auto"/>
          <w:sz w:val="32"/>
          <w:szCs w:val="32"/>
          <w:lang w:val="en-US" w:eastAsia="zh-CN"/>
        </w:rPr>
        <w:t>20</w:t>
      </w:r>
      <w:r>
        <w:rPr>
          <w:rFonts w:hint="eastAsia" w:ascii="仿宋_GB2312" w:cs="仿宋_GB2312"/>
          <w:color w:val="auto"/>
          <w:sz w:val="32"/>
          <w:szCs w:val="32"/>
        </w:rPr>
        <w:t>分</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项目满意度10分</w:t>
      </w:r>
      <w:r>
        <w:rPr>
          <w:rFonts w:hint="eastAsia" w:ascii="仿宋_GB2312" w:cs="仿宋_GB2312"/>
          <w:color w:val="auto"/>
          <w:sz w:val="32"/>
          <w:szCs w:val="32"/>
        </w:rPr>
        <w:t>。</w:t>
      </w:r>
    </w:p>
    <w:p>
      <w:pPr>
        <w:pStyle w:val="3"/>
        <w:spacing w:line="600" w:lineRule="exact"/>
        <w:ind w:firstLine="640"/>
        <w:rPr>
          <w:color w:val="auto"/>
          <w:szCs w:val="32"/>
        </w:rPr>
      </w:pPr>
      <w:r>
        <w:rPr>
          <w:rFonts w:hint="eastAsia"/>
          <w:color w:val="auto"/>
          <w:szCs w:val="32"/>
        </w:rPr>
        <w:t>四、绩效评价指标分析</w:t>
      </w:r>
    </w:p>
    <w:p>
      <w:pPr>
        <w:pStyle w:val="4"/>
        <w:spacing w:line="600" w:lineRule="exact"/>
        <w:ind w:firstLine="643"/>
        <w:rPr>
          <w:rFonts w:hint="eastAsia" w:ascii="楷体_GB2312" w:eastAsia="楷体_GB2312"/>
          <w:color w:val="auto"/>
          <w:szCs w:val="32"/>
        </w:rPr>
      </w:pPr>
      <w:r>
        <w:rPr>
          <w:rFonts w:hint="eastAsia" w:ascii="楷体_GB2312" w:eastAsia="楷体_GB2312"/>
          <w:color w:val="auto"/>
          <w:szCs w:val="32"/>
        </w:rPr>
        <w:t>（一）项目决策情况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0"/>
        <w:contextualSpacing/>
        <w:rPr>
          <w:rFonts w:hint="eastAsia" w:ascii="仿宋_GB2312" w:hAnsi="仿宋_GB2312" w:cs="仿宋_GB2312"/>
          <w:color w:val="auto"/>
          <w:sz w:val="32"/>
          <w:szCs w:val="32"/>
        </w:rPr>
      </w:pPr>
      <w:r>
        <w:rPr>
          <w:rFonts w:hint="eastAsia" w:cs="仿宋_GB2312"/>
          <w:b/>
          <w:bCs/>
          <w:color w:val="auto"/>
        </w:rPr>
        <w:t>1.立项依据充分性：</w:t>
      </w:r>
      <w:r>
        <w:rPr>
          <w:rFonts w:hint="eastAsia" w:ascii="仿宋_GB2312" w:hAnsi="仿宋_GB2312" w:cs="仿宋_GB2312"/>
          <w:color w:val="auto"/>
          <w:sz w:val="32"/>
          <w:szCs w:val="32"/>
        </w:rPr>
        <w:t>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该指标</w:t>
      </w:r>
      <w:r>
        <w:rPr>
          <w:rFonts w:hint="eastAsia" w:ascii="仿宋_GB2312" w:hAnsi="仿宋_GB2312" w:cs="仿宋_GB2312"/>
          <w:color w:val="auto"/>
          <w:sz w:val="32"/>
          <w:szCs w:val="32"/>
          <w:lang w:val="en-US" w:eastAsia="zh-CN"/>
        </w:rPr>
        <w:t>2.5</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2.5</w:t>
      </w:r>
      <w:r>
        <w:rPr>
          <w:rFonts w:hint="eastAsia" w:ascii="仿宋_GB2312" w:hAnsi="仿宋_GB2312" w:cs="仿宋_GB2312"/>
          <w:color w:val="auto"/>
          <w:sz w:val="32"/>
          <w:szCs w:val="32"/>
        </w:rPr>
        <w:t>分。</w:t>
      </w:r>
    </w:p>
    <w:p>
      <w:pPr>
        <w:pStyle w:val="25"/>
        <w:spacing w:line="600" w:lineRule="exact"/>
        <w:ind w:firstLine="736"/>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根据决策依据编制工作计划和经费预算，经过与</w:t>
      </w:r>
      <w:r>
        <w:rPr>
          <w:rFonts w:hint="eastAsia" w:cs="仿宋_GB2312"/>
          <w:color w:val="auto"/>
          <w:lang w:val="en-US" w:eastAsia="zh-CN"/>
        </w:rPr>
        <w:t>县委政府</w:t>
      </w:r>
      <w:r>
        <w:rPr>
          <w:rFonts w:hint="eastAsia" w:cs="仿宋_GB2312"/>
          <w:color w:val="auto"/>
        </w:rPr>
        <w:t>分管领导进行沟通、筛选确定经费预算计划，上党</w:t>
      </w:r>
      <w:r>
        <w:rPr>
          <w:rFonts w:hint="eastAsia" w:cs="仿宋_GB2312"/>
          <w:color w:val="auto"/>
          <w:lang w:val="en-US" w:eastAsia="zh-CN"/>
        </w:rPr>
        <w:t>组</w:t>
      </w:r>
      <w:r>
        <w:rPr>
          <w:rFonts w:hint="eastAsia" w:cs="仿宋_GB2312"/>
          <w:color w:val="auto"/>
        </w:rPr>
        <w:t>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hint="eastAsia" w:ascii="楷体_GB2312" w:eastAsia="楷体_GB2312"/>
          <w:color w:val="auto"/>
          <w:szCs w:val="32"/>
        </w:rPr>
      </w:pPr>
      <w:r>
        <w:rPr>
          <w:rFonts w:hint="eastAsia" w:ascii="楷体_GB2312" w:eastAsia="楷体_GB2312"/>
          <w:color w:val="auto"/>
          <w:szCs w:val="32"/>
        </w:rPr>
        <w:t>（二）项目过程情况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项目过程类指标包括资金管理和组织实施两方面的内容，由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 xml:space="preserve">实际得分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分分，得分率为</w:t>
      </w:r>
      <w:r>
        <w:rPr>
          <w:rFonts w:hint="eastAsia" w:ascii="仿宋_GB2312" w:hAnsi="仿宋_GB2312" w:cs="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bCs/>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40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40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财务管理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专项资金管理办法</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hint="eastAsia"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eastAsia="zh-Hans"/>
        </w:rPr>
        <w:t>三</w:t>
      </w:r>
      <w:r>
        <w:rPr>
          <w:rFonts w:hint="eastAsia" w:ascii="楷体_GB2312" w:eastAsia="楷体_GB2312"/>
          <w:color w:val="auto"/>
          <w:szCs w:val="32"/>
        </w:rPr>
        <w:t>）项目产出情况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color w:val="auto"/>
          <w:sz w:val="32"/>
          <w:szCs w:val="32"/>
        </w:rPr>
        <w:t>项目产出类指标包括产出数量、产出质量、产出时效、产出成本共四方面的内容，由</w:t>
      </w:r>
      <w:r>
        <w:rPr>
          <w:rFonts w:hint="eastAsia" w:ascii="仿宋_GB2312" w:cs="仿宋_GB2312"/>
          <w:color w:val="auto"/>
          <w:sz w:val="32"/>
          <w:szCs w:val="32"/>
          <w:lang w:val="en-US" w:eastAsia="zh-CN"/>
        </w:rPr>
        <w:t>5</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4</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40</w:t>
      </w:r>
      <w:r>
        <w:rPr>
          <w:rFonts w:hint="eastAsia" w:ascii="仿宋_GB2312" w:hAnsi="仿宋_GB2312" w:cs="仿宋_GB2312"/>
          <w:color w:val="auto"/>
          <w:sz w:val="32"/>
          <w:szCs w:val="32"/>
        </w:rPr>
        <w:t>分，得分率为</w:t>
      </w:r>
      <w:r>
        <w:rPr>
          <w:rFonts w:hint="eastAsia" w:ascii="仿宋_GB2312" w:hAnsi="仿宋_GB2312" w:cs="仿宋_GB2312"/>
          <w:color w:val="auto"/>
          <w:sz w:val="32"/>
          <w:szCs w:val="32"/>
          <w:lang w:val="en-US" w:eastAsia="zh-CN"/>
        </w:rPr>
        <w:t>100</w:t>
      </w:r>
      <w:r>
        <w:rPr>
          <w:rFonts w:ascii="仿宋_GB2312"/>
          <w:color w:val="auto"/>
          <w:sz w:val="32"/>
          <w:szCs w:val="32"/>
        </w:rPr>
        <w:t>.</w:t>
      </w:r>
      <w:r>
        <w:rPr>
          <w:rFonts w:hint="eastAsia" w:ascii="仿宋_GB2312"/>
          <w:color w:val="auto"/>
          <w:sz w:val="32"/>
          <w:szCs w:val="32"/>
          <w:lang w:val="en-US" w:eastAsia="zh-CN"/>
        </w:rPr>
        <w:t>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ascii="仿宋_GB2312" w:hAnsi="仿宋_GB2312" w:cs="仿宋_GB2312"/>
          <w:b/>
          <w:bCs/>
          <w:color w:val="auto"/>
          <w:sz w:val="32"/>
          <w:szCs w:val="32"/>
        </w:rPr>
      </w:pPr>
      <w:r>
        <w:rPr>
          <w:rFonts w:hint="eastAsia" w:ascii="仿宋_GB2312" w:hAnsi="仿宋_GB2312" w:cs="仿宋_GB2312"/>
          <w:b/>
          <w:bCs/>
          <w:color w:val="auto"/>
          <w:sz w:val="32"/>
          <w:szCs w:val="32"/>
        </w:rPr>
        <w:t>1.产出数量</w:t>
      </w:r>
    </w:p>
    <w:p>
      <w:pPr>
        <w:spacing w:line="600" w:lineRule="exact"/>
        <w:ind w:firstLine="640"/>
        <w:rPr>
          <w:rFonts w:hint="eastAsia" w:ascii="仿宋_GB2312" w:cs="仿宋_GB2312"/>
          <w:color w:val="auto"/>
          <w:sz w:val="32"/>
          <w:szCs w:val="32"/>
          <w:lang w:eastAsia="zh-CN"/>
        </w:rPr>
      </w:pPr>
      <w:r>
        <w:rPr>
          <w:rFonts w:hint="eastAsia" w:ascii="仿宋_GB2312" w:hAnsi="Times New Roman" w:cs="仿宋_GB2312"/>
          <w:color w:val="auto"/>
          <w:sz w:val="32"/>
          <w:szCs w:val="32"/>
          <w:lang w:eastAsia="zh-Hans"/>
        </w:rPr>
        <w:t>“</w:t>
      </w:r>
      <w:r>
        <w:rPr>
          <w:rFonts w:hint="eastAsia" w:ascii="仿宋_GB2312" w:cs="仿宋_GB2312"/>
          <w:color w:val="auto"/>
          <w:sz w:val="32"/>
          <w:szCs w:val="32"/>
          <w:lang w:val="en-US" w:eastAsia="zh-CN"/>
        </w:rPr>
        <w:t>景区建设项目个数</w:t>
      </w:r>
      <w:r>
        <w:rPr>
          <w:rFonts w:hint="eastAsia" w:ascii="仿宋_GB2312" w:hAnsi="Times New Roman" w:cs="仿宋_GB2312"/>
          <w:color w:val="auto"/>
          <w:sz w:val="32"/>
          <w:szCs w:val="32"/>
          <w:lang w:eastAsia="zh-Hans"/>
        </w:rPr>
        <w:t>”指标</w:t>
      </w:r>
      <w:r>
        <w:rPr>
          <w:rFonts w:hint="eastAsia" w:ascii="仿宋_GB2312" w:hAnsi="Times New Roman" w:cs="仿宋_GB2312"/>
          <w:color w:val="auto"/>
          <w:sz w:val="32"/>
          <w:szCs w:val="32"/>
        </w:rPr>
        <w:t>，</w:t>
      </w:r>
      <w:r>
        <w:rPr>
          <w:rFonts w:hint="eastAsia" w:ascii="仿宋_GB2312" w:hAnsi="Times New Roman" w:cs="仿宋_GB2312"/>
          <w:color w:val="auto"/>
          <w:sz w:val="32"/>
          <w:szCs w:val="32"/>
          <w:lang w:eastAsia="zh-Hans"/>
        </w:rPr>
        <w:t>预期指标值为“=</w:t>
      </w:r>
      <w:r>
        <w:rPr>
          <w:rFonts w:hint="eastAsia" w:ascii="仿宋_GB2312" w:cs="仿宋_GB2312"/>
          <w:color w:val="auto"/>
          <w:sz w:val="32"/>
          <w:szCs w:val="32"/>
          <w:lang w:val="en-US" w:eastAsia="zh-CN"/>
        </w:rPr>
        <w:t>5个</w:t>
      </w:r>
      <w:r>
        <w:rPr>
          <w:rFonts w:hint="eastAsia" w:ascii="仿宋_GB2312" w:hAnsi="Times New Roman" w:cs="仿宋_GB2312"/>
          <w:color w:val="auto"/>
          <w:sz w:val="32"/>
          <w:szCs w:val="32"/>
          <w:lang w:eastAsia="zh-Hans"/>
        </w:rPr>
        <w:t>”，根据</w:t>
      </w:r>
      <w:r>
        <w:rPr>
          <w:rFonts w:hint="eastAsia" w:ascii="仿宋_GB2312" w:hAnsi="Times New Roman" w:cs="仿宋_GB2312"/>
          <w:color w:val="auto"/>
          <w:sz w:val="32"/>
          <w:szCs w:val="32"/>
          <w:lang w:val="en-US" w:eastAsia="zh-CN"/>
        </w:rPr>
        <w:t>验收报告</w:t>
      </w:r>
      <w:r>
        <w:rPr>
          <w:rFonts w:hint="eastAsia" w:ascii="仿宋_GB2312" w:hAnsi="Times New Roman" w:cs="仿宋_GB2312"/>
          <w:color w:val="auto"/>
          <w:sz w:val="32"/>
          <w:szCs w:val="32"/>
          <w:lang w:eastAsia="zh-Hans"/>
        </w:rPr>
        <w:t>可知，</w:t>
      </w:r>
      <w:r>
        <w:rPr>
          <w:rFonts w:hint="eastAsia" w:ascii="仿宋_GB2312" w:hAnsi="Times New Roman" w:cs="仿宋_GB2312"/>
          <w:color w:val="auto"/>
          <w:sz w:val="32"/>
          <w:szCs w:val="32"/>
        </w:rPr>
        <w:t>实际</w:t>
      </w:r>
      <w:r>
        <w:rPr>
          <w:rFonts w:hint="eastAsia" w:ascii="仿宋_GB2312" w:hAnsi="Times New Roman" w:cs="仿宋_GB2312"/>
          <w:color w:val="auto"/>
          <w:sz w:val="32"/>
          <w:szCs w:val="32"/>
          <w:lang w:eastAsia="zh-Hans"/>
        </w:rPr>
        <w:t>完成</w:t>
      </w:r>
      <w:r>
        <w:rPr>
          <w:rFonts w:hint="eastAsia" w:ascii="仿宋_GB2312" w:cs="仿宋_GB2312"/>
          <w:color w:val="auto"/>
          <w:sz w:val="32"/>
          <w:szCs w:val="32"/>
          <w:lang w:val="en-US" w:eastAsia="zh-CN"/>
        </w:rPr>
        <w:t>5个</w:t>
      </w:r>
      <w:r>
        <w:rPr>
          <w:rFonts w:hint="eastAsia" w:ascii="仿宋_GB2312" w:hAnsi="Times New Roman" w:cs="仿宋_GB2312"/>
          <w:color w:val="auto"/>
          <w:sz w:val="32"/>
          <w:szCs w:val="32"/>
          <w:lang w:eastAsia="zh-Hans"/>
        </w:rPr>
        <w:t>”</w:t>
      </w:r>
      <w:r>
        <w:rPr>
          <w:rFonts w:hint="eastAsia" w:ascii="仿宋_GB2312" w:hAnsi="Times New Roman" w:cs="仿宋_GB2312"/>
          <w:color w:val="auto"/>
          <w:sz w:val="32"/>
          <w:szCs w:val="32"/>
        </w:rPr>
        <w:t>，与预期目标一致，根据评分标准，该指标</w:t>
      </w:r>
      <w:r>
        <w:rPr>
          <w:rFonts w:hint="eastAsia" w:ascii="仿宋_GB2312" w:cs="仿宋_GB2312"/>
          <w:color w:val="auto"/>
          <w:sz w:val="32"/>
          <w:szCs w:val="32"/>
          <w:lang w:val="en-US" w:eastAsia="zh-CN"/>
        </w:rPr>
        <w:t>10</w:t>
      </w:r>
      <w:r>
        <w:rPr>
          <w:rFonts w:hint="eastAsia" w:ascii="仿宋_GB2312" w:hAnsi="Times New Roman" w:cs="仿宋_GB2312"/>
          <w:color w:val="auto"/>
          <w:sz w:val="32"/>
          <w:szCs w:val="32"/>
        </w:rPr>
        <w:t>分，得</w:t>
      </w:r>
      <w:r>
        <w:rPr>
          <w:rFonts w:hint="eastAsia" w:ascii="仿宋_GB2312" w:cs="仿宋_GB2312"/>
          <w:color w:val="auto"/>
          <w:sz w:val="32"/>
          <w:szCs w:val="32"/>
          <w:lang w:val="en-US" w:eastAsia="zh-CN"/>
        </w:rPr>
        <w:t>10</w:t>
      </w:r>
      <w:r>
        <w:rPr>
          <w:rFonts w:hint="eastAsia" w:ascii="仿宋_GB2312" w:hAnsi="Times New Roman" w:cs="仿宋_GB2312"/>
          <w:color w:val="auto"/>
          <w:sz w:val="32"/>
          <w:szCs w:val="32"/>
        </w:rPr>
        <w:t>分</w:t>
      </w:r>
      <w:r>
        <w:rPr>
          <w:rFonts w:hint="eastAsia" w:ascii="仿宋_GB2312" w:cs="仿宋_GB2312"/>
          <w:color w:val="auto"/>
          <w:sz w:val="32"/>
          <w:szCs w:val="32"/>
          <w:lang w:eastAsia="zh-CN"/>
        </w:rPr>
        <w:t>。</w:t>
      </w:r>
    </w:p>
    <w:p>
      <w:pPr>
        <w:spacing w:line="600" w:lineRule="exact"/>
        <w:ind w:firstLine="643"/>
        <w:rPr>
          <w:rFonts w:ascii="仿宋_GB2312"/>
          <w:b/>
          <w:bCs/>
          <w:color w:val="auto"/>
          <w:sz w:val="32"/>
        </w:rPr>
      </w:pPr>
      <w:r>
        <w:rPr>
          <w:rFonts w:hint="eastAsia" w:ascii="仿宋_GB2312"/>
          <w:b/>
          <w:bCs/>
          <w:color w:val="auto"/>
          <w:sz w:val="32"/>
        </w:rPr>
        <w:t>2.产出质量</w:t>
      </w:r>
    </w:p>
    <w:p>
      <w:pPr>
        <w:spacing w:line="600" w:lineRule="exact"/>
        <w:ind w:firstLine="640"/>
        <w:rPr>
          <w:rFonts w:hint="eastAsia" w:ascii="仿宋_GB2312" w:hAnsi="仿宋_GB2312" w:cs="仿宋_GB2312"/>
          <w:color w:val="auto"/>
          <w:sz w:val="32"/>
          <w:szCs w:val="32"/>
          <w:lang w:eastAsia="zh-CN"/>
        </w:rPr>
      </w:pPr>
      <w:r>
        <w:rPr>
          <w:rFonts w:hint="eastAsia" w:ascii="仿宋_GB2312" w:hAnsi="Times New Roman" w:cs="仿宋_GB2312"/>
          <w:color w:val="auto"/>
          <w:sz w:val="32"/>
          <w:szCs w:val="32"/>
          <w:lang w:eastAsia="zh-CN"/>
        </w:rPr>
        <w:t>“</w:t>
      </w:r>
      <w:r>
        <w:rPr>
          <w:rFonts w:hint="eastAsia" w:ascii="仿宋_GB2312" w:cs="仿宋_GB2312"/>
          <w:color w:val="auto"/>
          <w:sz w:val="32"/>
          <w:szCs w:val="32"/>
          <w:lang w:val="en-US" w:eastAsia="zh-CN"/>
        </w:rPr>
        <w:t>项目建设验收合格率</w:t>
      </w:r>
      <w:r>
        <w:rPr>
          <w:rFonts w:hint="eastAsia"/>
          <w:color w:val="auto"/>
          <w:sz w:val="32"/>
          <w:szCs w:val="32"/>
        </w:rPr>
        <w:t>”指标，预期指标值为“</w:t>
      </w:r>
      <w:r>
        <w:rPr>
          <w:rFonts w:hint="eastAsia"/>
          <w:color w:val="auto"/>
          <w:sz w:val="32"/>
          <w:szCs w:val="32"/>
          <w:lang w:val="en-US" w:eastAsia="zh-CN"/>
        </w:rPr>
        <w:t>≥95%”</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根据验收报告统计</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w:t>
      </w:r>
      <w:r>
        <w:rPr>
          <w:rFonts w:hint="eastAsia" w:ascii="仿宋_GB2312" w:hAnsi="仿宋_GB2312" w:cs="仿宋_GB2312"/>
          <w:color w:val="auto"/>
          <w:sz w:val="32"/>
          <w:szCs w:val="32"/>
          <w:lang w:eastAsia="zh-CN"/>
        </w:rPr>
        <w:t>。</w:t>
      </w:r>
    </w:p>
    <w:p>
      <w:pPr>
        <w:spacing w:line="600" w:lineRule="exact"/>
        <w:ind w:firstLine="640"/>
        <w:rPr>
          <w:rFonts w:hint="eastAsia" w:ascii="仿宋_GB2312" w:hAnsi="仿宋_GB2312" w:cs="仿宋_GB2312"/>
          <w:color w:val="auto"/>
          <w:sz w:val="32"/>
          <w:szCs w:val="32"/>
        </w:rPr>
      </w:pPr>
      <w:r>
        <w:rPr>
          <w:rFonts w:hint="eastAsia" w:ascii="仿宋_GB2312" w:hAnsi="Times New Roman" w:cs="仿宋_GB2312"/>
          <w:color w:val="auto"/>
          <w:sz w:val="32"/>
          <w:szCs w:val="32"/>
          <w:lang w:eastAsia="zh-CN"/>
        </w:rPr>
        <w:t>“</w:t>
      </w:r>
      <w:r>
        <w:rPr>
          <w:rFonts w:hint="eastAsia" w:ascii="仿宋_GB2312" w:cs="仿宋_GB2312"/>
          <w:color w:val="auto"/>
          <w:sz w:val="32"/>
          <w:szCs w:val="32"/>
          <w:lang w:val="en-US" w:eastAsia="zh-CN"/>
        </w:rPr>
        <w:t>资金支付合规率</w:t>
      </w:r>
      <w:r>
        <w:rPr>
          <w:rFonts w:hint="eastAsia"/>
          <w:color w:val="auto"/>
          <w:sz w:val="32"/>
          <w:szCs w:val="32"/>
        </w:rPr>
        <w:t>”指标，预期指标值为“=</w:t>
      </w:r>
      <w:r>
        <w:rPr>
          <w:rFonts w:hint="eastAsia"/>
          <w:color w:val="auto"/>
          <w:sz w:val="32"/>
          <w:szCs w:val="32"/>
          <w:lang w:val="en-US" w:eastAsia="zh-CN"/>
        </w:rPr>
        <w:t>100%”</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根据验收报告统计</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w:t>
      </w:r>
    </w:p>
    <w:p>
      <w:pPr>
        <w:pStyle w:val="7"/>
        <w:spacing w:before="0" w:after="0" w:line="600" w:lineRule="exact"/>
        <w:ind w:left="643" w:firstLine="0" w:firstLineChars="0"/>
        <w:jc w:val="both"/>
        <w:rPr>
          <w:rFonts w:ascii="仿宋_GB2312" w:cs="仿宋_GB2312"/>
          <w:bCs/>
          <w:color w:val="auto"/>
          <w:sz w:val="32"/>
          <w:szCs w:val="32"/>
        </w:rPr>
      </w:pPr>
      <w:r>
        <w:rPr>
          <w:rFonts w:hint="eastAsia" w:ascii="仿宋_GB2312" w:cs="仿宋_GB2312"/>
          <w:bCs/>
          <w:color w:val="auto"/>
          <w:sz w:val="32"/>
          <w:szCs w:val="32"/>
        </w:rPr>
        <w:t>3.产出时效</w:t>
      </w:r>
    </w:p>
    <w:p>
      <w:pPr>
        <w:pStyle w:val="7"/>
        <w:spacing w:before="0" w:after="0" w:line="600" w:lineRule="exact"/>
        <w:ind w:firstLine="640"/>
        <w:jc w:val="both"/>
        <w:rPr>
          <w:rFonts w:hint="eastAsia" w:ascii="仿宋_GB2312" w:hAnsi="Times New Roman" w:eastAsia="仿宋_GB2312" w:cs="仿宋_GB2312"/>
          <w:b w:val="0"/>
          <w:color w:val="auto"/>
          <w:kern w:val="2"/>
          <w:sz w:val="32"/>
          <w:szCs w:val="32"/>
          <w:lang w:val="en-US" w:eastAsia="zh-Hans" w:bidi="ar-SA"/>
        </w:rPr>
      </w:pPr>
      <w:r>
        <w:rPr>
          <w:rFonts w:hint="eastAsia" w:ascii="仿宋_GB2312" w:hAnsi="Times New Roman" w:eastAsia="仿宋_GB2312" w:cs="仿宋_GB2312"/>
          <w:b w:val="0"/>
          <w:color w:val="auto"/>
          <w:kern w:val="2"/>
          <w:sz w:val="32"/>
          <w:szCs w:val="32"/>
          <w:lang w:val="en-US" w:eastAsia="zh-Hans" w:bidi="ar-SA"/>
        </w:rPr>
        <w:t>“项目完成时间”指标，预期指标值为“2023</w:t>
      </w:r>
      <w:r>
        <w:rPr>
          <w:rFonts w:hint="eastAsia" w:ascii="仿宋_GB2312" w:hAnsi="Times New Roman" w:eastAsia="仿宋_GB2312" w:cs="仿宋_GB2312"/>
          <w:b w:val="0"/>
          <w:color w:val="auto"/>
          <w:kern w:val="2"/>
          <w:sz w:val="32"/>
          <w:szCs w:val="32"/>
          <w:lang w:val="en-US" w:eastAsia="zh-CN" w:bidi="ar-SA"/>
        </w:rPr>
        <w:t>年</w:t>
      </w:r>
      <w:r>
        <w:rPr>
          <w:rFonts w:hint="eastAsia" w:ascii="仿宋_GB2312" w:hAnsi="Times New Roman" w:eastAsia="仿宋_GB2312" w:cs="仿宋_GB2312"/>
          <w:b w:val="0"/>
          <w:color w:val="auto"/>
          <w:kern w:val="2"/>
          <w:sz w:val="32"/>
          <w:szCs w:val="32"/>
          <w:lang w:val="en-US" w:eastAsia="zh-Hans" w:bidi="ar-SA"/>
        </w:rPr>
        <w:t>12</w:t>
      </w:r>
      <w:r>
        <w:rPr>
          <w:rFonts w:hint="eastAsia" w:ascii="仿宋_GB2312" w:hAnsi="Times New Roman" w:eastAsia="仿宋_GB2312" w:cs="仿宋_GB2312"/>
          <w:b w:val="0"/>
          <w:color w:val="auto"/>
          <w:kern w:val="2"/>
          <w:sz w:val="32"/>
          <w:szCs w:val="32"/>
          <w:lang w:val="en-US" w:eastAsia="zh-CN" w:bidi="ar-SA"/>
        </w:rPr>
        <w:t>月</w:t>
      </w:r>
      <w:r>
        <w:rPr>
          <w:rFonts w:hint="eastAsia" w:ascii="仿宋_GB2312" w:hAnsi="Times New Roman" w:eastAsia="仿宋_GB2312" w:cs="仿宋_GB2312"/>
          <w:b w:val="0"/>
          <w:color w:val="auto"/>
          <w:kern w:val="2"/>
          <w:sz w:val="32"/>
          <w:szCs w:val="32"/>
          <w:lang w:val="en-US" w:eastAsia="zh-Hans" w:bidi="ar-SA"/>
        </w:rPr>
        <w:t>25</w:t>
      </w:r>
      <w:r>
        <w:rPr>
          <w:rFonts w:hint="eastAsia" w:ascii="仿宋_GB2312" w:hAnsi="Times New Roman" w:eastAsia="仿宋_GB2312" w:cs="仿宋_GB2312"/>
          <w:b w:val="0"/>
          <w:color w:val="auto"/>
          <w:kern w:val="2"/>
          <w:sz w:val="32"/>
          <w:szCs w:val="32"/>
          <w:lang w:val="en-US" w:eastAsia="zh-CN" w:bidi="ar-SA"/>
        </w:rPr>
        <w:t>日</w:t>
      </w:r>
      <w:r>
        <w:rPr>
          <w:rFonts w:hint="eastAsia" w:ascii="仿宋_GB2312" w:hAnsi="Times New Roman" w:eastAsia="仿宋_GB2312" w:cs="仿宋_GB2312"/>
          <w:b w:val="0"/>
          <w:color w:val="auto"/>
          <w:kern w:val="2"/>
          <w:sz w:val="32"/>
          <w:szCs w:val="32"/>
          <w:lang w:val="en-US" w:eastAsia="zh-Hans" w:bidi="ar-SA"/>
        </w:rPr>
        <w:t>”；根据资金支付凭证显示，该项目于202</w:t>
      </w:r>
      <w:r>
        <w:rPr>
          <w:rFonts w:hint="eastAsia" w:ascii="仿宋_GB2312" w:hAnsi="Times New Roman" w:eastAsia="仿宋_GB2312" w:cs="仿宋_GB2312"/>
          <w:b w:val="0"/>
          <w:color w:val="auto"/>
          <w:kern w:val="2"/>
          <w:sz w:val="32"/>
          <w:szCs w:val="32"/>
          <w:lang w:val="en-US" w:eastAsia="zh-CN" w:bidi="ar-SA"/>
        </w:rPr>
        <w:t>3</w:t>
      </w:r>
      <w:r>
        <w:rPr>
          <w:rFonts w:hint="eastAsia" w:ascii="仿宋_GB2312" w:hAnsi="Times New Roman" w:eastAsia="仿宋_GB2312" w:cs="仿宋_GB2312"/>
          <w:b w:val="0"/>
          <w:color w:val="auto"/>
          <w:kern w:val="2"/>
          <w:sz w:val="32"/>
          <w:szCs w:val="32"/>
          <w:lang w:val="en-US" w:eastAsia="zh-Hans" w:bidi="ar-SA"/>
        </w:rPr>
        <w:t>年</w:t>
      </w:r>
      <w:r>
        <w:rPr>
          <w:rFonts w:hint="eastAsia" w:ascii="仿宋_GB2312" w:hAnsi="Times New Roman" w:eastAsia="仿宋_GB2312" w:cs="仿宋_GB2312"/>
          <w:b w:val="0"/>
          <w:color w:val="auto"/>
          <w:kern w:val="2"/>
          <w:sz w:val="32"/>
          <w:szCs w:val="32"/>
          <w:lang w:val="en-US" w:eastAsia="zh-CN" w:bidi="ar-SA"/>
        </w:rPr>
        <w:t>12</w:t>
      </w:r>
      <w:r>
        <w:rPr>
          <w:rFonts w:hint="eastAsia" w:ascii="仿宋_GB2312" w:hAnsi="Times New Roman" w:eastAsia="仿宋_GB2312" w:cs="仿宋_GB2312"/>
          <w:b w:val="0"/>
          <w:color w:val="auto"/>
          <w:kern w:val="2"/>
          <w:sz w:val="32"/>
          <w:szCs w:val="32"/>
          <w:lang w:val="en-US" w:eastAsia="zh-Hans" w:bidi="ar-SA"/>
        </w:rPr>
        <w:t>月完成，资金已于202</w:t>
      </w:r>
      <w:r>
        <w:rPr>
          <w:rFonts w:hint="eastAsia" w:ascii="仿宋_GB2312" w:hAnsi="Times New Roman" w:eastAsia="仿宋_GB2312" w:cs="仿宋_GB2312"/>
          <w:b w:val="0"/>
          <w:color w:val="auto"/>
          <w:kern w:val="2"/>
          <w:sz w:val="32"/>
          <w:szCs w:val="32"/>
          <w:lang w:val="en-US" w:eastAsia="zh-CN" w:bidi="ar-SA"/>
        </w:rPr>
        <w:t>3</w:t>
      </w:r>
      <w:r>
        <w:rPr>
          <w:rFonts w:hint="eastAsia" w:ascii="仿宋_GB2312" w:hAnsi="Times New Roman" w:eastAsia="仿宋_GB2312" w:cs="仿宋_GB2312"/>
          <w:b w:val="0"/>
          <w:color w:val="auto"/>
          <w:kern w:val="2"/>
          <w:sz w:val="32"/>
          <w:szCs w:val="32"/>
          <w:lang w:val="en-US" w:eastAsia="zh-Hans" w:bidi="ar-SA"/>
        </w:rPr>
        <w:t>年</w:t>
      </w:r>
      <w:r>
        <w:rPr>
          <w:rFonts w:hint="eastAsia" w:ascii="仿宋_GB2312" w:hAnsi="Times New Roman" w:eastAsia="仿宋_GB2312" w:cs="仿宋_GB2312"/>
          <w:b w:val="0"/>
          <w:color w:val="auto"/>
          <w:kern w:val="2"/>
          <w:sz w:val="32"/>
          <w:szCs w:val="32"/>
          <w:lang w:val="en-US" w:eastAsia="zh-CN" w:bidi="ar-SA"/>
        </w:rPr>
        <w:t>12</w:t>
      </w:r>
      <w:r>
        <w:rPr>
          <w:rFonts w:hint="eastAsia" w:ascii="仿宋_GB2312" w:hAnsi="Times New Roman" w:eastAsia="仿宋_GB2312" w:cs="仿宋_GB2312"/>
          <w:b w:val="0"/>
          <w:color w:val="auto"/>
          <w:kern w:val="2"/>
          <w:sz w:val="32"/>
          <w:szCs w:val="32"/>
          <w:lang w:val="en-US" w:eastAsia="zh-Hans" w:bidi="ar-SA"/>
        </w:rPr>
        <w:t>月全部支付完毕，与预期目标指标一致，根据评分标准，该指标</w:t>
      </w:r>
      <w:r>
        <w:rPr>
          <w:rFonts w:hint="eastAsia" w:ascii="仿宋_GB2312" w:hAnsi="Times New Roman" w:eastAsia="仿宋_GB2312" w:cs="仿宋_GB2312"/>
          <w:b w:val="0"/>
          <w:color w:val="auto"/>
          <w:kern w:val="2"/>
          <w:sz w:val="32"/>
          <w:szCs w:val="32"/>
          <w:lang w:val="en-US" w:eastAsia="zh-CN" w:bidi="ar-SA"/>
        </w:rPr>
        <w:t>10</w:t>
      </w:r>
      <w:r>
        <w:rPr>
          <w:rFonts w:hint="eastAsia" w:ascii="仿宋_GB2312" w:hAnsi="Times New Roman" w:eastAsia="仿宋_GB2312" w:cs="仿宋_GB2312"/>
          <w:b w:val="0"/>
          <w:color w:val="auto"/>
          <w:kern w:val="2"/>
          <w:sz w:val="32"/>
          <w:szCs w:val="32"/>
          <w:lang w:val="en-US" w:eastAsia="zh-Hans" w:bidi="ar-SA"/>
        </w:rPr>
        <w:t>分，得</w:t>
      </w:r>
      <w:r>
        <w:rPr>
          <w:rFonts w:hint="eastAsia" w:ascii="仿宋_GB2312" w:hAnsi="Times New Roman" w:eastAsia="仿宋_GB2312" w:cs="仿宋_GB2312"/>
          <w:b w:val="0"/>
          <w:color w:val="auto"/>
          <w:kern w:val="2"/>
          <w:sz w:val="32"/>
          <w:szCs w:val="32"/>
          <w:lang w:val="en-US" w:eastAsia="zh-CN" w:bidi="ar-SA"/>
        </w:rPr>
        <w:t>10</w:t>
      </w:r>
      <w:r>
        <w:rPr>
          <w:rFonts w:hint="eastAsia" w:ascii="仿宋_GB2312" w:hAnsi="Times New Roman" w:eastAsia="仿宋_GB2312" w:cs="仿宋_GB2312"/>
          <w:b w:val="0"/>
          <w:color w:val="auto"/>
          <w:kern w:val="2"/>
          <w:sz w:val="32"/>
          <w:szCs w:val="32"/>
          <w:lang w:val="en-US" w:eastAsia="zh-Hans" w:bidi="ar-SA"/>
        </w:rPr>
        <w:t>分。</w:t>
      </w:r>
    </w:p>
    <w:p>
      <w:pPr>
        <w:pStyle w:val="7"/>
        <w:spacing w:before="0" w:after="0" w:line="600" w:lineRule="exact"/>
        <w:ind w:left="643" w:firstLine="0" w:firstLineChars="0"/>
        <w:jc w:val="both"/>
        <w:rPr>
          <w:rFonts w:hint="eastAsia" w:ascii="仿宋_GB2312" w:cs="仿宋_GB2312"/>
          <w:bCs/>
          <w:color w:val="auto"/>
          <w:sz w:val="32"/>
          <w:szCs w:val="32"/>
        </w:rPr>
      </w:pPr>
      <w:r>
        <w:rPr>
          <w:rFonts w:hint="eastAsia" w:ascii="仿宋_GB2312" w:cs="仿宋_GB2312"/>
          <w:bCs/>
          <w:color w:val="auto"/>
          <w:sz w:val="32"/>
          <w:szCs w:val="32"/>
          <w:lang w:val="en-US" w:eastAsia="zh-CN"/>
        </w:rPr>
        <w:t>4.</w:t>
      </w:r>
      <w:r>
        <w:rPr>
          <w:rFonts w:hint="eastAsia" w:ascii="仿宋_GB2312" w:cs="仿宋_GB2312"/>
          <w:bCs/>
          <w:color w:val="auto"/>
          <w:sz w:val="32"/>
          <w:szCs w:val="32"/>
        </w:rPr>
        <w:t>产出成本</w:t>
      </w:r>
    </w:p>
    <w:p>
      <w:pPr>
        <w:spacing w:line="600" w:lineRule="exact"/>
        <w:ind w:firstLine="640"/>
        <w:rPr>
          <w:rFonts w:hint="eastAsia" w:ascii="仿宋_GB2312" w:hAnsi="Times New Roman" w:eastAsia="仿宋_GB2312" w:cs="仿宋_GB2312"/>
          <w:b/>
          <w:bCs/>
          <w:color w:val="auto"/>
          <w:kern w:val="2"/>
          <w:sz w:val="32"/>
          <w:szCs w:val="32"/>
          <w:lang w:val="en-US" w:eastAsia="zh-CN" w:bidi="ar-SA"/>
        </w:rPr>
      </w:pPr>
      <w:r>
        <w:rPr>
          <w:rFonts w:hint="eastAsia" w:ascii="仿宋_GB2312" w:cs="仿宋_GB2312"/>
          <w:color w:val="auto"/>
          <w:sz w:val="32"/>
          <w:szCs w:val="32"/>
          <w:lang w:val="en-US" w:eastAsia="zh-Hans"/>
        </w:rPr>
        <w:t>“</w:t>
      </w:r>
      <w:r>
        <w:rPr>
          <w:rFonts w:hint="eastAsia" w:ascii="仿宋_GB2312" w:cs="仿宋_GB2312"/>
          <w:color w:val="auto"/>
          <w:sz w:val="32"/>
          <w:szCs w:val="32"/>
          <w:lang w:val="en-US" w:eastAsia="zh-CN"/>
        </w:rPr>
        <w:t>项目</w:t>
      </w:r>
      <w:r>
        <w:rPr>
          <w:rFonts w:hint="eastAsia" w:ascii="仿宋_GB2312" w:cs="仿宋_GB2312"/>
          <w:color w:val="auto"/>
          <w:sz w:val="32"/>
          <w:szCs w:val="32"/>
          <w:lang w:val="en-US" w:eastAsia="zh-Hans"/>
        </w:rPr>
        <w:t>资金</w:t>
      </w:r>
      <w:r>
        <w:rPr>
          <w:rFonts w:hint="eastAsia" w:ascii="仿宋_GB2312" w:cs="仿宋_GB2312"/>
          <w:color w:val="auto"/>
          <w:sz w:val="32"/>
          <w:szCs w:val="32"/>
          <w:lang w:val="en-US" w:eastAsia="zh-CN"/>
        </w:rPr>
        <w:t>投入金额</w:t>
      </w:r>
      <w:r>
        <w:rPr>
          <w:rFonts w:hint="eastAsia" w:ascii="仿宋_GB2312" w:cs="仿宋_GB2312"/>
          <w:color w:val="auto"/>
          <w:sz w:val="32"/>
          <w:szCs w:val="32"/>
          <w:lang w:val="en-US" w:eastAsia="zh-Hans"/>
        </w:rPr>
        <w:t>”指标，预期指标值为“&lt;=</w:t>
      </w:r>
      <w:r>
        <w:rPr>
          <w:rFonts w:hint="eastAsia" w:ascii="仿宋_GB2312" w:cs="仿宋_GB2312"/>
          <w:color w:val="auto"/>
          <w:sz w:val="32"/>
          <w:szCs w:val="32"/>
          <w:lang w:val="en-US" w:eastAsia="zh-CN"/>
        </w:rPr>
        <w:t>748.79</w:t>
      </w:r>
      <w:r>
        <w:rPr>
          <w:rFonts w:hint="eastAsia" w:ascii="仿宋_GB2312" w:cs="仿宋_GB2312"/>
          <w:color w:val="auto"/>
          <w:sz w:val="32"/>
          <w:szCs w:val="32"/>
          <w:lang w:val="en-US" w:eastAsia="zh-Hans"/>
        </w:rPr>
        <w:t>万元”，根据资金支付凭证显示，本</w:t>
      </w:r>
      <w:r>
        <w:rPr>
          <w:rFonts w:hint="eastAsia" w:ascii="仿宋_GB2312" w:cs="仿宋_GB2312"/>
          <w:color w:val="auto"/>
          <w:sz w:val="32"/>
          <w:szCs w:val="32"/>
          <w:lang w:val="en-US" w:eastAsia="zh-CN"/>
        </w:rPr>
        <w:t>项目2023年12月</w:t>
      </w:r>
      <w:r>
        <w:rPr>
          <w:rFonts w:hint="eastAsia" w:ascii="仿宋_GB2312" w:cs="仿宋_GB2312"/>
          <w:color w:val="auto"/>
          <w:sz w:val="32"/>
          <w:szCs w:val="32"/>
          <w:lang w:val="en-US" w:eastAsia="zh-Hans"/>
        </w:rPr>
        <w:t>，</w:t>
      </w:r>
      <w:r>
        <w:rPr>
          <w:rFonts w:hint="eastAsia" w:ascii="仿宋_GB2312" w:cs="仿宋_GB2312"/>
          <w:color w:val="auto"/>
          <w:sz w:val="32"/>
          <w:szCs w:val="32"/>
          <w:lang w:val="en-US" w:eastAsia="zh-CN"/>
        </w:rPr>
        <w:t>社会成本能够控制在年度计划成本范围内，根据评分标准，该指标10分，得10分。</w:t>
      </w:r>
    </w:p>
    <w:p>
      <w:pPr>
        <w:pStyle w:val="4"/>
        <w:spacing w:line="600" w:lineRule="exact"/>
        <w:ind w:left="560" w:leftChars="200" w:firstLine="0" w:firstLineChars="0"/>
        <w:rPr>
          <w:rFonts w:hint="eastAsia" w:ascii="楷体_GB2312" w:eastAsia="楷体_GB2312"/>
          <w:color w:val="auto"/>
          <w:szCs w:val="32"/>
        </w:rPr>
      </w:pPr>
      <w:r>
        <w:rPr>
          <w:rFonts w:hint="eastAsia" w:ascii="楷体_GB2312" w:eastAsia="楷体_GB2312"/>
          <w:color w:val="auto"/>
          <w:szCs w:val="32"/>
        </w:rPr>
        <w:t>（</w:t>
      </w:r>
      <w:r>
        <w:rPr>
          <w:rFonts w:hint="eastAsia" w:ascii="楷体_GB2312" w:eastAsia="楷体_GB2312"/>
          <w:color w:val="auto"/>
          <w:szCs w:val="32"/>
          <w:lang w:val="en-US" w:eastAsia="zh-CN"/>
        </w:rPr>
        <w:t>四</w:t>
      </w:r>
      <w:r>
        <w:rPr>
          <w:rFonts w:hint="eastAsia" w:ascii="楷体_GB2312" w:eastAsia="楷体_GB2312"/>
          <w:color w:val="auto"/>
          <w:szCs w:val="32"/>
        </w:rPr>
        <w:t>）项目效益情况</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1</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1</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2</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hAnsi="仿宋_GB2312" w:cs="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overflowPunct w:val="0"/>
        <w:spacing w:line="600" w:lineRule="exact"/>
        <w:ind w:firstLine="640"/>
        <w:contextualSpacing/>
        <w:rPr>
          <w:rFonts w:hint="eastAsia" w:ascii="仿宋_GB2312" w:hAnsi="Times New Roman" w:cs="Times New Roman"/>
          <w:color w:val="auto"/>
          <w:sz w:val="32"/>
          <w:szCs w:val="32"/>
        </w:rPr>
      </w:pPr>
      <w:r>
        <w:rPr>
          <w:rFonts w:hint="eastAsia" w:ascii="仿宋_GB2312" w:hAnsi="仿宋_GB2312" w:cs="仿宋_GB2312"/>
          <w:b/>
          <w:bCs/>
          <w:color w:val="auto"/>
          <w:sz w:val="32"/>
          <w:lang w:val="en-US" w:eastAsia="zh-CN"/>
        </w:rPr>
        <w:t>1.社会效益指标</w:t>
      </w:r>
    </w:p>
    <w:p>
      <w:pPr>
        <w:overflowPunct w:val="0"/>
        <w:spacing w:line="600" w:lineRule="exact"/>
        <w:ind w:firstLine="640"/>
        <w:contextualSpacing/>
        <w:rPr>
          <w:rFonts w:hint="eastAsia" w:ascii="仿宋_GB2312" w:hAnsi="Times New Roman" w:cs="Times New Roman"/>
          <w:color w:val="auto"/>
          <w:sz w:val="32"/>
          <w:szCs w:val="32"/>
        </w:rPr>
      </w:pPr>
      <w:r>
        <w:rPr>
          <w:rFonts w:hint="eastAsia" w:ascii="仿宋_GB2312" w:hAnsi="Times New Roman" w:cs="Times New Roman"/>
          <w:color w:val="auto"/>
          <w:sz w:val="32"/>
          <w:szCs w:val="32"/>
          <w:lang w:eastAsia="zh-Hans"/>
        </w:rPr>
        <w:t>“</w:t>
      </w:r>
      <w:r>
        <w:rPr>
          <w:rFonts w:hint="eastAsia" w:ascii="仿宋_GB2312" w:cs="Times New Roman"/>
          <w:color w:val="auto"/>
          <w:sz w:val="32"/>
          <w:szCs w:val="32"/>
          <w:lang w:val="en-US" w:eastAsia="zh-CN"/>
        </w:rPr>
        <w:t>完善景区基础设施建设</w:t>
      </w:r>
      <w:r>
        <w:rPr>
          <w:rFonts w:hint="eastAsia" w:ascii="仿宋_GB2312" w:hAnsi="Times New Roman" w:cs="Times New Roman"/>
          <w:color w:val="auto"/>
          <w:sz w:val="32"/>
          <w:szCs w:val="32"/>
          <w:lang w:eastAsia="zh-Hans"/>
        </w:rPr>
        <w:t>”指标，预期指标值为“有效</w:t>
      </w:r>
      <w:r>
        <w:rPr>
          <w:rFonts w:hint="eastAsia" w:ascii="仿宋_GB2312" w:cs="Times New Roman"/>
          <w:color w:val="auto"/>
          <w:sz w:val="32"/>
          <w:szCs w:val="32"/>
          <w:lang w:val="en-US" w:eastAsia="zh-CN"/>
        </w:rPr>
        <w:t>完善</w:t>
      </w:r>
      <w:r>
        <w:rPr>
          <w:rFonts w:hint="eastAsia" w:ascii="仿宋_GB2312" w:hAnsi="Times New Roman" w:cs="Times New Roman"/>
          <w:color w:val="auto"/>
          <w:sz w:val="32"/>
          <w:szCs w:val="32"/>
          <w:lang w:eastAsia="zh-Hans"/>
        </w:rPr>
        <w:t>”，</w:t>
      </w:r>
      <w:r>
        <w:rPr>
          <w:rFonts w:hint="eastAsia" w:ascii="仿宋_GB2312" w:hAnsi="Times New Roman" w:cs="Times New Roman"/>
          <w:color w:val="auto"/>
          <w:sz w:val="32"/>
          <w:szCs w:val="32"/>
        </w:rPr>
        <w:t>根据</w:t>
      </w:r>
      <w:r>
        <w:rPr>
          <w:rFonts w:hint="eastAsia" w:ascii="仿宋_GB2312" w:hAnsi="Times New Roman" w:cs="Times New Roman"/>
          <w:color w:val="auto"/>
          <w:sz w:val="32"/>
          <w:szCs w:val="32"/>
          <w:lang w:eastAsia="zh-Hans"/>
        </w:rPr>
        <w:t>本单位年度考核情况</w:t>
      </w:r>
      <w:r>
        <w:rPr>
          <w:rFonts w:hint="eastAsia" w:ascii="仿宋_GB2312" w:hAnsi="Times New Roman" w:cs="Times New Roman"/>
          <w:color w:val="auto"/>
          <w:sz w:val="32"/>
          <w:szCs w:val="32"/>
        </w:rPr>
        <w:t>，实际完成值为</w:t>
      </w:r>
      <w:r>
        <w:rPr>
          <w:rFonts w:hint="eastAsia" w:ascii="仿宋_GB2312" w:hAnsi="Times New Roman" w:cs="Times New Roman"/>
          <w:color w:val="auto"/>
          <w:sz w:val="32"/>
          <w:szCs w:val="32"/>
          <w:lang w:eastAsia="zh-Hans"/>
        </w:rPr>
        <w:t>“</w:t>
      </w:r>
      <w:r>
        <w:rPr>
          <w:rFonts w:hint="eastAsia" w:ascii="仿宋_GB2312" w:hAnsi="Times New Roman" w:cs="Times New Roman"/>
          <w:color w:val="auto"/>
          <w:sz w:val="32"/>
          <w:szCs w:val="32"/>
          <w:lang w:val="en-US" w:eastAsia="zh-CN"/>
        </w:rPr>
        <w:t>达成年度指标</w:t>
      </w:r>
      <w:r>
        <w:rPr>
          <w:rFonts w:hint="eastAsia" w:ascii="仿宋_GB2312" w:hAnsi="Times New Roman" w:cs="Times New Roman"/>
          <w:color w:val="auto"/>
          <w:sz w:val="32"/>
          <w:szCs w:val="32"/>
          <w:lang w:eastAsia="zh-Hans"/>
        </w:rPr>
        <w:t>”</w:t>
      </w:r>
      <w:r>
        <w:rPr>
          <w:rFonts w:hint="eastAsia" w:ascii="仿宋_GB2312" w:hAnsi="Times New Roman" w:cs="Times New Roman"/>
          <w:color w:val="auto"/>
          <w:sz w:val="32"/>
          <w:szCs w:val="32"/>
          <w:lang w:eastAsia="zh-CN"/>
        </w:rPr>
        <w:t>，</w:t>
      </w:r>
      <w:r>
        <w:rPr>
          <w:rFonts w:hint="eastAsia" w:ascii="仿宋_GB2312" w:hAnsi="Times New Roman" w:cs="Times New Roman"/>
          <w:color w:val="auto"/>
          <w:sz w:val="32"/>
          <w:szCs w:val="32"/>
        </w:rPr>
        <w:t>根据评分标准，该指标</w:t>
      </w:r>
      <w:r>
        <w:rPr>
          <w:rFonts w:hint="eastAsia" w:ascii="仿宋_GB2312" w:cs="Times New Roman"/>
          <w:color w:val="auto"/>
          <w:sz w:val="32"/>
          <w:szCs w:val="32"/>
          <w:lang w:val="en-US" w:eastAsia="zh-CN"/>
        </w:rPr>
        <w:t>20</w:t>
      </w:r>
      <w:r>
        <w:rPr>
          <w:rFonts w:hint="eastAsia" w:ascii="仿宋_GB2312" w:hAnsi="Times New Roman" w:cs="Times New Roman"/>
          <w:color w:val="auto"/>
          <w:sz w:val="32"/>
          <w:szCs w:val="32"/>
        </w:rPr>
        <w:t>分，得</w:t>
      </w:r>
      <w:r>
        <w:rPr>
          <w:rFonts w:hint="eastAsia" w:ascii="仿宋_GB2312" w:cs="Times New Roman"/>
          <w:color w:val="auto"/>
          <w:sz w:val="32"/>
          <w:szCs w:val="32"/>
          <w:lang w:val="en-US" w:eastAsia="zh-CN"/>
        </w:rPr>
        <w:t>20</w:t>
      </w:r>
      <w:r>
        <w:rPr>
          <w:rFonts w:hint="eastAsia" w:ascii="仿宋_GB2312" w:hAnsi="Times New Roman" w:cs="Times New Roman"/>
          <w:color w:val="auto"/>
          <w:sz w:val="32"/>
          <w:szCs w:val="32"/>
        </w:rPr>
        <w:t>分</w:t>
      </w:r>
    </w:p>
    <w:p>
      <w:pPr>
        <w:spacing w:line="600" w:lineRule="exact"/>
        <w:ind w:firstLine="640"/>
        <w:rPr>
          <w:rFonts w:hint="eastAsia" w:ascii="仿宋_GB2312"/>
          <w:b/>
          <w:bCs/>
          <w:color w:val="auto"/>
          <w:sz w:val="32"/>
          <w:szCs w:val="32"/>
        </w:rPr>
      </w:pPr>
      <w:r>
        <w:rPr>
          <w:rFonts w:hint="eastAsia" w:ascii="仿宋_GB2312" w:hAnsi="仿宋_GB2312" w:cs="仿宋_GB2312"/>
          <w:b/>
          <w:bCs/>
          <w:color w:val="auto"/>
          <w:sz w:val="32"/>
          <w:lang w:val="en-US" w:eastAsia="zh-CN"/>
        </w:rPr>
        <w:t>2.</w:t>
      </w:r>
      <w:r>
        <w:rPr>
          <w:rFonts w:hint="eastAsia" w:ascii="仿宋_GB2312"/>
          <w:b/>
          <w:bCs/>
          <w:color w:val="auto"/>
          <w:sz w:val="32"/>
          <w:szCs w:val="32"/>
        </w:rPr>
        <w:t>经济效益指标</w:t>
      </w:r>
    </w:p>
    <w:p>
      <w:pPr>
        <w:spacing w:line="600" w:lineRule="exact"/>
        <w:ind w:firstLine="643"/>
        <w:rPr>
          <w:color w:val="auto"/>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lang w:val="en-US" w:eastAsia="zh-CN"/>
        </w:rPr>
        <w:t>3.</w:t>
      </w:r>
      <w:r>
        <w:rPr>
          <w:rFonts w:hint="eastAsia" w:ascii="仿宋_GB2312"/>
          <w:b/>
          <w:bCs/>
          <w:color w:val="auto"/>
          <w:sz w:val="32"/>
          <w:szCs w:val="32"/>
        </w:rPr>
        <w:t>生态效益指标</w:t>
      </w:r>
    </w:p>
    <w:p>
      <w:pPr>
        <w:spacing w:line="600" w:lineRule="exact"/>
        <w:ind w:firstLine="640"/>
        <w:rPr>
          <w:rFonts w:hint="eastAsia" w:ascii="仿宋_GB2312" w:eastAsia="仿宋_GB2312"/>
          <w:b/>
          <w:color w:val="auto"/>
          <w:sz w:val="32"/>
          <w:szCs w:val="32"/>
          <w:lang w:eastAsia="zh-CN"/>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pStyle w:val="4"/>
        <w:spacing w:line="600" w:lineRule="exact"/>
        <w:ind w:left="560" w:leftChars="200" w:firstLine="0" w:firstLineChars="0"/>
        <w:rPr>
          <w:rFonts w:hint="eastAsia" w:ascii="仿宋_GB2312" w:cs="仿宋_GB2312"/>
          <w:color w:val="auto"/>
          <w:kern w:val="2"/>
          <w:sz w:val="32"/>
          <w:szCs w:val="32"/>
        </w:rPr>
      </w:pPr>
      <w:r>
        <w:rPr>
          <w:rFonts w:hint="eastAsia" w:ascii="楷体_GB2312" w:eastAsia="楷体_GB2312"/>
          <w:color w:val="auto"/>
          <w:szCs w:val="32"/>
          <w:lang w:eastAsia="zh-CN"/>
        </w:rPr>
        <w:t>（</w:t>
      </w:r>
      <w:r>
        <w:rPr>
          <w:rFonts w:hint="eastAsia" w:ascii="楷体_GB2312" w:eastAsia="楷体_GB2312"/>
          <w:color w:val="auto"/>
          <w:szCs w:val="32"/>
          <w:lang w:val="en-US" w:eastAsia="zh-CN"/>
        </w:rPr>
        <w:t>五</w:t>
      </w:r>
      <w:r>
        <w:rPr>
          <w:rFonts w:hint="eastAsia" w:ascii="楷体_GB2312" w:eastAsia="楷体_GB2312"/>
          <w:color w:val="auto"/>
          <w:szCs w:val="32"/>
          <w:lang w:eastAsia="zh-CN"/>
        </w:rPr>
        <w:t>）</w:t>
      </w:r>
      <w:r>
        <w:rPr>
          <w:rFonts w:hint="eastAsia" w:ascii="楷体_GB2312" w:eastAsia="楷体_GB2312"/>
          <w:color w:val="auto"/>
          <w:szCs w:val="32"/>
        </w:rPr>
        <w:t>满意度指标</w:t>
      </w:r>
      <w:r>
        <w:rPr>
          <w:rFonts w:hint="eastAsia" w:ascii="楷体_GB2312" w:eastAsia="楷体_GB2312"/>
          <w:color w:val="auto"/>
          <w:szCs w:val="32"/>
          <w:lang w:val="en-US" w:eastAsia="zh-CN"/>
        </w:rPr>
        <w:t>完成情况分析</w:t>
      </w:r>
      <w:bookmarkStart w:id="16" w:name="_Toc1921"/>
      <w:bookmarkStart w:id="17" w:name="_Toc28290"/>
    </w:p>
    <w:p>
      <w:pPr>
        <w:pStyle w:val="22"/>
        <w:spacing w:line="600" w:lineRule="exact"/>
        <w:ind w:firstLine="640"/>
        <w:rPr>
          <w:rFonts w:hint="eastAsia" w:ascii="仿宋_GB2312" w:cs="仿宋_GB2312"/>
          <w:color w:val="auto"/>
          <w:kern w:val="2"/>
          <w:sz w:val="32"/>
          <w:szCs w:val="32"/>
        </w:rPr>
      </w:pPr>
      <w:r>
        <w:rPr>
          <w:rFonts w:hint="eastAsia" w:ascii="仿宋_GB2312" w:cs="仿宋_GB2312"/>
          <w:color w:val="auto"/>
          <w:kern w:val="2"/>
          <w:sz w:val="32"/>
          <w:szCs w:val="32"/>
        </w:rPr>
        <w:t>“</w:t>
      </w:r>
      <w:r>
        <w:rPr>
          <w:rFonts w:hint="eastAsia" w:ascii="仿宋_GB2312" w:hAnsi="仿宋_GB2312" w:cs="仿宋_GB2312"/>
          <w:color w:val="auto"/>
          <w:kern w:val="2"/>
          <w:sz w:val="32"/>
          <w:szCs w:val="32"/>
          <w:lang w:val="en-US" w:eastAsia="zh-CN"/>
        </w:rPr>
        <w:t>游客满意度</w:t>
      </w:r>
      <w:r>
        <w:rPr>
          <w:rFonts w:hint="eastAsia" w:ascii="仿宋_GB2312" w:hAnsi="仿宋_GB2312" w:cs="仿宋_GB2312"/>
          <w:color w:val="auto"/>
          <w:kern w:val="2"/>
          <w:sz w:val="32"/>
          <w:szCs w:val="32"/>
          <w:lang w:eastAsia="zh-Hans"/>
        </w:rPr>
        <w:t>”指标，预期指标值为“&gt;=9</w:t>
      </w:r>
      <w:r>
        <w:rPr>
          <w:rFonts w:hint="eastAsia" w:ascii="仿宋_GB2312" w:hAnsi="仿宋_GB2312" w:cs="仿宋_GB2312"/>
          <w:color w:val="auto"/>
          <w:kern w:val="2"/>
          <w:sz w:val="32"/>
          <w:szCs w:val="32"/>
          <w:lang w:val="en-US" w:eastAsia="zh-CN"/>
        </w:rPr>
        <w:t>5</w:t>
      </w:r>
      <w:r>
        <w:rPr>
          <w:rFonts w:hint="eastAsia" w:ascii="仿宋_GB2312" w:hAnsi="仿宋_GB2312" w:cs="仿宋_GB2312"/>
          <w:color w:val="auto"/>
          <w:kern w:val="2"/>
          <w:sz w:val="32"/>
          <w:szCs w:val="32"/>
          <w:lang w:eastAsia="zh-Hans"/>
        </w:rPr>
        <w:t>%”，根据对</w:t>
      </w:r>
      <w:r>
        <w:rPr>
          <w:rFonts w:hint="eastAsia" w:ascii="仿宋_GB2312" w:hAnsi="仿宋_GB2312" w:cs="仿宋_GB2312"/>
          <w:color w:val="auto"/>
          <w:kern w:val="2"/>
          <w:sz w:val="32"/>
          <w:szCs w:val="32"/>
          <w:lang w:val="en-US" w:eastAsia="zh-CN"/>
        </w:rPr>
        <w:t>群众</w:t>
      </w:r>
      <w:r>
        <w:rPr>
          <w:rFonts w:hint="eastAsia" w:ascii="仿宋_GB2312" w:hAnsi="仿宋_GB2312" w:cs="仿宋_GB2312"/>
          <w:color w:val="auto"/>
          <w:kern w:val="2"/>
          <w:sz w:val="32"/>
          <w:szCs w:val="32"/>
          <w:lang w:eastAsia="zh-Hans"/>
        </w:rPr>
        <w:t>进行满意度问卷调查的结果可知，满意度达</w:t>
      </w:r>
      <w:r>
        <w:rPr>
          <w:rFonts w:hint="eastAsia" w:ascii="仿宋_GB2312" w:hAnsi="仿宋_GB2312" w:cs="仿宋_GB2312"/>
          <w:color w:val="auto"/>
          <w:kern w:val="2"/>
          <w:sz w:val="32"/>
          <w:szCs w:val="32"/>
          <w:lang w:val="en-US" w:eastAsia="zh-CN"/>
        </w:rPr>
        <w:t>95</w:t>
      </w:r>
      <w:r>
        <w:rPr>
          <w:rFonts w:hint="eastAsia" w:ascii="仿宋_GB2312" w:hAnsi="仿宋_GB2312" w:cs="仿宋_GB2312"/>
          <w:color w:val="auto"/>
          <w:kern w:val="2"/>
          <w:sz w:val="32"/>
          <w:szCs w:val="32"/>
          <w:lang w:eastAsia="zh-Hans"/>
        </w:rPr>
        <w:t>%，根据评分标准，该指标</w:t>
      </w:r>
      <w:r>
        <w:rPr>
          <w:rFonts w:hint="eastAsia" w:ascii="仿宋_GB2312" w:hAnsi="仿宋_GB2312" w:cs="仿宋_GB2312"/>
          <w:color w:val="auto"/>
          <w:kern w:val="2"/>
          <w:sz w:val="32"/>
          <w:szCs w:val="32"/>
          <w:lang w:val="en-US" w:eastAsia="zh-CN"/>
        </w:rPr>
        <w:t>10</w:t>
      </w:r>
      <w:r>
        <w:rPr>
          <w:rFonts w:hint="eastAsia" w:ascii="仿宋_GB2312" w:hAnsi="仿宋_GB2312" w:cs="仿宋_GB2312"/>
          <w:color w:val="auto"/>
          <w:kern w:val="2"/>
          <w:sz w:val="32"/>
          <w:szCs w:val="32"/>
          <w:lang w:eastAsia="zh-Hans"/>
        </w:rPr>
        <w:t>分,得</w:t>
      </w:r>
      <w:r>
        <w:rPr>
          <w:rFonts w:hint="eastAsia" w:ascii="仿宋_GB2312" w:hAnsi="仿宋_GB2312" w:cs="仿宋_GB2312"/>
          <w:color w:val="auto"/>
          <w:kern w:val="2"/>
          <w:sz w:val="32"/>
          <w:szCs w:val="32"/>
          <w:lang w:val="en-US" w:eastAsia="zh-CN"/>
        </w:rPr>
        <w:t>10</w:t>
      </w:r>
      <w:r>
        <w:rPr>
          <w:rFonts w:hint="eastAsia" w:ascii="仿宋_GB2312" w:hAnsi="仿宋_GB2312" w:cs="仿宋_GB2312"/>
          <w:color w:val="auto"/>
          <w:kern w:val="2"/>
          <w:sz w:val="32"/>
          <w:szCs w:val="32"/>
          <w:lang w:eastAsia="zh-Hans"/>
        </w:rPr>
        <w:t>分</w:t>
      </w:r>
      <w:r>
        <w:rPr>
          <w:rFonts w:hint="eastAsia" w:ascii="仿宋_GB2312" w:cs="仿宋_GB2312"/>
          <w:color w:val="auto"/>
          <w:kern w:val="2"/>
          <w:sz w:val="32"/>
          <w:szCs w:val="32"/>
        </w:rPr>
        <w:t>。</w:t>
      </w:r>
    </w:p>
    <w:p>
      <w:pPr>
        <w:pStyle w:val="3"/>
        <w:spacing w:line="600" w:lineRule="exact"/>
        <w:ind w:firstLine="640"/>
        <w:rPr>
          <w:color w:val="auto"/>
          <w:szCs w:val="32"/>
        </w:rPr>
      </w:pPr>
      <w:r>
        <w:rPr>
          <w:rFonts w:hint="eastAsia"/>
          <w:color w:val="auto"/>
          <w:szCs w:val="32"/>
        </w:rPr>
        <w:t>五、预算执行进度与绩效指标偏差情况</w:t>
      </w:r>
    </w:p>
    <w:p>
      <w:pPr>
        <w:pStyle w:val="4"/>
        <w:numPr>
          <w:ilvl w:val="0"/>
          <w:numId w:val="6"/>
        </w:numPr>
        <w:spacing w:line="600" w:lineRule="exact"/>
        <w:ind w:firstLine="643"/>
        <w:rPr>
          <w:rFonts w:hint="eastAsia" w:ascii="楷体_GB2312" w:eastAsia="楷体_GB2312"/>
          <w:color w:val="auto"/>
          <w:szCs w:val="32"/>
          <w:lang w:eastAsia="zh-Hans"/>
        </w:rPr>
      </w:pPr>
      <w:r>
        <w:rPr>
          <w:rFonts w:hint="eastAsia" w:ascii="楷体_GB2312" w:eastAsia="楷体_GB2312"/>
          <w:color w:val="auto"/>
          <w:szCs w:val="32"/>
          <w:lang w:eastAsia="zh-Hans"/>
        </w:rPr>
        <w:t>预算执行进度</w:t>
      </w:r>
    </w:p>
    <w:p>
      <w:pPr>
        <w:pStyle w:val="22"/>
        <w:spacing w:line="600" w:lineRule="exact"/>
        <w:ind w:firstLine="640"/>
        <w:rPr>
          <w:rFonts w:ascii="仿宋_GB2312"/>
          <w:color w:val="auto"/>
          <w:sz w:val="32"/>
          <w:szCs w:val="32"/>
          <w:lang w:eastAsia="zh-Hans"/>
        </w:rPr>
      </w:pPr>
      <w:r>
        <w:rPr>
          <w:rFonts w:hint="eastAsia" w:ascii="仿宋_GB2312"/>
          <w:color w:val="auto"/>
          <w:sz w:val="32"/>
          <w:szCs w:val="32"/>
          <w:lang w:eastAsia="zh-Hans"/>
        </w:rPr>
        <w:t>2023年</w:t>
      </w:r>
      <w:r>
        <w:rPr>
          <w:rFonts w:hint="eastAsia" w:ascii="仿宋_GB2312" w:hAnsi="Times New Roman" w:eastAsia="仿宋_GB2312" w:cs="Times New Roman"/>
          <w:color w:val="auto"/>
          <w:sz w:val="32"/>
          <w:szCs w:val="32"/>
          <w:highlight w:val="none"/>
          <w:lang w:val="en-US" w:eastAsia="zh-CN"/>
        </w:rPr>
        <w:t>项目</w:t>
      </w:r>
      <w:r>
        <w:rPr>
          <w:rFonts w:hint="eastAsia" w:ascii="仿宋_GB2312" w:hAnsi="Times New Roman" w:eastAsia="仿宋_GB2312" w:cs="Times New Roman"/>
          <w:kern w:val="2"/>
          <w:sz w:val="32"/>
          <w:szCs w:val="32"/>
          <w:lang w:val="en-US" w:eastAsia="zh-CN" w:bidi="ar-SA"/>
        </w:rPr>
        <w:t>景区建设用地土地出让金、耕地占用税及草恢复编制费</w:t>
      </w:r>
      <w:r>
        <w:rPr>
          <w:rFonts w:hint="eastAsia" w:ascii="仿宋_GB2312" w:cs="Times New Roman"/>
          <w:kern w:val="2"/>
          <w:sz w:val="32"/>
          <w:szCs w:val="32"/>
          <w:lang w:val="en-US" w:eastAsia="zh-CN" w:bidi="ar-SA"/>
        </w:rPr>
        <w:t>项目预算</w:t>
      </w:r>
      <w:r>
        <w:rPr>
          <w:rFonts w:hint="eastAsia" w:ascii="仿宋_GB2312"/>
          <w:color w:val="auto"/>
          <w:sz w:val="32"/>
          <w:szCs w:val="32"/>
          <w:lang w:eastAsia="zh-Hans"/>
        </w:rPr>
        <w:t>金额</w:t>
      </w:r>
      <w:r>
        <w:rPr>
          <w:rFonts w:hint="eastAsia" w:ascii="仿宋_GB2312"/>
          <w:color w:val="auto"/>
          <w:sz w:val="32"/>
          <w:szCs w:val="32"/>
          <w:lang w:val="en-US" w:eastAsia="zh-CN"/>
        </w:rPr>
        <w:t>748.79</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748.79</w:t>
      </w:r>
      <w:r>
        <w:rPr>
          <w:rFonts w:hint="eastAsia" w:ascii="仿宋_GB2312"/>
          <w:color w:val="auto"/>
          <w:sz w:val="32"/>
          <w:szCs w:val="32"/>
        </w:rPr>
        <w:t>万元</w:t>
      </w:r>
      <w:r>
        <w:rPr>
          <w:rFonts w:hint="eastAsia" w:ascii="仿宋_GB2312"/>
          <w:color w:val="auto"/>
          <w:sz w:val="32"/>
          <w:szCs w:val="32"/>
          <w:lang w:eastAsia="zh-Hans"/>
        </w:rPr>
        <w:t>，</w:t>
      </w:r>
      <w:r>
        <w:rPr>
          <w:rFonts w:hint="eastAsia" w:ascii="仿宋_GB2312"/>
          <w:color w:val="auto"/>
          <w:sz w:val="32"/>
          <w:szCs w:val="32"/>
          <w:lang w:val="en-US" w:eastAsia="zh-CN"/>
        </w:rPr>
        <w:t>全年项目</w:t>
      </w:r>
      <w:r>
        <w:rPr>
          <w:rFonts w:hint="eastAsia" w:ascii="仿宋_GB2312"/>
          <w:color w:val="auto"/>
          <w:sz w:val="32"/>
          <w:szCs w:val="32"/>
          <w:lang w:eastAsia="zh-Hans"/>
        </w:rPr>
        <w:t>实际支出</w:t>
      </w:r>
      <w:r>
        <w:rPr>
          <w:rFonts w:hint="eastAsia" w:ascii="仿宋_GB2312"/>
          <w:color w:val="auto"/>
          <w:sz w:val="32"/>
          <w:szCs w:val="32"/>
          <w:lang w:val="en-US" w:eastAsia="zh-CN"/>
        </w:rPr>
        <w:t>748.79</w:t>
      </w:r>
      <w:r>
        <w:rPr>
          <w:rFonts w:hint="eastAsia" w:ascii="仿宋_GB2312"/>
          <w:color w:val="auto"/>
          <w:sz w:val="32"/>
          <w:szCs w:val="32"/>
        </w:rPr>
        <w:t>万元</w:t>
      </w:r>
      <w:r>
        <w:rPr>
          <w:rFonts w:hint="eastAsia" w:ascii="仿宋_GB2312"/>
          <w:color w:val="auto"/>
          <w:sz w:val="32"/>
          <w:szCs w:val="32"/>
          <w:lang w:eastAsia="zh-Hans"/>
        </w:rPr>
        <w:t>，预算执行率为</w:t>
      </w:r>
      <w:r>
        <w:rPr>
          <w:rFonts w:hint="eastAsia" w:ascii="仿宋_GB2312"/>
          <w:color w:val="auto"/>
          <w:sz w:val="32"/>
          <w:szCs w:val="32"/>
          <w:lang w:val="en-US" w:eastAsia="zh-CN"/>
        </w:rPr>
        <w:t>100.0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hAnsi="仿宋_GB2312" w:cs="仿宋_GB2312"/>
          <w:b/>
          <w:bCs/>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年本单位负责实施的</w:t>
      </w:r>
      <w:r>
        <w:rPr>
          <w:rFonts w:hint="eastAsia" w:ascii="仿宋_GB2312" w:hAnsi="Times New Roman" w:eastAsia="仿宋_GB2312" w:cs="Times New Roman"/>
          <w:color w:val="auto"/>
          <w:sz w:val="32"/>
          <w:szCs w:val="32"/>
          <w:highlight w:val="none"/>
          <w:lang w:val="en-US" w:eastAsia="zh-CN"/>
        </w:rPr>
        <w:t>项目</w:t>
      </w:r>
      <w:r>
        <w:rPr>
          <w:rFonts w:hint="eastAsia" w:ascii="仿宋_GB2312" w:hAnsi="Times New Roman" w:eastAsia="仿宋_GB2312" w:cs="Times New Roman"/>
          <w:kern w:val="2"/>
          <w:sz w:val="32"/>
          <w:szCs w:val="32"/>
          <w:lang w:val="en-US" w:eastAsia="zh-CN" w:bidi="ar-SA"/>
        </w:rPr>
        <w:t>景区建设用地土地出让金、耕地占用税及草恢复编制费</w:t>
      </w:r>
      <w:r>
        <w:rPr>
          <w:rFonts w:hint="eastAsia" w:ascii="仿宋_GB2312" w:cs="Times New Roman"/>
          <w:kern w:val="2"/>
          <w:sz w:val="32"/>
          <w:szCs w:val="32"/>
          <w:lang w:val="en-US" w:eastAsia="zh-CN" w:bidi="ar-SA"/>
        </w:rPr>
        <w:t>项目</w:t>
      </w:r>
      <w:r>
        <w:rPr>
          <w:rFonts w:hint="eastAsia" w:ascii="仿宋_GB2312"/>
          <w:color w:val="auto"/>
          <w:sz w:val="32"/>
          <w:szCs w:val="32"/>
        </w:rPr>
        <w:t>的绩效目标及指标已经全部达成，不存在偏差情况。</w:t>
      </w:r>
      <w:bookmarkEnd w:id="16"/>
      <w:bookmarkEnd w:id="17"/>
    </w:p>
    <w:p>
      <w:pPr>
        <w:pStyle w:val="3"/>
        <w:spacing w:line="600" w:lineRule="exact"/>
        <w:ind w:firstLine="64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4"/>
        <w:spacing w:before="0" w:after="0" w:line="600" w:lineRule="exact"/>
        <w:ind w:left="560"/>
        <w:rPr>
          <w:color w:val="auto"/>
        </w:rPr>
      </w:pPr>
      <w:r>
        <w:rPr>
          <w:rFonts w:hint="eastAsia" w:ascii="仿宋_GB2312" w:hAnsi="仿宋_GB2312" w:cs="仿宋_GB2312"/>
          <w:color w:val="auto"/>
          <w:sz w:val="32"/>
        </w:rPr>
        <w:t>（一）主要经验及做法</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2"/>
        <w:spacing w:line="600" w:lineRule="exact"/>
        <w:ind w:firstLine="640"/>
        <w:rPr>
          <w:rFonts w:ascii="仿宋_GB2312" w:hAnsi="仿宋_GB2312" w:cs="仿宋_GB2312"/>
          <w:color w:val="auto"/>
          <w:sz w:val="32"/>
          <w:szCs w:val="32"/>
        </w:rPr>
      </w:pPr>
      <w:bookmarkStart w:id="18" w:name="_Toc68364674"/>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4"/>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spacing w:line="600" w:lineRule="exact"/>
        <w:ind w:firstLine="640"/>
        <w:rPr>
          <w:rFonts w:hint="default"/>
          <w:color w:val="auto"/>
          <w:lang w:val="en-US" w:eastAsia="zh-CN"/>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2"/>
        <w:spacing w:line="600" w:lineRule="exact"/>
        <w:ind w:firstLine="640"/>
        <w:rPr>
          <w:rFonts w:hint="eastAsia"/>
          <w:color w:val="auto"/>
          <w:sz w:val="32"/>
          <w:szCs w:val="32"/>
        </w:rPr>
      </w:pPr>
      <w:r>
        <w:rPr>
          <w:rFonts w:hint="eastAsia"/>
          <w:color w:val="auto"/>
          <w:sz w:val="32"/>
          <w:szCs w:val="32"/>
          <w:lang w:val="en-US" w:eastAsia="zh-CN"/>
        </w:rPr>
        <w:t>1、加强培训，提高业务人员水平。</w:t>
      </w: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2"/>
        <w:spacing w:line="600" w:lineRule="exact"/>
        <w:ind w:firstLine="640"/>
        <w:rPr>
          <w:rFonts w:hint="eastAsia"/>
          <w:color w:val="auto"/>
          <w:sz w:val="32"/>
          <w:szCs w:val="32"/>
        </w:rPr>
      </w:pPr>
      <w:r>
        <w:rPr>
          <w:rFonts w:hint="eastAsia" w:ascii="仿宋_GB2312" w:hAnsi="仿宋_GB2312" w:cs="仿宋_GB2312"/>
          <w:color w:val="auto"/>
          <w:sz w:val="32"/>
          <w:szCs w:val="32"/>
          <w:lang w:val="en-US" w:eastAsia="zh-CN"/>
        </w:rPr>
        <w:t>2、加强项目档案管理，</w:t>
      </w:r>
      <w:r>
        <w:rPr>
          <w:rFonts w:hint="eastAsia" w:ascii="仿宋_GB2312" w:hAnsi="仿宋_GB2312" w:cs="仿宋_GB2312"/>
          <w:color w:val="auto"/>
          <w:sz w:val="32"/>
          <w:szCs w:val="32"/>
        </w:rPr>
        <w:t>进一步完善项目评价资料。项目启动时同步做好档案的归纳与整理，及时整理、收集、汇总，健全档案资料。</w:t>
      </w:r>
    </w:p>
    <w:p>
      <w:pPr>
        <w:pStyle w:val="22"/>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rPr>
        <w:t>3.</w:t>
      </w:r>
      <w:r>
        <w:rPr>
          <w:rFonts w:hint="eastAsia" w:ascii="仿宋_GB2312" w:hAnsi="仿宋_GB2312" w:cs="仿宋_GB2312"/>
          <w:color w:val="auto"/>
          <w:sz w:val="32"/>
          <w:szCs w:val="32"/>
          <w:lang w:val="en-US" w:eastAsia="zh-CN"/>
        </w:rPr>
        <w:t>加强监督监管工作力度</w:t>
      </w:r>
      <w:r>
        <w:rPr>
          <w:rFonts w:hint="eastAsia" w:ascii="仿宋_GB2312"/>
          <w:color w:val="auto"/>
          <w:sz w:val="32"/>
          <w:szCs w:val="32"/>
        </w:rPr>
        <w:t>。项目绩效领导小组对绩效评价工作进行指导、监督、检查，确保项目绩效评价反映项目完成真实情况。严格执行项目绩效评价工作要求，切实提高项目绩效报告的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22"/>
        <w:spacing w:line="600" w:lineRule="exact"/>
        <w:rPr>
          <w:rFonts w:hint="eastAsia" w:ascii="仿宋_GB2312"/>
          <w:color w:val="auto"/>
          <w:sz w:val="32"/>
          <w:szCs w:val="32"/>
        </w:rPr>
      </w:pPr>
      <w:r>
        <w:rPr>
          <w:rFonts w:hint="eastAsia" w:ascii="仿宋_GB2312"/>
          <w:color w:val="auto"/>
          <w:sz w:val="32"/>
          <w:szCs w:val="32"/>
          <w:lang w:val="en-US" w:eastAsia="zh-CN"/>
        </w:rPr>
        <w:t>4.</w:t>
      </w:r>
      <w:bookmarkStart w:id="19" w:name="_GoBack"/>
      <w:bookmarkEnd w:id="19"/>
      <w:r>
        <w:rPr>
          <w:rFonts w:hint="default" w:ascii="仿宋_GB2312"/>
          <w:color w:val="auto"/>
          <w:sz w:val="32"/>
          <w:szCs w:val="32"/>
        </w:rPr>
        <w:t>组织预算单位的领导和财务人员学习预算绩效法律法规和相关政策，让绩效理念深入人心，让绩效操作人员吃透政策、知行合一</w:t>
      </w:r>
      <w:r>
        <w:rPr>
          <w:rFonts w:hint="eastAsia" w:ascii="仿宋_GB2312"/>
          <w:color w:val="auto"/>
          <w:sz w:val="32"/>
          <w:szCs w:val="32"/>
          <w:lang w:eastAsia="zh-CN"/>
        </w:rPr>
        <w:t>，</w:t>
      </w:r>
      <w:r>
        <w:rPr>
          <w:rFonts w:hint="default" w:ascii="仿宋_GB2312"/>
          <w:color w:val="auto"/>
          <w:sz w:val="32"/>
          <w:szCs w:val="32"/>
        </w:rPr>
        <w:t>最大限度争取重视和支持，提升预算绩效管理的权威性。</w:t>
      </w:r>
    </w:p>
    <w:p>
      <w:pPr>
        <w:pStyle w:val="3"/>
        <w:spacing w:line="600" w:lineRule="exact"/>
        <w:ind w:firstLine="640"/>
        <w:rPr>
          <w:color w:val="auto"/>
          <w:szCs w:val="32"/>
        </w:rPr>
      </w:pPr>
      <w:r>
        <w:rPr>
          <w:rFonts w:hint="eastAsia"/>
          <w:color w:val="auto"/>
          <w:szCs w:val="32"/>
        </w:rPr>
        <w:t>八、其他需要说明的问题</w:t>
      </w:r>
    </w:p>
    <w:p>
      <w:pPr>
        <w:pStyle w:val="22"/>
        <w:spacing w:line="600" w:lineRule="exact"/>
        <w:ind w:firstLine="624"/>
        <w:rPr>
          <w:rFonts w:hint="eastAsia" w:ascii="仿宋_GB2312"/>
          <w:color w:val="auto"/>
          <w:sz w:val="32"/>
          <w:szCs w:val="32"/>
        </w:rPr>
      </w:pPr>
      <w:r>
        <w:rPr>
          <w:rFonts w:hint="eastAsia"/>
          <w:color w:val="auto"/>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简体">
    <w:altName w:val="微软雅黑"/>
    <w:panose1 w:val="02000000000000000000"/>
    <w:charset w:val="86"/>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0MzgyYjc3N2UxODE0ZGM1YWU4N2EwNjBlM2M0OWY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547A9"/>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2C4209"/>
    <w:rsid w:val="01E9093B"/>
    <w:rsid w:val="01F91F0D"/>
    <w:rsid w:val="02212DD2"/>
    <w:rsid w:val="023E191A"/>
    <w:rsid w:val="02540533"/>
    <w:rsid w:val="03313E54"/>
    <w:rsid w:val="033651C0"/>
    <w:rsid w:val="039A139B"/>
    <w:rsid w:val="03A07946"/>
    <w:rsid w:val="03F02391"/>
    <w:rsid w:val="03F72D82"/>
    <w:rsid w:val="04975C00"/>
    <w:rsid w:val="05E22D97"/>
    <w:rsid w:val="05E738CA"/>
    <w:rsid w:val="065207E2"/>
    <w:rsid w:val="07484FF4"/>
    <w:rsid w:val="074A3131"/>
    <w:rsid w:val="082D0553"/>
    <w:rsid w:val="08AE6EA5"/>
    <w:rsid w:val="09E94542"/>
    <w:rsid w:val="0A2C0D04"/>
    <w:rsid w:val="0A2E440D"/>
    <w:rsid w:val="0A4036AF"/>
    <w:rsid w:val="0A8B55D4"/>
    <w:rsid w:val="0A923765"/>
    <w:rsid w:val="0B245830"/>
    <w:rsid w:val="0B3A4D37"/>
    <w:rsid w:val="0BB26740"/>
    <w:rsid w:val="0BD11D24"/>
    <w:rsid w:val="0C1634EE"/>
    <w:rsid w:val="0CD6458D"/>
    <w:rsid w:val="0CE46CC3"/>
    <w:rsid w:val="0E3378A3"/>
    <w:rsid w:val="0F2C4F45"/>
    <w:rsid w:val="0F3757B3"/>
    <w:rsid w:val="0FFB4A79"/>
    <w:rsid w:val="10BB62C5"/>
    <w:rsid w:val="110A452A"/>
    <w:rsid w:val="11663BB4"/>
    <w:rsid w:val="118A723E"/>
    <w:rsid w:val="11E82872"/>
    <w:rsid w:val="11F852C9"/>
    <w:rsid w:val="122931D9"/>
    <w:rsid w:val="123E39A2"/>
    <w:rsid w:val="125D6C5B"/>
    <w:rsid w:val="12D21F3D"/>
    <w:rsid w:val="12F1313F"/>
    <w:rsid w:val="138E3B66"/>
    <w:rsid w:val="14447BAA"/>
    <w:rsid w:val="149E2911"/>
    <w:rsid w:val="149F6059"/>
    <w:rsid w:val="157C48C8"/>
    <w:rsid w:val="1597415C"/>
    <w:rsid w:val="16C75BF3"/>
    <w:rsid w:val="1718517E"/>
    <w:rsid w:val="17893B50"/>
    <w:rsid w:val="17B47C10"/>
    <w:rsid w:val="17F816DF"/>
    <w:rsid w:val="180A7647"/>
    <w:rsid w:val="180F4A83"/>
    <w:rsid w:val="18194139"/>
    <w:rsid w:val="1878083A"/>
    <w:rsid w:val="18A52FDE"/>
    <w:rsid w:val="193B7488"/>
    <w:rsid w:val="1A4C508D"/>
    <w:rsid w:val="1A5668E5"/>
    <w:rsid w:val="1AAC2DB0"/>
    <w:rsid w:val="1AE5485C"/>
    <w:rsid w:val="1B0B0EDE"/>
    <w:rsid w:val="1B39038D"/>
    <w:rsid w:val="1BA81E84"/>
    <w:rsid w:val="1CA0249E"/>
    <w:rsid w:val="1CC10DE9"/>
    <w:rsid w:val="1CF61202"/>
    <w:rsid w:val="1E7D7CA0"/>
    <w:rsid w:val="1EEA4495"/>
    <w:rsid w:val="1F1A504B"/>
    <w:rsid w:val="1F236A30"/>
    <w:rsid w:val="1FD0735E"/>
    <w:rsid w:val="1FE4117D"/>
    <w:rsid w:val="207F116F"/>
    <w:rsid w:val="20D23FE7"/>
    <w:rsid w:val="21B31237"/>
    <w:rsid w:val="21DF5F65"/>
    <w:rsid w:val="22E41F62"/>
    <w:rsid w:val="2324184B"/>
    <w:rsid w:val="245E1E24"/>
    <w:rsid w:val="248A29C6"/>
    <w:rsid w:val="253450BB"/>
    <w:rsid w:val="25372B65"/>
    <w:rsid w:val="2629770B"/>
    <w:rsid w:val="265F725A"/>
    <w:rsid w:val="268B57F9"/>
    <w:rsid w:val="278D1EA3"/>
    <w:rsid w:val="27AE2C96"/>
    <w:rsid w:val="281261CC"/>
    <w:rsid w:val="28164BED"/>
    <w:rsid w:val="29830F46"/>
    <w:rsid w:val="29DE13AA"/>
    <w:rsid w:val="29FD6D79"/>
    <w:rsid w:val="2A101D32"/>
    <w:rsid w:val="2A495214"/>
    <w:rsid w:val="2B132B7F"/>
    <w:rsid w:val="2B784CA1"/>
    <w:rsid w:val="2C301E15"/>
    <w:rsid w:val="2D172C29"/>
    <w:rsid w:val="2D7764AF"/>
    <w:rsid w:val="2E483E7E"/>
    <w:rsid w:val="2E780C1E"/>
    <w:rsid w:val="2E8748FC"/>
    <w:rsid w:val="2ECC0F86"/>
    <w:rsid w:val="2F250F71"/>
    <w:rsid w:val="2FF22A22"/>
    <w:rsid w:val="31C321D6"/>
    <w:rsid w:val="31C75CDF"/>
    <w:rsid w:val="31CC516B"/>
    <w:rsid w:val="327D74B9"/>
    <w:rsid w:val="33944516"/>
    <w:rsid w:val="33A51308"/>
    <w:rsid w:val="34415F7F"/>
    <w:rsid w:val="34A5764C"/>
    <w:rsid w:val="351E542C"/>
    <w:rsid w:val="35280ADB"/>
    <w:rsid w:val="355F3024"/>
    <w:rsid w:val="359E60E3"/>
    <w:rsid w:val="35D1395F"/>
    <w:rsid w:val="3709378E"/>
    <w:rsid w:val="373758F5"/>
    <w:rsid w:val="383914E3"/>
    <w:rsid w:val="38885420"/>
    <w:rsid w:val="38F83F78"/>
    <w:rsid w:val="392D5528"/>
    <w:rsid w:val="39895A9B"/>
    <w:rsid w:val="398B0A8C"/>
    <w:rsid w:val="39905F7B"/>
    <w:rsid w:val="39B93396"/>
    <w:rsid w:val="3BF94C09"/>
    <w:rsid w:val="3C126DB6"/>
    <w:rsid w:val="3C3523E1"/>
    <w:rsid w:val="3C5F42B1"/>
    <w:rsid w:val="3E2D1506"/>
    <w:rsid w:val="3EF00AF5"/>
    <w:rsid w:val="3F4A53DA"/>
    <w:rsid w:val="3F5613F7"/>
    <w:rsid w:val="3FBE5F99"/>
    <w:rsid w:val="3FCD058D"/>
    <w:rsid w:val="3FEB2203"/>
    <w:rsid w:val="40194354"/>
    <w:rsid w:val="40501894"/>
    <w:rsid w:val="40A90E5B"/>
    <w:rsid w:val="40ED3C21"/>
    <w:rsid w:val="41A619E2"/>
    <w:rsid w:val="423923C8"/>
    <w:rsid w:val="42507D2D"/>
    <w:rsid w:val="42827850"/>
    <w:rsid w:val="42EB3AB5"/>
    <w:rsid w:val="433D0840"/>
    <w:rsid w:val="4350408F"/>
    <w:rsid w:val="43C76B42"/>
    <w:rsid w:val="44BA1287"/>
    <w:rsid w:val="460C2696"/>
    <w:rsid w:val="462F31F1"/>
    <w:rsid w:val="467E682B"/>
    <w:rsid w:val="46885B2A"/>
    <w:rsid w:val="47D87FE7"/>
    <w:rsid w:val="48596FC1"/>
    <w:rsid w:val="48F406A8"/>
    <w:rsid w:val="49144DD1"/>
    <w:rsid w:val="4972796D"/>
    <w:rsid w:val="49A75425"/>
    <w:rsid w:val="49E80503"/>
    <w:rsid w:val="4BA35BE2"/>
    <w:rsid w:val="4EA81B2C"/>
    <w:rsid w:val="4F3F7548"/>
    <w:rsid w:val="4F441918"/>
    <w:rsid w:val="4F864188"/>
    <w:rsid w:val="51070FC1"/>
    <w:rsid w:val="531F27BD"/>
    <w:rsid w:val="547532EA"/>
    <w:rsid w:val="549448D8"/>
    <w:rsid w:val="552C2D45"/>
    <w:rsid w:val="557616B8"/>
    <w:rsid w:val="55DB248D"/>
    <w:rsid w:val="57777F26"/>
    <w:rsid w:val="57993B2F"/>
    <w:rsid w:val="59426596"/>
    <w:rsid w:val="598843AA"/>
    <w:rsid w:val="59DD1DC2"/>
    <w:rsid w:val="5A550044"/>
    <w:rsid w:val="5A6C6715"/>
    <w:rsid w:val="5B1276E9"/>
    <w:rsid w:val="5B1F5B19"/>
    <w:rsid w:val="5B40778B"/>
    <w:rsid w:val="5B44390A"/>
    <w:rsid w:val="5B7B597C"/>
    <w:rsid w:val="5C457179"/>
    <w:rsid w:val="5C994A8D"/>
    <w:rsid w:val="5D7317A1"/>
    <w:rsid w:val="5D9124EE"/>
    <w:rsid w:val="5E2B55E5"/>
    <w:rsid w:val="5E5D2F7F"/>
    <w:rsid w:val="5EDF9208"/>
    <w:rsid w:val="5F751085"/>
    <w:rsid w:val="5FAFB075"/>
    <w:rsid w:val="5FBA6EEC"/>
    <w:rsid w:val="5FF03A13"/>
    <w:rsid w:val="5FF40F9A"/>
    <w:rsid w:val="6029532C"/>
    <w:rsid w:val="60500997"/>
    <w:rsid w:val="6099544C"/>
    <w:rsid w:val="61323B54"/>
    <w:rsid w:val="6155469B"/>
    <w:rsid w:val="61AC23CA"/>
    <w:rsid w:val="622A5A64"/>
    <w:rsid w:val="62662299"/>
    <w:rsid w:val="62875A6C"/>
    <w:rsid w:val="62D01EDB"/>
    <w:rsid w:val="63623A91"/>
    <w:rsid w:val="641449F6"/>
    <w:rsid w:val="643C20F5"/>
    <w:rsid w:val="6453405A"/>
    <w:rsid w:val="648234CF"/>
    <w:rsid w:val="655F2A5B"/>
    <w:rsid w:val="656A7E59"/>
    <w:rsid w:val="65D6637F"/>
    <w:rsid w:val="662534B8"/>
    <w:rsid w:val="66514336"/>
    <w:rsid w:val="66605AC2"/>
    <w:rsid w:val="66D412F9"/>
    <w:rsid w:val="66E47E3E"/>
    <w:rsid w:val="670A195C"/>
    <w:rsid w:val="67BB0BCB"/>
    <w:rsid w:val="67D94B9F"/>
    <w:rsid w:val="68291A1A"/>
    <w:rsid w:val="68F16DB1"/>
    <w:rsid w:val="68F65003"/>
    <w:rsid w:val="6905481C"/>
    <w:rsid w:val="691B1594"/>
    <w:rsid w:val="6A720312"/>
    <w:rsid w:val="6B231D68"/>
    <w:rsid w:val="6B6A7B8F"/>
    <w:rsid w:val="6BC37FD3"/>
    <w:rsid w:val="6BC65CD3"/>
    <w:rsid w:val="6C2557C4"/>
    <w:rsid w:val="6C2A3391"/>
    <w:rsid w:val="6E337F58"/>
    <w:rsid w:val="6E5E6EA5"/>
    <w:rsid w:val="6E97455B"/>
    <w:rsid w:val="6EE61299"/>
    <w:rsid w:val="6F0D6C22"/>
    <w:rsid w:val="6FD35114"/>
    <w:rsid w:val="6FD471F0"/>
    <w:rsid w:val="6FE70C15"/>
    <w:rsid w:val="6FF38B9B"/>
    <w:rsid w:val="70291ABC"/>
    <w:rsid w:val="705F2F36"/>
    <w:rsid w:val="70E7628F"/>
    <w:rsid w:val="71CE6589"/>
    <w:rsid w:val="720703D4"/>
    <w:rsid w:val="73BB16AC"/>
    <w:rsid w:val="73D9A77D"/>
    <w:rsid w:val="73F90A54"/>
    <w:rsid w:val="741211A7"/>
    <w:rsid w:val="744837BC"/>
    <w:rsid w:val="74D45ACB"/>
    <w:rsid w:val="75153237"/>
    <w:rsid w:val="75D523A8"/>
    <w:rsid w:val="760E3E01"/>
    <w:rsid w:val="76206172"/>
    <w:rsid w:val="76526625"/>
    <w:rsid w:val="7657F55C"/>
    <w:rsid w:val="76D2301A"/>
    <w:rsid w:val="771C588B"/>
    <w:rsid w:val="777603C6"/>
    <w:rsid w:val="77861774"/>
    <w:rsid w:val="77978BBA"/>
    <w:rsid w:val="77FC3E5F"/>
    <w:rsid w:val="77FD56A3"/>
    <w:rsid w:val="786D3A99"/>
    <w:rsid w:val="79300B45"/>
    <w:rsid w:val="7A497407"/>
    <w:rsid w:val="7AFFA044"/>
    <w:rsid w:val="7B502390"/>
    <w:rsid w:val="7B776B53"/>
    <w:rsid w:val="7C0405E5"/>
    <w:rsid w:val="7C464CDE"/>
    <w:rsid w:val="7C55A6FE"/>
    <w:rsid w:val="7C7F22A6"/>
    <w:rsid w:val="7E550BB9"/>
    <w:rsid w:val="7ECE11AF"/>
    <w:rsid w:val="7EF30698"/>
    <w:rsid w:val="7EF7BC1E"/>
    <w:rsid w:val="7F583A1A"/>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eastAsia="黑体"/>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rFonts w:ascii="仿宋_GB2312" w:hAnsi="仿宋_GB2312"/>
      <w:b/>
      <w:bCs/>
      <w:kern w:val="0"/>
      <w:szCs w:val="32"/>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autoRedefine/>
    <w:qFormat/>
    <w:uiPriority w:val="0"/>
    <w:pPr>
      <w:ind w:firstLine="420" w:firstLineChars="200"/>
    </w:pPr>
  </w:style>
  <w:style w:type="paragraph" w:styleId="6">
    <w:name w:val="annotation text"/>
    <w:basedOn w:val="1"/>
    <w:autoRedefine/>
    <w:qFormat/>
    <w:uiPriority w:val="0"/>
    <w:pPr>
      <w:jc w:val="left"/>
    </w:pPr>
  </w:style>
  <w:style w:type="paragraph" w:styleId="7">
    <w:name w:val="Body Text"/>
    <w:basedOn w:val="1"/>
    <w:autoRedefine/>
    <w:unhideWhenUsed/>
    <w:qFormat/>
    <w:uiPriority w:val="0"/>
    <w:pPr>
      <w:spacing w:before="240" w:after="240" w:line="360" w:lineRule="auto"/>
      <w:jc w:val="center"/>
    </w:pPr>
    <w:rPr>
      <w:b/>
      <w:sz w:val="44"/>
    </w:rPr>
  </w:style>
  <w:style w:type="paragraph" w:styleId="8">
    <w:name w:val="Balloon Text"/>
    <w:basedOn w:val="1"/>
    <w:link w:val="18"/>
    <w:autoRedefine/>
    <w:qFormat/>
    <w:uiPriority w:val="0"/>
    <w:pPr>
      <w:spacing w:line="240" w:lineRule="auto"/>
    </w:pPr>
    <w:rPr>
      <w:sz w:val="18"/>
      <w:szCs w:val="18"/>
    </w:rPr>
  </w:style>
  <w:style w:type="paragraph" w:styleId="9">
    <w:name w:val="footer"/>
    <w:basedOn w:val="1"/>
    <w:link w:val="21"/>
    <w:autoRedefine/>
    <w:qFormat/>
    <w:uiPriority w:val="99"/>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autoRedefine/>
    <w:semiHidden/>
    <w:unhideWhenUsed/>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autoRedefine/>
    <w:qFormat/>
    <w:uiPriority w:val="0"/>
    <w:rPr>
      <w:b/>
      <w:bCs/>
    </w:rPr>
  </w:style>
  <w:style w:type="character" w:styleId="16">
    <w:name w:val="annotation reference"/>
    <w:basedOn w:val="14"/>
    <w:autoRedefine/>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批注框文本 字符"/>
    <w:basedOn w:val="14"/>
    <w:link w:val="8"/>
    <w:autoRedefine/>
    <w:qFormat/>
    <w:uiPriority w:val="0"/>
    <w:rPr>
      <w:rFonts w:eastAsia="仿宋_GB2312"/>
      <w:kern w:val="2"/>
      <w:sz w:val="18"/>
      <w:szCs w:val="18"/>
    </w:rPr>
  </w:style>
  <w:style w:type="paragraph" w:customStyle="1" w:styleId="19">
    <w:name w:val="列表段落1"/>
    <w:basedOn w:val="1"/>
    <w:autoRedefine/>
    <w:unhideWhenUsed/>
    <w:qFormat/>
    <w:uiPriority w:val="99"/>
    <w:pPr>
      <w:ind w:firstLine="420"/>
    </w:pPr>
  </w:style>
  <w:style w:type="paragraph" w:customStyle="1" w:styleId="20">
    <w:name w:val="标题2"/>
    <w:basedOn w:val="4"/>
    <w:autoRedefine/>
    <w:qFormat/>
    <w:uiPriority w:val="0"/>
    <w:pPr>
      <w:numPr>
        <w:ilvl w:val="0"/>
        <w:numId w:val="1"/>
      </w:numPr>
      <w:spacing w:before="120" w:after="120" w:line="500" w:lineRule="exact"/>
    </w:pPr>
    <w:rPr>
      <w:rFonts w:ascii="仿宋_GB2312" w:eastAsia="仿宋_GB2312"/>
    </w:rPr>
  </w:style>
  <w:style w:type="character" w:customStyle="1" w:styleId="21">
    <w:name w:val="页脚 字符"/>
    <w:basedOn w:val="14"/>
    <w:link w:val="9"/>
    <w:autoRedefine/>
    <w:qFormat/>
    <w:uiPriority w:val="99"/>
    <w:rPr>
      <w:rFonts w:eastAsia="仿宋_GB2312"/>
      <w:kern w:val="2"/>
      <w:sz w:val="18"/>
      <w:szCs w:val="24"/>
    </w:rPr>
  </w:style>
  <w:style w:type="paragraph" w:customStyle="1" w:styleId="22">
    <w:name w:val="闻政-正文段落文字"/>
    <w:basedOn w:val="1"/>
    <w:link w:val="27"/>
    <w:autoRedefine/>
    <w:qFormat/>
    <w:uiPriority w:val="3"/>
    <w:pPr>
      <w:spacing w:line="500" w:lineRule="exact"/>
      <w:ind w:firstLine="200"/>
    </w:pPr>
    <w:rPr>
      <w:kern w:val="0"/>
      <w:szCs w:val="28"/>
    </w:rPr>
  </w:style>
  <w:style w:type="paragraph" w:customStyle="1" w:styleId="23">
    <w:name w:val="_Style 1"/>
    <w:basedOn w:val="1"/>
    <w:qFormat/>
    <w:uiPriority w:val="34"/>
    <w:pPr>
      <w:ind w:firstLine="420"/>
    </w:pPr>
  </w:style>
  <w:style w:type="paragraph" w:customStyle="1" w:styleId="24">
    <w:name w:val="闻政-正文二级标题"/>
    <w:basedOn w:val="4"/>
    <w:next w:val="22"/>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6">
    <w:name w:val="闻政-正文一级标题"/>
    <w:basedOn w:val="2"/>
    <w:next w:val="22"/>
    <w:autoRedefine/>
    <w:qFormat/>
    <w:uiPriority w:val="3"/>
    <w:pPr>
      <w:spacing w:before="120" w:after="60" w:line="500" w:lineRule="exact"/>
      <w:ind w:firstLine="0" w:firstLineChars="0"/>
      <w:outlineLvl w:val="0"/>
    </w:pPr>
    <w:rPr>
      <w:rFonts w:ascii="黑体" w:hAnsi="黑体" w:eastAsia="黑体"/>
      <w:sz w:val="32"/>
    </w:rPr>
  </w:style>
  <w:style w:type="character" w:customStyle="1" w:styleId="27">
    <w:name w:val="闻政-正文段落文字 Char"/>
    <w:link w:val="22"/>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1315</Words>
  <Characters>7498</Characters>
  <Lines>62</Lines>
  <Paragraphs>17</Paragraphs>
  <TotalTime>23</TotalTime>
  <ScaleCrop>false</ScaleCrop>
  <LinksUpToDate>false</LinksUpToDate>
  <CharactersWithSpaces>8796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感叹号成精</cp:lastModifiedBy>
  <cp:lastPrinted>2021-03-04T11:49:00Z</cp:lastPrinted>
  <dcterms:modified xsi:type="dcterms:W3CDTF">2024-04-18T05:10:48Z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235B44973DA9A7007EC2D165511795CE_42</vt:lpwstr>
  </property>
</Properties>
</file>