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中共裕民县委办公室</w:t>
      </w: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kinsoku/>
        <w:wordWrap/>
        <w:overflowPunct/>
        <w:topLinePunct w:val="0"/>
        <w:bidi w:val="0"/>
        <w:adjustRightInd/>
        <w:snapToGrid/>
        <w:ind w:firstLine="880" w:firstLineChars="200"/>
        <w:jc w:val="both"/>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firstLine="723" w:firstLineChars="200"/>
        <w:jc w:val="both"/>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ind w:firstLine="640" w:firstLineChars="200"/>
        <w:jc w:val="both"/>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firstLine="640" w:firstLineChars="20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部门</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中共裕民县委办公室是党政系统的中枢机关，其职能是上传下达、办文办会、信息调研；负责翻译、传输，办理、传递各级党政领导机关及所属部门的明密电报及做好机关保密工作，接待来信来访，搞好县委机关有关的协调服务和安全保卫，为县委当好参谋和助手，保证县委机关及县委领导工作的正常运转。</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中共裕民县委办公室</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132</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78</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54</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color w:val="auto"/>
          <w:sz w:val="32"/>
          <w:szCs w:val="32"/>
          <w:highlight w:val="none"/>
          <w:lang w:val="en-US" w:eastAsia="zh-CN"/>
        </w:rPr>
        <w:t>中共裕民县委办公室</w:t>
      </w:r>
      <w:r>
        <w:rPr>
          <w:rFonts w:hint="eastAsia" w:ascii="仿宋_GB2312" w:hAnsi="黑体" w:eastAsia="仿宋_GB2312" w:cs="宋体"/>
          <w:bCs/>
          <w:color w:val="auto"/>
          <w:kern w:val="0"/>
          <w:sz w:val="32"/>
          <w:szCs w:val="32"/>
          <w:highlight w:val="none"/>
        </w:rPr>
        <w:t>无下属预算单位，下设</w:t>
      </w:r>
      <w:r>
        <w:rPr>
          <w:rFonts w:hint="eastAsia" w:ascii="仿宋_GB2312" w:eastAsia="仿宋_GB2312"/>
          <w:color w:val="auto"/>
          <w:sz w:val="32"/>
          <w:szCs w:val="32"/>
          <w:highlight w:val="none"/>
          <w:lang w:val="en-US" w:eastAsia="zh-CN"/>
        </w:rPr>
        <w:t>9</w:t>
      </w:r>
      <w:r>
        <w:rPr>
          <w:rFonts w:hint="eastAsia" w:ascii="仿宋_GB2312" w:hAnsi="黑体" w:eastAsia="仿宋_GB2312" w:cs="宋体"/>
          <w:bCs/>
          <w:color w:val="auto"/>
          <w:kern w:val="0"/>
          <w:sz w:val="32"/>
          <w:szCs w:val="32"/>
          <w:highlight w:val="none"/>
        </w:rPr>
        <w:t>个处室，分别是：</w:t>
      </w:r>
      <w:r>
        <w:rPr>
          <w:rFonts w:hint="eastAsia" w:ascii="仿宋_GB2312" w:hAnsi="宋体" w:eastAsia="仿宋_GB2312" w:cs="宋体"/>
          <w:color w:val="auto"/>
          <w:kern w:val="0"/>
          <w:sz w:val="32"/>
          <w:szCs w:val="32"/>
          <w:highlight w:val="none"/>
        </w:rPr>
        <w:t>信息科、督查室、保密室、综合科、财务室、深改办、档案馆、专用通信保障中心、国家安全风险中心。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2,369.04万元，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2,250.88万元，使用非财政拨款结余0.00万元，年初结转和结余118.17万元。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2,369.04万元，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2,264.73万元，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0.00万元，年末结转和结余104.31万元。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eastAsia="zh-CN"/>
        </w:rPr>
        <w:t>减少</w:t>
      </w:r>
      <w:r>
        <w:rPr>
          <w:rFonts w:hint="eastAsia" w:ascii="仿宋_GB2312" w:eastAsia="仿宋_GB2312"/>
          <w:color w:val="auto"/>
          <w:spacing w:val="0"/>
          <w:sz w:val="32"/>
          <w:szCs w:val="32"/>
          <w:highlight w:val="none"/>
          <w:lang w:val="en-US" w:eastAsia="zh-CN"/>
        </w:rPr>
        <w:t>0.62</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降低0.0</w:t>
      </w:r>
      <w:r>
        <w:rPr>
          <w:rFonts w:hint="eastAsia" w:ascii="仿宋_GB2312" w:eastAsia="仿宋_GB2312"/>
          <w:color w:val="auto"/>
          <w:spacing w:val="0"/>
          <w:sz w:val="32"/>
          <w:szCs w:val="32"/>
          <w:highlight w:val="none"/>
          <w:lang w:val="en-US" w:eastAsia="zh-CN"/>
        </w:rPr>
        <w:t>3</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，主要原因是：减少机要保密局的项目资金（县级配套资金）。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bookmarkStart w:id="48" w:name="_GoBack"/>
      <w:bookmarkEnd w:id="48"/>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2,250.88</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2,150.83</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95.56</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100.04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4.44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本年支出2,264.73万元，</w:t>
      </w:r>
      <w:r>
        <w:rPr>
          <w:rFonts w:hint="eastAsia" w:ascii="仿宋_GB2312" w:hAnsi="仿宋_GB2312" w:eastAsia="仿宋_GB2312" w:cs="仿宋_GB2312"/>
          <w:color w:val="auto"/>
          <w:sz w:val="32"/>
          <w:szCs w:val="32"/>
          <w:highlight w:val="none"/>
          <w:lang w:val="zh-CN" w:eastAsia="zh-CN"/>
        </w:rPr>
        <w:t>其中：基本支出1,867.57万元，占82.46%；项目支出397.16万元，占17.54%；上缴上级支出0.00万元，占0.00%；经营支出0.00万元，占0.00%；对附属单位补助支出0.00万元，占0.00%。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2,193.73</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42.90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2,150.83</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2,193.73</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42.90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2,150.83</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w:t>
      </w:r>
      <w:r>
        <w:rPr>
          <w:rFonts w:hint="eastAsia" w:ascii="仿宋_GB2312" w:eastAsia="仿宋_GB2312"/>
          <w:color w:val="auto"/>
          <w:spacing w:val="0"/>
          <w:sz w:val="32"/>
          <w:szCs w:val="32"/>
          <w:highlight w:val="none"/>
          <w:lang w:val="en-US" w:eastAsia="zh-CN"/>
        </w:rPr>
        <w:t>0.47</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降低</w:t>
      </w:r>
      <w:r>
        <w:rPr>
          <w:rFonts w:hint="eastAsia" w:ascii="仿宋_GB2312" w:eastAsia="仿宋_GB2312"/>
          <w:color w:val="auto"/>
          <w:spacing w:val="0"/>
          <w:sz w:val="32"/>
          <w:szCs w:val="32"/>
          <w:highlight w:val="none"/>
          <w:lang w:val="en-US" w:eastAsia="zh-CN"/>
        </w:rPr>
        <w:t>0.021</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主要原因是：减少机要保密局的项目资金。与年初预算相比，年初预算数</w:t>
      </w:r>
      <w:r>
        <w:rPr>
          <w:rFonts w:hint="eastAsia" w:ascii="仿宋_GB2312" w:eastAsia="仿宋_GB2312"/>
          <w:color w:val="auto"/>
          <w:spacing w:val="0"/>
          <w:sz w:val="32"/>
          <w:szCs w:val="32"/>
          <w:highlight w:val="none"/>
          <w:lang w:val="zh-CN" w:eastAsia="zh-CN"/>
        </w:rPr>
        <w:t>2,058.64</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2,193.73</w:t>
      </w:r>
      <w:r>
        <w:rPr>
          <w:rFonts w:hint="eastAsia" w:ascii="仿宋_GB2312" w:eastAsia="仿宋_GB2312"/>
          <w:color w:val="auto"/>
          <w:spacing w:val="0"/>
          <w:sz w:val="32"/>
          <w:szCs w:val="32"/>
          <w:highlight w:val="none"/>
          <w:lang w:eastAsia="zh-CN"/>
        </w:rPr>
        <w:t>万元，预决算差异率6.56%，主要原因是：本年度年中新增上级专项资金项目。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2023年度一般公共预算财政拨款支出2,150.83万元，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94.97%</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w:t>
      </w:r>
      <w:r>
        <w:rPr>
          <w:rFonts w:hint="eastAsia" w:ascii="仿宋_GB2312" w:eastAsia="仿宋_GB2312"/>
          <w:color w:val="auto"/>
          <w:spacing w:val="0"/>
          <w:sz w:val="32"/>
          <w:szCs w:val="32"/>
          <w:highlight w:val="none"/>
          <w:lang w:val="en-US" w:eastAsia="zh-CN"/>
        </w:rPr>
        <w:t>0.47</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降低0.0</w:t>
      </w:r>
      <w:r>
        <w:rPr>
          <w:rFonts w:hint="eastAsia" w:ascii="仿宋_GB2312" w:eastAsia="仿宋_GB2312"/>
          <w:color w:val="auto"/>
          <w:spacing w:val="0"/>
          <w:sz w:val="32"/>
          <w:szCs w:val="32"/>
          <w:highlight w:val="none"/>
          <w:lang w:val="en-US" w:eastAsia="zh-CN"/>
        </w:rPr>
        <w:t>22</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主要原因是：减少机要保密局的项目资金。</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2,058.64</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2,150.83</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4.48%</w:t>
      </w:r>
      <w:r>
        <w:rPr>
          <w:rFonts w:hint="eastAsia" w:ascii="仿宋_GB2312" w:eastAsia="仿宋_GB2312"/>
          <w:color w:val="auto"/>
          <w:spacing w:val="0"/>
          <w:sz w:val="32"/>
          <w:szCs w:val="32"/>
          <w:highlight w:val="none"/>
          <w:lang w:eastAsia="zh-CN"/>
        </w:rPr>
        <w:t>，主要原因是：本年度年中新增上级专项资金项目。</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一般公共服务支出（类）</w:t>
      </w:r>
      <w:r>
        <w:rPr>
          <w:rFonts w:hint="eastAsia" w:ascii="仿宋_GB2312" w:hAnsi="Times New Roman" w:eastAsia="仿宋_GB2312" w:cs="Times New Roman"/>
          <w:color w:val="auto"/>
          <w:spacing w:val="0"/>
          <w:kern w:val="2"/>
          <w:sz w:val="32"/>
          <w:szCs w:val="32"/>
          <w:highlight w:val="none"/>
          <w:lang w:val="zh-CN" w:eastAsia="zh-CN" w:bidi="ar-SA"/>
        </w:rPr>
        <w:t>1,698.65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78.98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公共安全类支出（类）</w:t>
      </w:r>
      <w:r>
        <w:rPr>
          <w:rFonts w:hint="eastAsia" w:ascii="仿宋_GB2312" w:hAnsi="Times New Roman" w:eastAsia="仿宋_GB2312" w:cs="Times New Roman"/>
          <w:color w:val="auto"/>
          <w:spacing w:val="0"/>
          <w:kern w:val="2"/>
          <w:sz w:val="32"/>
          <w:szCs w:val="32"/>
          <w:highlight w:val="none"/>
          <w:lang w:val="zh-CN" w:eastAsia="zh-CN" w:bidi="ar-SA"/>
        </w:rPr>
        <w:t>4.00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0.19</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233.43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10.85</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74.39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3.46</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5</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23.65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1.10</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right="0" w:rightChars="0" w:firstLine="640" w:firstLineChars="200"/>
        <w:jc w:val="both"/>
        <w:textAlignment w:val="auto"/>
        <w:rPr>
          <w:rFonts w:hint="default"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6</w:t>
      </w:r>
      <w:r>
        <w:rPr>
          <w:rFonts w:hint="default" w:ascii="仿宋_GB2312" w:eastAsia="仿宋_GB2312" w:cs="Times New Roman"/>
          <w:color w:val="auto"/>
          <w:spacing w:val="0"/>
          <w:kern w:val="2"/>
          <w:sz w:val="32"/>
          <w:szCs w:val="32"/>
          <w:lang w:val="zh-CN" w:eastAsia="zh-CN" w:bidi="ar-SA"/>
        </w:rPr>
        <w:t>.商业服务业等支出（类）</w:t>
      </w:r>
      <w:r>
        <w:rPr>
          <w:rFonts w:hint="eastAsia" w:ascii="仿宋_GB2312" w:eastAsia="仿宋_GB2312" w:cs="Times New Roman"/>
          <w:color w:val="auto"/>
          <w:spacing w:val="0"/>
          <w:kern w:val="2"/>
          <w:sz w:val="32"/>
          <w:szCs w:val="32"/>
          <w:lang w:val="zh-CN" w:eastAsia="zh-CN" w:bidi="ar-SA"/>
        </w:rPr>
        <w:t>17.73</w:t>
      </w:r>
      <w:r>
        <w:rPr>
          <w:rFonts w:hint="default" w:ascii="仿宋_GB2312" w:eastAsia="仿宋_GB2312" w:cs="Times New Roman"/>
          <w:color w:val="auto"/>
          <w:spacing w:val="0"/>
          <w:kern w:val="2"/>
          <w:sz w:val="32"/>
          <w:szCs w:val="32"/>
          <w:lang w:val="zh-CN" w:eastAsia="zh-CN" w:bidi="ar-SA"/>
        </w:rPr>
        <w:t>万元，占</w:t>
      </w:r>
      <w:r>
        <w:rPr>
          <w:rFonts w:hint="eastAsia" w:ascii="仿宋_GB2312" w:eastAsia="仿宋_GB2312" w:cs="Times New Roman"/>
          <w:color w:val="auto"/>
          <w:spacing w:val="0"/>
          <w:kern w:val="2"/>
          <w:sz w:val="32"/>
          <w:szCs w:val="32"/>
          <w:lang w:val="zh-CN" w:eastAsia="zh-CN" w:bidi="ar-SA"/>
        </w:rPr>
        <w:t>0.82</w:t>
      </w:r>
      <w:r>
        <w:rPr>
          <w:rFonts w:hint="default" w:ascii="仿宋_GB2312" w:eastAsia="仿宋_GB2312" w:cs="Times New Roman"/>
          <w:color w:val="auto"/>
          <w:spacing w:val="0"/>
          <w:kern w:val="2"/>
          <w:sz w:val="32"/>
          <w:szCs w:val="32"/>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7</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98.98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4.60</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pPr>
      <w:r>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t>1.一般公共服务支出（类）党委办公厅（室）及相关机构事务（款）行政运行（项）:支出决算数为998.22万元，比上年决算增加101.75万元，增长11.35%，主要原因是：本年度</w:t>
      </w:r>
      <w:r>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t>人员工资上调，支出增加。</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pPr>
      <w:r>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t>2.一般公共服务支出（类）党委办公厅（室）及相关机构事务（款）其他党委办公厅（室）及相关机构事务支出（项）:支出决算数为72.32万元，比上年决算增加0万元，增长0%，主要原因是：援疆干部人数与上年一致，经费支出没有变动</w:t>
      </w:r>
      <w:r>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pPr>
      <w:r>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t>3.商业服务业等支出（类）商业流通事务（款）民贸民品贷款贴息（项）:支出决算数为17.73万元，比上年决算减少23.08万元，降低56.55%，主要原因是：本年度统战部2022年度中央民族贸易和民族特需商品生产企业贷款贴息资金比去年减少</w:t>
      </w:r>
      <w:r>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pPr>
      <w:r>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t>4.公共安全支出（类）国家保密（款）其他国家保密支出（项）:支出决算数为4.00万元，比上年决算增加0万元，增长0%，主要原因是：</w:t>
      </w:r>
      <w:r>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t>值班费每年定额</w:t>
      </w:r>
      <w:r>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t>4万元</w:t>
      </w:r>
      <w:r>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pPr>
      <w:r>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t>5.一般公共服务支出（类）群众团体事务（款）行政运行（项）:支出决算数为109.25万元，比上年决算增加7.13万元，增长6.98%，主要原因是：本年度</w:t>
      </w:r>
      <w:r>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t>人员工资上调，支出增加。</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pPr>
      <w:r>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t>6.一般公共服务支出（类）群众团体事务（款）一般行政管理事务（项）:支出决算数为259.47万元，比上年决算增加128.55万元，增长98.19%，主要原因是：</w:t>
      </w:r>
      <w:r>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t>年度新增县级西部计划志愿者</w:t>
      </w:r>
      <w:r>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t>30</w:t>
      </w:r>
      <w:r>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t>名，支出增加。</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pPr>
      <w:r>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t>7.一般公共服务支出（类）统战事务（款）其他统战事务支出（项）:支出决算数为1.95万元，比上年决算减少126.89万元，降低98.49%，主要原因是：</w:t>
      </w:r>
      <w:r>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t>本年驻村管寺干部补助科目调整为</w:t>
      </w:r>
      <w:r>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t>宗教事务</w:t>
      </w:r>
      <w:r>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pPr>
      <w:r>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t>8.卫生健康支出（类）行政事业单位医疗（款）行政单位医疗（项）:支出决算数为56.31万元，比上年决算增加4.54万元，增长8.77%，主要原因是：</w:t>
      </w:r>
      <w:r>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t>人员工资上调，医疗支出增加。</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pPr>
      <w:r>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t>9.农林水支出（类）巩固脱贫攻坚成果衔接乡村振兴（款）生产发展（项）:支出决算数为19.65万元，比上年决算增加19.65万元，增长100%，主要原因是：</w:t>
      </w:r>
      <w:r>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t>统战部新增202</w:t>
      </w:r>
      <w:r>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t>3</w:t>
      </w:r>
      <w:r>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t>年度低氟砖茶项目资金。</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pPr>
      <w:r>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t>10.社会保障和就业支出（类）行政事业单位养老支出（款）行政单位离退休（项）:支出决算数为71.82万元，比上年决算减少2.07万元，降低2.80%，主要原因是：</w:t>
      </w:r>
      <w:r>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t>本年度退休人员社保退费，支出减少。</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pPr>
      <w:r>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t>11.社会保障和就业支出（类）行政事业单位养老支出（款）机关事业单位基本养老保险缴费支出（项）:支出决算数为127.69万元，比上年决算增加23.42万元，增长22.46%，主要原因是：</w:t>
      </w:r>
      <w:r>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t>人员工资上调，养老支出增加。</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pPr>
      <w:r>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t>12.一般公共服务支出（类）民族事务（款）行政运行（项）:支出决算数为163.08万元，比上年决算增加11.52万元，增长7.6%，主要原因是：本年度</w:t>
      </w:r>
      <w:r>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t>人员工资上调，支出增加。</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pPr>
      <w:r>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t>13.一般公共服务支出（类）统战事务（款）宗教事务（项）:支出决算数为93.86万元，比上年决算增加93.86万元，增长100%，主要原因是：</w:t>
      </w:r>
      <w:r>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t>本年度科目调整，驻村管寺干部补助从</w:t>
      </w:r>
      <w:r>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t>其他统战事务支出调整为宗教事务。</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pPr>
      <w:r>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t>14.一般公共服务支出（类）群众团体事务（款）其他群众团体事务支出（项）:支出决算数为0.50万元，比上年决算减少1万元，降低66.67%，主要原因是：</w:t>
      </w:r>
      <w:r>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t>妇联减少妇女儿童工作经费项目资金。</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pPr>
      <w:r>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t>15.卫生健康支出（类）行政事业单位医疗（款）公务员医疗补助（项）:支出决算数为18.07万元，比上年决算增加2.17万元，增长13.65%，主要原因是：</w:t>
      </w:r>
      <w:r>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t>人员工资上调，公务员医疗补助支出增加。</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pPr>
      <w:r>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t>16.住房保障支出（类）住房改革支出（款）住房公积金（项）:支出决算数为98.98万元，比上年决算增加12.11万元，增长13.94%，主要原因是：</w:t>
      </w:r>
      <w:r>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t>人员工资上调，住房公积金支出增加。</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pPr>
      <w:r>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t>17.社会保障和就业支出（类）行政事业单位养老支出（款）机关事业单位职业年金缴费支出（项）:支出决算数为33.92万元，比上年决算增加9.53万元，增长39.07%，主要原因是：</w:t>
      </w:r>
      <w:r>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t>本年度</w:t>
      </w:r>
      <w:r>
        <w:rPr>
          <w:rFonts w:hint="eastAsia" w:ascii="仿宋_GB2312" w:eastAsia="仿宋_GB2312" w:cs="Times New Roman"/>
          <w:color w:val="000000" w:themeColor="text1"/>
          <w:spacing w:val="0"/>
          <w:kern w:val="2"/>
          <w:sz w:val="32"/>
          <w:szCs w:val="32"/>
          <w:lang w:val="en-US" w:eastAsia="zh-CN" w:bidi="ar-SA"/>
          <w14:textFill>
            <w14:solidFill>
              <w14:schemeClr w14:val="tx1"/>
            </w14:solidFill>
          </w14:textFill>
        </w:rPr>
        <w:t>6</w:t>
      </w:r>
      <w:r>
        <w:rPr>
          <w:rFonts w:hint="eastAsia" w:ascii="仿宋_GB2312" w:eastAsia="仿宋_GB2312" w:cs="Times New Roman"/>
          <w:color w:val="000000" w:themeColor="text1"/>
          <w:spacing w:val="0"/>
          <w:kern w:val="2"/>
          <w:sz w:val="32"/>
          <w:szCs w:val="32"/>
          <w:lang w:val="zh-CN" w:eastAsia="zh-CN" w:bidi="ar-SA"/>
          <w14:textFill>
            <w14:solidFill>
              <w14:schemeClr w14:val="tx1"/>
            </w14:solidFill>
          </w14:textFill>
        </w:rPr>
        <w:t>名在职人员转退休，补缴职业年金，职业年金缴费支出增加。</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18.农林水支出（类）农业农村（款）其他农业农村支出（项）:支出决算数为4.00万元，比上年决算增加4.00万元，增长100%，主要原因是：</w:t>
      </w:r>
      <w:r>
        <w:rPr>
          <w:rFonts w:hint="eastAsia" w:ascii="仿宋_GB2312" w:eastAsia="仿宋_GB2312" w:cs="Times New Roman"/>
          <w:color w:val="auto"/>
          <w:spacing w:val="0"/>
          <w:kern w:val="2"/>
          <w:sz w:val="32"/>
          <w:szCs w:val="32"/>
          <w:lang w:val="zh-CN" w:eastAsia="zh-CN" w:bidi="ar-SA"/>
        </w:rPr>
        <w:t>本年度新增驻村工作队经费。</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en-US" w:eastAsia="zh-CN" w:bidi="ar-SA"/>
        </w:rPr>
      </w:pPr>
      <w:r>
        <w:rPr>
          <w:rFonts w:hint="eastAsia" w:ascii="仿宋_GB2312" w:eastAsia="仿宋_GB2312" w:cs="Times New Roman"/>
          <w:color w:val="auto"/>
          <w:spacing w:val="0"/>
          <w:kern w:val="2"/>
          <w:sz w:val="32"/>
          <w:szCs w:val="32"/>
          <w:lang w:val="en-US" w:eastAsia="zh-CN" w:bidi="ar-SA"/>
        </w:rPr>
        <w:t>19.其他支出（类）其他支出（款）其他支出（项）：支出决算数为0万元，比上年决算减少265.67万元，降低100%，主要原因是：本年度减少机要保密局的项目资金。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1,753.67</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1,414.58</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退休费、抚恤金、生活补助、医疗费补助、奖励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strike w:val="0"/>
          <w:dstrike w:val="0"/>
          <w:color w:val="FFFFFF" w:themeColor="background1"/>
          <w:sz w:val="32"/>
          <w:szCs w:val="32"/>
          <w:highlight w:val="darkRed"/>
          <w:lang w:val="en-US" w:eastAsia="zh-CN"/>
          <w14:textFill>
            <w14:solidFill>
              <w14:schemeClr w14:val="bg1"/>
            </w14:solidFill>
          </w14:textFill>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339.09</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办公费、水费、电费、邮电费、物业管理费、差旅费、维修（护）费、租赁费、培训费、劳务费、工会经费、公务用车运行维护费、税金及附加费用、其他商品和服务支出、办公设备购置。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“三公”经费支出38.14万元，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w:t>
      </w:r>
      <w:r>
        <w:rPr>
          <w:rFonts w:hint="eastAsia" w:ascii="仿宋_GB2312" w:eastAsia="仿宋_GB2312"/>
          <w:color w:val="auto"/>
          <w:sz w:val="32"/>
          <w:szCs w:val="32"/>
          <w:highlight w:val="none"/>
          <w:lang w:val="en-US" w:eastAsia="zh-CN"/>
        </w:rPr>
        <w:t>3.49</w:t>
      </w:r>
      <w:r>
        <w:rPr>
          <w:rFonts w:hint="eastAsia" w:ascii="仿宋_GB2312" w:eastAsia="仿宋_GB2312"/>
          <w:color w:val="auto"/>
          <w:sz w:val="32"/>
          <w:szCs w:val="32"/>
          <w:highlight w:val="none"/>
          <w:lang w:val="zh-CN" w:eastAsia="zh-CN"/>
        </w:rPr>
        <w:t>万元，下降</w:t>
      </w:r>
      <w:r>
        <w:rPr>
          <w:rFonts w:hint="eastAsia" w:ascii="仿宋_GB2312" w:eastAsia="仿宋_GB2312"/>
          <w:color w:val="auto"/>
          <w:sz w:val="32"/>
          <w:szCs w:val="32"/>
          <w:highlight w:val="none"/>
          <w:lang w:val="en-US" w:eastAsia="zh-CN"/>
        </w:rPr>
        <w:t>8.38</w:t>
      </w:r>
      <w:r>
        <w:rPr>
          <w:rFonts w:hint="eastAsia" w:ascii="仿宋_GB2312" w:eastAsia="仿宋_GB2312"/>
          <w:color w:val="auto"/>
          <w:sz w:val="32"/>
          <w:szCs w:val="32"/>
          <w:highlight w:val="none"/>
          <w:lang w:val="zh-CN" w:eastAsia="zh-CN"/>
        </w:rPr>
        <w:t>%，主要原因是：本年度厉行节约，减少车辆维修等。其中：因公出国（境）费支出0.00万元，占0.00%，比上年增加0.00万元，增长0.00%，主要原因是：我单位无因公出国（境）费支出；公务用车购置及运行维护费支出38.14万元，占100.00%，比上年减少</w:t>
      </w:r>
      <w:r>
        <w:rPr>
          <w:rFonts w:hint="eastAsia" w:ascii="仿宋_GB2312" w:eastAsia="仿宋_GB2312"/>
          <w:color w:val="auto"/>
          <w:sz w:val="32"/>
          <w:szCs w:val="32"/>
          <w:highlight w:val="none"/>
          <w:lang w:val="en-US" w:eastAsia="zh-CN"/>
        </w:rPr>
        <w:t>3.49</w:t>
      </w:r>
      <w:r>
        <w:rPr>
          <w:rFonts w:hint="eastAsia" w:ascii="仿宋_GB2312" w:eastAsia="仿宋_GB2312"/>
          <w:color w:val="auto"/>
          <w:sz w:val="32"/>
          <w:szCs w:val="32"/>
          <w:highlight w:val="none"/>
          <w:lang w:val="zh-CN" w:eastAsia="zh-CN"/>
        </w:rPr>
        <w:t>万元，下降</w:t>
      </w:r>
      <w:r>
        <w:rPr>
          <w:rFonts w:hint="eastAsia" w:ascii="仿宋_GB2312" w:eastAsia="仿宋_GB2312"/>
          <w:color w:val="auto"/>
          <w:sz w:val="32"/>
          <w:szCs w:val="32"/>
          <w:highlight w:val="none"/>
          <w:lang w:val="en-US" w:eastAsia="zh-CN"/>
        </w:rPr>
        <w:t>8.38</w:t>
      </w:r>
      <w:r>
        <w:rPr>
          <w:rFonts w:hint="eastAsia" w:ascii="仿宋_GB2312" w:eastAsia="仿宋_GB2312"/>
          <w:color w:val="auto"/>
          <w:sz w:val="32"/>
          <w:szCs w:val="32"/>
          <w:highlight w:val="none"/>
          <w:lang w:val="zh-CN" w:eastAsia="zh-CN"/>
        </w:rPr>
        <w:t>%，主要原因是：本年度厉行节约，减少车辆维修等；公务接待费支出0.00万元，占0.00%，比上年增加0.00万元，增长0.00%，主要原因是：我单位无公务接待费支出。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w:t>
      </w:r>
      <w:r>
        <w:rPr>
          <w:rFonts w:hint="eastAsia" w:ascii="仿宋_GB2312" w:eastAsia="仿宋_GB2312"/>
          <w:color w:val="auto"/>
          <w:sz w:val="32"/>
          <w:szCs w:val="32"/>
          <w:highlight w:val="none"/>
          <w:lang w:val="en-US" w:eastAsia="zh-CN"/>
        </w:rPr>
        <w:t>开支内容包括</w:t>
      </w:r>
      <w:r>
        <w:rPr>
          <w:rFonts w:hint="eastAsia" w:ascii="仿宋_GB2312" w:eastAsia="仿宋_GB2312"/>
          <w:color w:val="auto"/>
          <w:sz w:val="32"/>
          <w:szCs w:val="32"/>
          <w:highlight w:val="none"/>
          <w:lang w:val="zh-CN" w:eastAsia="zh-CN"/>
        </w:rPr>
        <w:t>无</w:t>
      </w:r>
      <w:r>
        <w:rPr>
          <w:rFonts w:hint="eastAsia" w:ascii="仿宋_GB2312" w:eastAsia="仿宋_GB2312"/>
          <w:color w:val="auto"/>
          <w:sz w:val="32"/>
          <w:szCs w:val="32"/>
          <w:highlight w:val="none"/>
          <w:lang w:val="en-US" w:eastAsia="zh-CN"/>
        </w:rPr>
        <w:t>此项开支内容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38.14万元，其中：公务用车购置费0.00万元，公务用车运行维护费38.14万元。公务用车运行维护费开支内容包括车辆保险、车辆加油、车辆维修等。公务用车购置数0辆，公务用车保有量10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10辆，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公务用车保有量无差异。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公务接待费0.00万元，开支内容包括我单位无公务接待费。单位全年安排的国内公务接待0批次，0人次。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预算数47.00万元，决算数38.14万元，预决算差异率-18.85%，主要原因是：本年度厉行节约，减少车辆维修等。其中：因公出国（境）费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0.00万元，决算数0.00万元，预决算差异率0.00%，主要原因是：我单位未安排因公出国（境）费，预决算无差异；公务用车购置费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预算数0.00万元，决算数0.00万元，预决算差异率0.00%，主要原因是：我单位未安排公务用车购置费，</w:t>
      </w:r>
      <w:r>
        <w:rPr>
          <w:rFonts w:hint="eastAsia" w:ascii="仿宋_GB2312" w:eastAsia="仿宋_GB2312"/>
          <w:color w:val="auto"/>
          <w:sz w:val="32"/>
          <w:szCs w:val="32"/>
          <w:highlight w:val="none"/>
          <w:lang w:val="en-US" w:eastAsia="zh-CN"/>
        </w:rPr>
        <w:t>严格按照预算执行，</w:t>
      </w:r>
      <w:r>
        <w:rPr>
          <w:rFonts w:hint="eastAsia" w:ascii="仿宋_GB2312" w:eastAsia="仿宋_GB2312"/>
          <w:color w:val="auto"/>
          <w:sz w:val="32"/>
          <w:szCs w:val="32"/>
          <w:highlight w:val="none"/>
          <w:lang w:val="zh-CN" w:eastAsia="zh-CN"/>
        </w:rPr>
        <w:t>预决算无差异；公务用车运行费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预算数47.00万元，决算数38.14万元，预决算差异率-18.85%，主要原因是：本年度厉行节约，减少车辆维修等；公务接待费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预算数0.00万元，决算数0.00万元，预决算差异率0.00%，主要原因是：我单位未安排公务接待费，</w:t>
      </w:r>
      <w:r>
        <w:rPr>
          <w:rFonts w:hint="eastAsia" w:ascii="仿宋_GB2312" w:eastAsia="仿宋_GB2312"/>
          <w:color w:val="auto"/>
          <w:sz w:val="32"/>
          <w:szCs w:val="32"/>
          <w:highlight w:val="none"/>
          <w:lang w:val="en-US" w:eastAsia="zh-CN"/>
        </w:rPr>
        <w:t>严格按照预算执行，</w:t>
      </w:r>
      <w:r>
        <w:rPr>
          <w:rFonts w:hint="eastAsia" w:ascii="仿宋_GB2312" w:eastAsia="仿宋_GB2312"/>
          <w:color w:val="auto"/>
          <w:sz w:val="32"/>
          <w:szCs w:val="32"/>
          <w:highlight w:val="none"/>
          <w:lang w:val="zh-CN" w:eastAsia="zh-CN"/>
        </w:rPr>
        <w:t>预决算无差异。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bookmarkStart w:id="24" w:name="_Toc227"/>
      <w:bookmarkStart w:id="25" w:name="_Toc26704"/>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中共裕民县委办公室（行政单位和参照公务员法管理事业单位）机关运行经费支出339.09万元，比上年增加39.15万元，增长13.05%,主要原因是：本年度人员增加，机关运行经费支出增加。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2023年度政府采购支出总额44.72万元，其中：政府采购货物支出0.00万元、政府采购工程支出0.00万元、政府采购服务支出44.72万元。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授予中小企业合同金额44.72万元，占政府采购支出总额的100.00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，其中：授予小微企业合同金额44.72万元，占政府采购支出总额的100.00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1,134.23</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屋9274.7平方米，价值432.86万元。车辆10辆，价值165.70万元，其中：副部（省）级及以上领导用车0辆、主要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用车0辆、其他用车10辆，其他用车主要是：业务用车10辆；单价100万元（含）以上设备（不含车辆）0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根据预算绩效管理要求，我部门2023年度预算绩效管理整体支出绩效自评表1个，全年预算总额2369.04万元，实际执行总额2264.73万元；预算绩效评价项目4个，全年预算数373.51万元，全年执行数373.51万元，其中：sm项目1个，涉及金额95.81万元，不公开自评表，预算绩效管理取得的成效：一是绩效目标管理和评价工作实现全覆盖，项目资金都已纳入绩效管理和评价内容，为合理利用资金提供了信息保障。加强组织领导，单位定期召开会议学习自治区地区关于预算绩效管理相关文件精神，做到“花钱必问效、无效必问责”的管理要求，切实做好绩效管理工作；二是绩效跟踪监控管理工作进一步加强，对项目中可能存在的问题，提前做出有针对性的解决措施和方案。发现的问题及原因：一是对预算绩效监控相关文件学习需要加强，希望业务部门加强专业培训；二是加强财务管理，严格财务审核，报账支付时，按照预算规定的费用项目和用途进行资金使用审核，杜绝超支现象的发生。下一步改进措施：一是是加强内部管理，严格执行预算；二是坚持厉行节约，进一步降低财务支出，高度重视财政预决算工作，加强预算的约束力，提高工作效率。具体项目自评情况附绩效自评表及自评报告。</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bookmarkStart w:id="30" w:name="_Toc24143"/>
      <w:bookmarkStart w:id="31" w:name="_Toc3250"/>
      <w:r>
        <w:rPr>
          <w:rFonts w:hint="eastAsia" w:ascii="仿宋_GB2312" w:eastAsia="仿宋_GB2312"/>
          <w:color w:val="auto"/>
          <w:sz w:val="32"/>
          <w:szCs w:val="32"/>
          <w:highlight w:val="none"/>
          <w:lang w:val="en-US" w:eastAsia="zh-Hans"/>
        </w:rPr>
        <w:t>本年度</w:t>
      </w:r>
      <w:r>
        <w:rPr>
          <w:rFonts w:hint="eastAsia" w:ascii="仿宋_GB2312" w:eastAsia="仿宋_GB2312"/>
          <w:color w:val="auto"/>
          <w:sz w:val="32"/>
          <w:szCs w:val="32"/>
          <w:highlight w:val="none"/>
          <w:lang w:val="en-US" w:eastAsia="zh-CN"/>
        </w:rPr>
        <w:t>sm</w:t>
      </w:r>
      <w:r>
        <w:rPr>
          <w:rFonts w:hint="eastAsia" w:ascii="仿宋_GB2312" w:eastAsia="仿宋_GB2312"/>
          <w:color w:val="auto"/>
          <w:sz w:val="32"/>
          <w:szCs w:val="32"/>
          <w:highlight w:val="none"/>
          <w:lang w:val="en-US" w:eastAsia="zh-Hans"/>
        </w:rPr>
        <w:t>项目</w:t>
      </w:r>
      <w:r>
        <w:rPr>
          <w:rFonts w:hint="eastAsia" w:ascii="仿宋_GB2312" w:eastAsia="仿宋_GB2312"/>
          <w:color w:val="auto"/>
          <w:sz w:val="32"/>
          <w:szCs w:val="32"/>
          <w:highlight w:val="none"/>
          <w:lang w:val="en-US" w:eastAsia="zh-CN"/>
        </w:rPr>
        <w:t>1个涉及金额为95.81万元。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Arial Unicode MS">
    <w:panose1 w:val="020B0604020202020204"/>
    <w:charset w:val="86"/>
    <w:family w:val="script"/>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72565021">
    <w:nsid w:val="103F031D"/>
    <w:multiLevelType w:val="singleLevel"/>
    <w:tmpl w:val="103F031D"/>
    <w:lvl w:ilvl="0" w:tentative="1">
      <w:start w:val="2"/>
      <w:numFmt w:val="chineseCounting"/>
      <w:suff w:val="nothing"/>
      <w:lvlText w:val="（%1）"/>
      <w:lvlJc w:val="left"/>
      <w:rPr>
        <w:rFonts w:hint="eastAsia"/>
      </w:rPr>
    </w:lvl>
  </w:abstractNum>
  <w:num w:numId="1">
    <w:abstractNumId w:val="2725650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wODYyMzNjNjI1NDgwNGQ0MWQxNDJjNGJiOTMxMTkifQ=="/>
    <w:docVar w:name="KSO_WPS_MARK_KEY" w:val="41ee2a61-2d54-4f93-83be-afdb9a40d732"/>
  </w:docVars>
  <w:rsids>
    <w:rsidRoot w:val="00000000"/>
    <w:rsid w:val="00213C59"/>
    <w:rsid w:val="003210CE"/>
    <w:rsid w:val="00B70D59"/>
    <w:rsid w:val="00F52A8D"/>
    <w:rsid w:val="019404F8"/>
    <w:rsid w:val="02BD3108"/>
    <w:rsid w:val="02C54CD5"/>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374D76"/>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45160E"/>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5D965B5"/>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060C43"/>
    <w:rsid w:val="1B39345B"/>
    <w:rsid w:val="1BFB2A1F"/>
    <w:rsid w:val="1C015D4A"/>
    <w:rsid w:val="1C290ED5"/>
    <w:rsid w:val="1C317E4F"/>
    <w:rsid w:val="1C472464"/>
    <w:rsid w:val="1D1552F4"/>
    <w:rsid w:val="1D22799A"/>
    <w:rsid w:val="1D5C1A72"/>
    <w:rsid w:val="1DAF458D"/>
    <w:rsid w:val="1E086ACE"/>
    <w:rsid w:val="1E3E09BD"/>
    <w:rsid w:val="1E62130A"/>
    <w:rsid w:val="1E97358B"/>
    <w:rsid w:val="1EAA4A5F"/>
    <w:rsid w:val="1EE869A7"/>
    <w:rsid w:val="1FA15E62"/>
    <w:rsid w:val="1FED69B6"/>
    <w:rsid w:val="2064678E"/>
    <w:rsid w:val="20DC1AB9"/>
    <w:rsid w:val="20DD6197"/>
    <w:rsid w:val="212631E0"/>
    <w:rsid w:val="21412E28"/>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BF444AD"/>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291A5B"/>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AA594E"/>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146237"/>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7F941DE"/>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602C0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5569DE"/>
    <w:rsid w:val="577B4878"/>
    <w:rsid w:val="57926973"/>
    <w:rsid w:val="58175352"/>
    <w:rsid w:val="581F2200"/>
    <w:rsid w:val="583059FA"/>
    <w:rsid w:val="584A0929"/>
    <w:rsid w:val="58CD2491"/>
    <w:rsid w:val="58DA3C67"/>
    <w:rsid w:val="591B41B2"/>
    <w:rsid w:val="59254A26"/>
    <w:rsid w:val="59326325"/>
    <w:rsid w:val="595C505B"/>
    <w:rsid w:val="595E55C3"/>
    <w:rsid w:val="596E7E20"/>
    <w:rsid w:val="59723DF0"/>
    <w:rsid w:val="5A60780B"/>
    <w:rsid w:val="5AB34579"/>
    <w:rsid w:val="5AFC6609"/>
    <w:rsid w:val="5B113480"/>
    <w:rsid w:val="5BD456CE"/>
    <w:rsid w:val="5C0D1F49"/>
    <w:rsid w:val="5C42629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684939"/>
    <w:rsid w:val="62DD7D21"/>
    <w:rsid w:val="63756B74"/>
    <w:rsid w:val="637D586B"/>
    <w:rsid w:val="63A5560B"/>
    <w:rsid w:val="63E9091F"/>
    <w:rsid w:val="64322AF9"/>
    <w:rsid w:val="646B7BED"/>
    <w:rsid w:val="64D6010D"/>
    <w:rsid w:val="64D82665"/>
    <w:rsid w:val="64E47C96"/>
    <w:rsid w:val="651E5741"/>
    <w:rsid w:val="658A4877"/>
    <w:rsid w:val="65A00902"/>
    <w:rsid w:val="65AC6EDD"/>
    <w:rsid w:val="65B6623C"/>
    <w:rsid w:val="65D97752"/>
    <w:rsid w:val="66085536"/>
    <w:rsid w:val="66105BF7"/>
    <w:rsid w:val="66150023"/>
    <w:rsid w:val="6628010D"/>
    <w:rsid w:val="66530F3A"/>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D8D068B"/>
    <w:rsid w:val="6E0E35C4"/>
    <w:rsid w:val="6E0F7A08"/>
    <w:rsid w:val="6E3947F5"/>
    <w:rsid w:val="6E894B89"/>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2524B"/>
    <w:rsid w:val="727B234E"/>
    <w:rsid w:val="72D068C7"/>
    <w:rsid w:val="72E42ED8"/>
    <w:rsid w:val="735F4CB9"/>
    <w:rsid w:val="73674C62"/>
    <w:rsid w:val="73845865"/>
    <w:rsid w:val="738D78EC"/>
    <w:rsid w:val="739B6D9E"/>
    <w:rsid w:val="73BC1D76"/>
    <w:rsid w:val="73E958A6"/>
    <w:rsid w:val="73FB6630"/>
    <w:rsid w:val="748D790E"/>
    <w:rsid w:val="749820CC"/>
    <w:rsid w:val="74CE04EC"/>
    <w:rsid w:val="74E76DCD"/>
    <w:rsid w:val="751D7C0A"/>
    <w:rsid w:val="75722D56"/>
    <w:rsid w:val="75DB5477"/>
    <w:rsid w:val="75FC6AC3"/>
    <w:rsid w:val="760A6253"/>
    <w:rsid w:val="7616619B"/>
    <w:rsid w:val="76660D7C"/>
    <w:rsid w:val="766C5968"/>
    <w:rsid w:val="76BE0C8F"/>
    <w:rsid w:val="76CD53B2"/>
    <w:rsid w:val="770719AC"/>
    <w:rsid w:val="776526CC"/>
    <w:rsid w:val="77A262E1"/>
    <w:rsid w:val="77B13C33"/>
    <w:rsid w:val="77ED6F44"/>
    <w:rsid w:val="77F45548"/>
    <w:rsid w:val="784E7CA6"/>
    <w:rsid w:val="78574801"/>
    <w:rsid w:val="7873527F"/>
    <w:rsid w:val="78B2654D"/>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235D8F"/>
    <w:rsid w:val="7E5C0A47"/>
    <w:rsid w:val="7E670C75"/>
    <w:rsid w:val="7EE24272"/>
    <w:rsid w:val="7EEA6053"/>
    <w:rsid w:val="7F487C04"/>
    <w:rsid w:val="7FB45F21"/>
    <w:rsid w:val="7FE57088"/>
    <w:rsid w:val="7FF37FA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Strong"/>
    <w:basedOn w:val="9"/>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6262</Words>
  <Characters>7124</Characters>
  <Lines>0</Lines>
  <Paragraphs>0</Paragraphs>
  <TotalTime>0</TotalTime>
  <ScaleCrop>false</ScaleCrop>
  <LinksUpToDate>false</LinksUpToDate>
  <CharactersWithSpaces>7139</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2025-04-07T08:41:41Z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y fmtid="{D5CDD505-2E9C-101B-9397-08002B2CF9AE}" pid="3" name="ICV">
    <vt:lpwstr>A4411D6198024E4CA2BD8EB08D2FDE54_13</vt:lpwstr>
  </property>
</Properties>
</file>