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裕民县察汗托海牧场卫生院</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4" w:name="_Toc31238"/>
      <w:bookmarkStart w:id="5" w:name="_Toc2151"/>
      <w:r>
        <w:rPr>
          <w:rFonts w:hint="eastAsia" w:ascii="仿宋_GB2312" w:eastAsia="仿宋_GB2312"/>
          <w:color w:val="auto"/>
          <w:sz w:val="32"/>
          <w:szCs w:val="32"/>
          <w:highlight w:val="none"/>
          <w:lang w:val="en-US" w:eastAsia="zh-CN"/>
        </w:rPr>
        <w:t>（一）宣传贯彻党和政府的各项医疗卫生方针政策，协助政府实施农村医改工作，提供基本医疗服务，开展农村常见病、多发病以及诊断明确的慢性非传染性疾病的诊疗、护理。贯彻落实国家基本药物制度，乡镇卫生院全部配备、使用基本药物;实行网上统一采购、统一配送的基本药物采购机制;实施基本药物零差率销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（二）协助开展突发公共卫生事件应急调查和处置工作，对所属行政村卫生室实行一体化管理，承担对村卫生室和乡村医生的业务管理和指导。协助做好城乡居民医疗保险工作。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裕民县察汗托海牧场卫生院</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13</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11</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裕民县察汗托海牧场卫生院</w:t>
      </w:r>
      <w:r>
        <w:rPr>
          <w:rFonts w:hint="eastAsia" w:ascii="仿宋_GB2312" w:hAnsi="黑体" w:eastAsia="仿宋_GB2312" w:cs="宋体"/>
          <w:bCs/>
          <w:color w:val="auto"/>
          <w:kern w:val="0"/>
          <w:sz w:val="32"/>
          <w:szCs w:val="32"/>
          <w:highlight w:val="none"/>
        </w:rPr>
        <w:t>无下属预算单位，下设</w:t>
      </w:r>
      <w:r>
        <w:rPr>
          <w:rFonts w:hint="eastAsia" w:ascii="仿宋_GB2312" w:eastAsia="仿宋_GB2312"/>
          <w:color w:val="auto"/>
          <w:sz w:val="32"/>
          <w:szCs w:val="32"/>
          <w:highlight w:val="none"/>
          <w:lang w:val="en-US" w:eastAsia="zh-CN"/>
        </w:rPr>
        <w:t>10</w:t>
      </w:r>
      <w:r>
        <w:rPr>
          <w:rFonts w:hint="eastAsia" w:ascii="仿宋_GB2312" w:hAnsi="黑体" w:eastAsia="仿宋_GB2312" w:cs="宋体"/>
          <w:bCs/>
          <w:color w:val="auto"/>
          <w:kern w:val="0"/>
          <w:sz w:val="32"/>
          <w:szCs w:val="32"/>
          <w:highlight w:val="none"/>
        </w:rPr>
        <w:t>个处室，分别是：</w:t>
      </w:r>
      <w:r>
        <w:rPr>
          <w:rFonts w:hint="eastAsia" w:ascii="仿宋_GB2312" w:eastAsia="仿宋_GB2312"/>
          <w:color w:val="auto"/>
          <w:sz w:val="32"/>
          <w:szCs w:val="32"/>
          <w:highlight w:val="none"/>
        </w:rPr>
        <w:t>医生办公室、护士办公室、药房、防疫、妇幼、B超室、化验室、院长办公室、基本公共卫生办公室、财务室。</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150.88万元，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147.01万元，使用非财政拨款结余0.00万元，年初结转和结余3.86万元。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150.88万元，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146.53万元，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0.00万元，年末结转和结余4.35万元。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增加9.23万元</w:t>
      </w:r>
      <w:r>
        <w:rPr>
          <w:rFonts w:hint="eastAsia" w:ascii="仿宋_GB2312" w:eastAsia="仿宋_GB2312"/>
          <w:color w:val="auto"/>
          <w:spacing w:val="0"/>
          <w:sz w:val="32"/>
          <w:szCs w:val="32"/>
          <w:highlight w:val="none"/>
          <w:lang w:eastAsia="zh-CN"/>
        </w:rPr>
        <w:t>，增长6.52%，主要原因是：</w:t>
      </w:r>
      <w:r>
        <w:rPr>
          <w:rFonts w:hint="eastAsia" w:ascii="仿宋_GB2312" w:eastAsia="仿宋_GB2312"/>
          <w:color w:val="auto"/>
          <w:spacing w:val="0"/>
          <w:sz w:val="32"/>
          <w:szCs w:val="32"/>
          <w:highlight w:val="none"/>
          <w:lang w:val="en-US" w:eastAsia="zh-CN"/>
        </w:rPr>
        <w:t>绩效工资、养老、医疗、住房公积金等基数增加。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147.01</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146.53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99.67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0.47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0.32</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本年支出146.53万元，</w:t>
      </w:r>
      <w:r>
        <w:rPr>
          <w:rFonts w:hint="eastAsia" w:ascii="仿宋_GB2312" w:eastAsia="仿宋_GB2312"/>
          <w:color w:val="auto"/>
          <w:sz w:val="32"/>
          <w:szCs w:val="32"/>
          <w:highlight w:val="none"/>
          <w:lang w:val="zh-CN" w:eastAsia="zh-CN"/>
        </w:rPr>
        <w:t>其中：基本支出146.53万元，占100.00%；项目支出0.00万元，占0.00%；上缴上级支出0.00万元，占0.00%；经营支出0.00万元，占0.00%；对附属单位补助支出0.00万元，占0.00%。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146.53</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146.53</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146.53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146.53</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增加8.95万元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增长6.51%,</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单位职工调增，绩效工资、养老、医疗、住房公积金等基数增加。</w:t>
      </w:r>
      <w:r>
        <w:rPr>
          <w:rFonts w:hint="eastAsia" w:ascii="仿宋_GB2312" w:hAnsi="Times New Roman" w:eastAsia="仿宋_GB2312" w:cs="Times New Roman"/>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138.71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146.53</w:t>
      </w:r>
      <w:r>
        <w:rPr>
          <w:rFonts w:hint="eastAsia" w:ascii="仿宋_GB2312" w:eastAsia="仿宋_GB2312"/>
          <w:color w:val="auto"/>
          <w:spacing w:val="0"/>
          <w:sz w:val="32"/>
          <w:szCs w:val="32"/>
          <w:highlight w:val="none"/>
          <w:lang w:eastAsia="zh-CN"/>
        </w:rPr>
        <w:t>万元，预决算差异率5.64%，主要原因是：</w:t>
      </w:r>
      <w:r>
        <w:rPr>
          <w:rFonts w:hint="eastAsia" w:ascii="仿宋_GB2312" w:eastAsia="仿宋_GB2312"/>
          <w:color w:val="auto"/>
          <w:spacing w:val="0"/>
          <w:sz w:val="32"/>
          <w:szCs w:val="32"/>
          <w:highlight w:val="none"/>
          <w:lang w:val="en-US" w:eastAsia="zh-CN"/>
        </w:rPr>
        <w:t>单位职工调增，绩效工资、养老、医疗、住房公积金等基数增加。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2023年度一般公共预算财政拨款支出146.53万元，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增加8.95万元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增长6.51%,</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单位职工调资、医疗、住房公积金等基数增加。</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138.71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146.53</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5.64%</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单位职工调资，医疗、住房公积金等基数增加。</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15.88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10.84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118.92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81.16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11.73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8.00</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highlight w:val="none"/>
          <w:lang w:eastAsia="zh-CN"/>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1.卫生健康支出（类）行政事业单位医疗（款）事业单位医疗（项）:支出决算数为6.40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0.15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2.46%，主要原因是</w:t>
      </w:r>
      <w:r>
        <w:rPr>
          <w:rFonts w:hint="eastAsia" w:eastAsia="仿宋_GB2312" w:cs="Times New Roman"/>
          <w:color w:val="auto"/>
          <w:kern w:val="2"/>
          <w:sz w:val="32"/>
          <w:szCs w:val="32"/>
          <w:highlight w:val="none"/>
          <w:lang w:val="en-US" w:eastAsia="zh-CN" w:bidi="ar-SA"/>
        </w:rPr>
        <w:t>：基本</w:t>
      </w:r>
      <w:r>
        <w:rPr>
          <w:rFonts w:hint="eastAsia" w:ascii="仿宋_GB2312" w:eastAsia="仿宋_GB2312"/>
          <w:sz w:val="32"/>
          <w:szCs w:val="32"/>
          <w:highlight w:val="none"/>
        </w:rPr>
        <w:t>医疗</w:t>
      </w:r>
      <w:r>
        <w:rPr>
          <w:rFonts w:hint="eastAsia" w:ascii="仿宋_GB2312" w:eastAsia="仿宋_GB2312"/>
          <w:sz w:val="32"/>
          <w:szCs w:val="32"/>
          <w:highlight w:val="none"/>
          <w:lang w:eastAsia="zh-CN"/>
        </w:rPr>
        <w:t>、大病医疗</w:t>
      </w:r>
      <w:r>
        <w:rPr>
          <w:rFonts w:hint="eastAsia" w:ascii="仿宋_GB2312" w:hAnsi="宋体" w:eastAsia="仿宋_GB2312" w:cs="宋体"/>
          <w:kern w:val="0"/>
          <w:sz w:val="32"/>
          <w:szCs w:val="32"/>
          <w:highlight w:val="none"/>
          <w:lang w:val="en-US" w:eastAsia="zh-CN"/>
        </w:rPr>
        <w:t>基数</w:t>
      </w:r>
      <w:r>
        <w:rPr>
          <w:rFonts w:hint="eastAsia" w:ascii="仿宋_GB2312" w:eastAsia="仿宋_GB2312"/>
          <w:sz w:val="32"/>
          <w:szCs w:val="32"/>
          <w:highlight w:val="none"/>
          <w:lang w:eastAsia="zh-CN"/>
        </w:rPr>
        <w:t>增加。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2.卫生健康支出（类）基层医疗卫生机构（款）乡镇卫生院（项）:支出决算数为112.52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4.55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4.21%，主要原因是：</w:t>
      </w:r>
      <w:r>
        <w:rPr>
          <w:rFonts w:hint="eastAsia" w:ascii="仿宋_GB2312" w:eastAsia="仿宋_GB2312"/>
          <w:sz w:val="32"/>
          <w:szCs w:val="32"/>
          <w:highlight w:val="none"/>
        </w:rPr>
        <w:t>职工调资，</w:t>
      </w:r>
      <w:r>
        <w:rPr>
          <w:rFonts w:hint="eastAsia" w:ascii="仿宋_GB2312" w:eastAsia="仿宋_GB2312"/>
          <w:sz w:val="32"/>
          <w:szCs w:val="32"/>
          <w:highlight w:val="none"/>
          <w:lang w:eastAsia="zh-CN"/>
        </w:rPr>
        <w:t>绩效</w:t>
      </w:r>
      <w:r>
        <w:rPr>
          <w:rFonts w:hint="eastAsia" w:ascii="仿宋_GB2312" w:eastAsia="仿宋_GB2312"/>
          <w:sz w:val="32"/>
          <w:szCs w:val="32"/>
          <w:highlight w:val="none"/>
        </w:rPr>
        <w:t>工资、医疗、住房公积金等</w:t>
      </w:r>
      <w:r>
        <w:rPr>
          <w:rFonts w:hint="eastAsia" w:ascii="仿宋_GB2312" w:hAnsi="宋体" w:eastAsia="仿宋_GB2312" w:cs="宋体"/>
          <w:kern w:val="0"/>
          <w:sz w:val="32"/>
          <w:szCs w:val="32"/>
          <w:highlight w:val="none"/>
          <w:lang w:val="en-US" w:eastAsia="zh-CN"/>
        </w:rPr>
        <w:t>基数</w:t>
      </w:r>
      <w:r>
        <w:rPr>
          <w:rFonts w:hint="eastAsia" w:ascii="仿宋_GB2312" w:eastAsia="仿宋_GB2312"/>
          <w:sz w:val="32"/>
          <w:szCs w:val="32"/>
          <w:highlight w:val="none"/>
          <w:lang w:eastAsia="zh-CN"/>
        </w:rPr>
        <w:t>增加。</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3.住房保障支出（类）住房改革支出（款）住房公积金（项）:支出决算数为11.73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2.05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21.13%，主要原因是：</w:t>
      </w:r>
      <w:r>
        <w:rPr>
          <w:rFonts w:hint="eastAsia" w:eastAsia="仿宋_GB2312" w:cs="Times New Roman"/>
          <w:color w:val="auto"/>
          <w:kern w:val="2"/>
          <w:sz w:val="32"/>
          <w:szCs w:val="32"/>
          <w:highlight w:val="none"/>
          <w:lang w:val="en-US" w:eastAsia="zh-CN" w:bidi="ar-SA"/>
        </w:rPr>
        <w:t>2023年7月职工住房公积金</w:t>
      </w:r>
      <w:r>
        <w:rPr>
          <w:rFonts w:hint="eastAsia" w:ascii="仿宋_GB2312" w:hAnsi="宋体" w:eastAsia="仿宋_GB2312" w:cs="宋体"/>
          <w:kern w:val="0"/>
          <w:sz w:val="32"/>
          <w:szCs w:val="32"/>
          <w:highlight w:val="none"/>
          <w:lang w:val="en-US" w:eastAsia="zh-CN"/>
        </w:rPr>
        <w:t>基数</w:t>
      </w:r>
      <w:r>
        <w:rPr>
          <w:rFonts w:hint="eastAsia" w:ascii="仿宋_GB2312" w:eastAsia="仿宋_GB2312"/>
          <w:sz w:val="32"/>
          <w:szCs w:val="32"/>
          <w:highlight w:val="none"/>
          <w:lang w:eastAsia="zh-CN"/>
        </w:rPr>
        <w:t>增加。</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4.社会保障和就业支出（类）行政事业单位养老支出（款）事业单位离退休（项）:支出决算数为1.00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0.47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31.82%，主要原因是：</w:t>
      </w:r>
      <w:r>
        <w:rPr>
          <w:rFonts w:hint="eastAsia" w:eastAsia="仿宋_GB2312" w:cs="Times New Roman"/>
          <w:color w:val="auto"/>
          <w:kern w:val="2"/>
          <w:sz w:val="32"/>
          <w:szCs w:val="32"/>
          <w:highlight w:val="none"/>
          <w:lang w:val="en-US" w:eastAsia="zh-CN" w:bidi="ar-SA"/>
        </w:rPr>
        <w:t>2023年年底退休医疗保险退回指标。</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5.社会保障和就业支出（类）行政事业单位养老支出（款）机关事业单位基本养老保险缴费支出（项）:支出决算数为14.88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2.67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21.86%，主要原因是：</w:t>
      </w:r>
      <w:r>
        <w:rPr>
          <w:rFonts w:hint="eastAsia" w:eastAsia="仿宋_GB2312" w:cs="Times New Roman"/>
          <w:color w:val="auto"/>
          <w:kern w:val="2"/>
          <w:sz w:val="32"/>
          <w:szCs w:val="32"/>
          <w:highlight w:val="none"/>
          <w:lang w:val="en-US" w:eastAsia="zh-CN" w:bidi="ar-SA"/>
        </w:rPr>
        <w:t>基本养老保险</w:t>
      </w:r>
      <w:r>
        <w:rPr>
          <w:rFonts w:hint="eastAsia" w:ascii="仿宋_GB2312" w:hAnsi="宋体" w:eastAsia="仿宋_GB2312" w:cs="宋体"/>
          <w:kern w:val="0"/>
          <w:sz w:val="32"/>
          <w:szCs w:val="32"/>
          <w:highlight w:val="none"/>
          <w:lang w:val="en-US" w:eastAsia="zh-CN"/>
        </w:rPr>
        <w:t>基数</w:t>
      </w:r>
      <w:r>
        <w:rPr>
          <w:rFonts w:hint="eastAsia" w:ascii="仿宋_GB2312" w:eastAsia="仿宋_GB2312"/>
          <w:sz w:val="32"/>
          <w:szCs w:val="32"/>
          <w:highlight w:val="none"/>
          <w:lang w:eastAsia="zh-CN"/>
        </w:rPr>
        <w:t>增加。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146.53</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144.98</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基本工资、津贴补贴、奖金、绩效工资、机关事业单位基本养老保险缴费、职工基本医疗保险缴费、其他社会保障缴费、住房公积金、退休费、医疗费补助、。</w:t>
      </w:r>
    </w:p>
    <w:p>
      <w:pPr>
        <w:keepNext w:val="0"/>
        <w:keepLines w:val="0"/>
        <w:pageBreakBefore w:val="0"/>
        <w:kinsoku/>
        <w:wordWrap/>
        <w:overflowPunct/>
        <w:topLinePunct w:val="0"/>
        <w:autoSpaceDE/>
        <w:autoSpaceDN/>
        <w:bidi w:val="0"/>
        <w:adjustRightInd/>
        <w:snapToGrid/>
        <w:spacing w:line="600" w:lineRule="exact"/>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1.55</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工会经费</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财政拨款“三公”经费支出决算情况说明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bookmarkStart w:id="18" w:name="_Toc5810"/>
      <w:bookmarkStart w:id="19" w:name="_Toc7927"/>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color w:val="auto"/>
          <w:sz w:val="32"/>
          <w:szCs w:val="32"/>
          <w:highlight w:val="none"/>
          <w:lang w:val="en-US" w:eastAsia="zh-CN"/>
        </w:rPr>
        <w:t>无此项</w:t>
      </w:r>
      <w:r>
        <w:rPr>
          <w:rFonts w:hint="eastAsia" w:ascii="仿宋_GB2312" w:eastAsia="仿宋_GB2312"/>
          <w:color w:val="auto"/>
          <w:sz w:val="32"/>
          <w:szCs w:val="32"/>
          <w:highlight w:val="none"/>
          <w:lang w:val="zh-CN" w:eastAsia="zh-CN"/>
        </w:rPr>
        <w:t>开支</w:t>
      </w:r>
      <w:r>
        <w:rPr>
          <w:rFonts w:hint="eastAsia" w:ascii="仿宋_GB2312" w:eastAsia="仿宋_GB2312"/>
          <w:color w:val="auto"/>
          <w:sz w:val="32"/>
          <w:szCs w:val="32"/>
          <w:highlight w:val="none"/>
          <w:lang w:val="en-US" w:eastAsia="zh-CN"/>
        </w:rPr>
        <w:t>内容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1辆，与公务用车保有量差异原因是：</w:t>
      </w:r>
      <w:r>
        <w:rPr>
          <w:rFonts w:hint="eastAsia" w:ascii="仿宋_GB2312" w:eastAsia="仿宋_GB2312"/>
          <w:color w:val="auto"/>
          <w:sz w:val="32"/>
          <w:szCs w:val="32"/>
          <w:highlight w:val="none"/>
          <w:lang w:val="en-US" w:eastAsia="zh-CN"/>
        </w:rPr>
        <w:t>无差异。</w:t>
      </w:r>
      <w:bookmarkStart w:id="48" w:name="_GoBack"/>
      <w:bookmarkEnd w:id="4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黑体" w:hAnsi="黑体" w:eastAsia="黑体" w:cs="宋体"/>
          <w:bCs/>
          <w:color w:val="auto"/>
          <w:kern w:val="0"/>
          <w:sz w:val="32"/>
          <w:szCs w:val="32"/>
          <w:highlight w:val="none"/>
          <w:lang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八、政府性基金预算财政拨款收入支出决算情况说明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bookmarkStart w:id="20" w:name="_Toc1235"/>
      <w:bookmarkStart w:id="21" w:name="_Toc7314"/>
      <w:r>
        <w:rPr>
          <w:rFonts w:hint="eastAsia" w:ascii="黑体" w:hAnsi="黑体" w:eastAsia="黑体" w:cs="宋体"/>
          <w:bCs/>
          <w:color w:val="auto"/>
          <w:kern w:val="0"/>
          <w:sz w:val="32"/>
          <w:szCs w:val="32"/>
          <w:highlight w:val="none"/>
          <w:lang w:val="en-US" w:eastAsia="zh-CN"/>
        </w:rPr>
        <w:t>十、其他重要事项的情况说明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24" w:name="_Toc26704"/>
      <w:bookmarkStart w:id="25" w:name="_Toc227"/>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裕民县察汗托海牧场卫生院（事业单位）公用经费支出1.55万元，</w:t>
      </w:r>
      <w:r>
        <w:rPr>
          <w:rFonts w:hint="eastAsia" w:ascii="仿宋_GB2312" w:eastAsia="仿宋_GB2312"/>
          <w:color w:val="auto"/>
          <w:sz w:val="32"/>
          <w:szCs w:val="32"/>
          <w:highlight w:val="none"/>
          <w:lang w:val="zh-CN" w:eastAsia="zh-CN"/>
        </w:rPr>
        <w:t>比上年增加0.08万元，增长5.57%，主要原因是：</w:t>
      </w:r>
      <w:r>
        <w:rPr>
          <w:rFonts w:hint="eastAsia" w:ascii="仿宋_GB2312" w:eastAsia="仿宋_GB2312"/>
          <w:color w:val="auto"/>
          <w:sz w:val="32"/>
          <w:szCs w:val="32"/>
          <w:highlight w:val="none"/>
          <w:lang w:val="en-US" w:eastAsia="zh-CN"/>
        </w:rPr>
        <w:t>2023年单位职工调资，所以机关运行经费财政拨款决算比上年决算增加。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2023年度政府采购支出总额0.00万元，其中：政府采购货物支出0.00万元、政府采购工程支出0.00万元、政府采购服务支出0.00万元。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授予中小企业合同金额0.00万元，占政府采购支出总额的0.00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，其中：授予小微企业合同金额0.00万元，占政府采购支出总额的0.00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142.51</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屋0.0平方米，价值0.00万元。车辆1辆，价值10.45万元，其中：副部（省）级及以上领导用车0辆、主要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用车0辆、机要通信用车0辆、应急保障用车0辆、执法执勤用车0辆、特种专业技术用车1辆、离退休干部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用车0辆、其他用车0辆，其他用车主要是：救护车；单价100万元（含）以上设备（不含车辆）0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bookmarkStart w:id="28" w:name="_Toc435"/>
      <w:bookmarkStart w:id="29" w:name="_Toc11283"/>
      <w:r>
        <w:rPr>
          <w:rFonts w:hint="eastAsia" w:ascii="黑体" w:hAnsi="黑体" w:eastAsia="黑体" w:cs="宋体"/>
          <w:bCs/>
          <w:color w:val="auto"/>
          <w:kern w:val="0"/>
          <w:sz w:val="32"/>
          <w:szCs w:val="32"/>
          <w:highlight w:val="none"/>
          <w:lang w:val="en-US" w:eastAsia="zh-CN"/>
        </w:rPr>
        <w:t>十一、预算绩效的情况说明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预算总额150.88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实际执行总额146.53</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。预算绩效管理取得的成效：我单位无项目绩效自评表。发现的问题及原因：我单位无项目绩效自评表。下一步改进措施：我单位无项目绩效自评表。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十二、其他需说明的事项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本单位授予中小企业合同0金额、授予小微企业合同金额为0万元，原因：本年度无此项支出。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IsKxjjCAQAAcAMAAA4AAAAAAAAAAQAgAAAAHgEAAGRycy9lMm9Eb2MueG1sUEsF&#10;BgAAAAAGAAYAWQEAAFI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kZDU5MTg5NzliMjU0Zjg4YjhmYzE5MzYyZDM3YzUifQ=="/>
    <w:docVar w:name="KSO_WPS_MARK_KEY" w:val="41ee2a61-2d54-4f93-83be-afdb9a40d732"/>
  </w:docVars>
  <w:rsids>
    <w:rsidRoot w:val="00000000"/>
    <w:rsid w:val="00213C59"/>
    <w:rsid w:val="003210CE"/>
    <w:rsid w:val="006D51C6"/>
    <w:rsid w:val="00741195"/>
    <w:rsid w:val="00B70D59"/>
    <w:rsid w:val="00F52A8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C91F03"/>
    <w:rsid w:val="05EF4B48"/>
    <w:rsid w:val="05F76ECA"/>
    <w:rsid w:val="06792773"/>
    <w:rsid w:val="07093795"/>
    <w:rsid w:val="07796F40"/>
    <w:rsid w:val="07804730"/>
    <w:rsid w:val="0787377A"/>
    <w:rsid w:val="079052BE"/>
    <w:rsid w:val="08145C21"/>
    <w:rsid w:val="08422688"/>
    <w:rsid w:val="085854ED"/>
    <w:rsid w:val="0879188F"/>
    <w:rsid w:val="08A0354D"/>
    <w:rsid w:val="08CD4C49"/>
    <w:rsid w:val="09114954"/>
    <w:rsid w:val="095A5B83"/>
    <w:rsid w:val="096466E3"/>
    <w:rsid w:val="0968304D"/>
    <w:rsid w:val="09834531"/>
    <w:rsid w:val="09AF3D17"/>
    <w:rsid w:val="0A7809B7"/>
    <w:rsid w:val="0A7B4867"/>
    <w:rsid w:val="0A840954"/>
    <w:rsid w:val="0A9928ED"/>
    <w:rsid w:val="0AB62F72"/>
    <w:rsid w:val="0AE539C4"/>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E6535F6"/>
    <w:rsid w:val="0F1113DA"/>
    <w:rsid w:val="0F78534A"/>
    <w:rsid w:val="0F89358A"/>
    <w:rsid w:val="0F8C6D51"/>
    <w:rsid w:val="10507C2A"/>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8C41F87"/>
    <w:rsid w:val="190648B0"/>
    <w:rsid w:val="19071D6C"/>
    <w:rsid w:val="19D26CD4"/>
    <w:rsid w:val="19E60D19"/>
    <w:rsid w:val="1A3E3450"/>
    <w:rsid w:val="1AD807E5"/>
    <w:rsid w:val="1B39345B"/>
    <w:rsid w:val="1BFB2A1F"/>
    <w:rsid w:val="1C015D4A"/>
    <w:rsid w:val="1C126A41"/>
    <w:rsid w:val="1C290ED5"/>
    <w:rsid w:val="1C317E4F"/>
    <w:rsid w:val="1C472464"/>
    <w:rsid w:val="1D22799A"/>
    <w:rsid w:val="1D23650D"/>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39263C"/>
    <w:rsid w:val="27CF2642"/>
    <w:rsid w:val="27E777F5"/>
    <w:rsid w:val="27EA1D4C"/>
    <w:rsid w:val="27EA2E41"/>
    <w:rsid w:val="282459E2"/>
    <w:rsid w:val="283A7FE5"/>
    <w:rsid w:val="285F51FF"/>
    <w:rsid w:val="28881F73"/>
    <w:rsid w:val="28DF2665"/>
    <w:rsid w:val="29072599"/>
    <w:rsid w:val="291029F3"/>
    <w:rsid w:val="29CB58F0"/>
    <w:rsid w:val="2A053397"/>
    <w:rsid w:val="2A145E96"/>
    <w:rsid w:val="2A2131BB"/>
    <w:rsid w:val="2AAC6845"/>
    <w:rsid w:val="2AF5378F"/>
    <w:rsid w:val="2BB94DBF"/>
    <w:rsid w:val="2C6F314E"/>
    <w:rsid w:val="2C7D0652"/>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613C8C"/>
    <w:rsid w:val="387D6B9E"/>
    <w:rsid w:val="38B75FF0"/>
    <w:rsid w:val="38D45016"/>
    <w:rsid w:val="38D90432"/>
    <w:rsid w:val="3914510A"/>
    <w:rsid w:val="3926770B"/>
    <w:rsid w:val="398D3668"/>
    <w:rsid w:val="39DA0497"/>
    <w:rsid w:val="3A893816"/>
    <w:rsid w:val="3A893B6D"/>
    <w:rsid w:val="3AD1763A"/>
    <w:rsid w:val="3B372FB0"/>
    <w:rsid w:val="3B6716E3"/>
    <w:rsid w:val="3B6C6B2D"/>
    <w:rsid w:val="3C242659"/>
    <w:rsid w:val="3C96719C"/>
    <w:rsid w:val="3CA72BE8"/>
    <w:rsid w:val="3CF10745"/>
    <w:rsid w:val="3CF37F8C"/>
    <w:rsid w:val="3D137554"/>
    <w:rsid w:val="3D5275AC"/>
    <w:rsid w:val="3DCC2473"/>
    <w:rsid w:val="3DEB0883"/>
    <w:rsid w:val="3E2527BF"/>
    <w:rsid w:val="3E731662"/>
    <w:rsid w:val="3E8168DD"/>
    <w:rsid w:val="3EA7725F"/>
    <w:rsid w:val="3EB03713"/>
    <w:rsid w:val="3EB6206B"/>
    <w:rsid w:val="3EBF1A11"/>
    <w:rsid w:val="3EC52607"/>
    <w:rsid w:val="3EEC6CEF"/>
    <w:rsid w:val="3F183429"/>
    <w:rsid w:val="3FB77A1D"/>
    <w:rsid w:val="3FD0073F"/>
    <w:rsid w:val="3FDC3674"/>
    <w:rsid w:val="3FED7F8A"/>
    <w:rsid w:val="40094AEF"/>
    <w:rsid w:val="405470BD"/>
    <w:rsid w:val="40794A29"/>
    <w:rsid w:val="40834692"/>
    <w:rsid w:val="41431AD5"/>
    <w:rsid w:val="414B3C0F"/>
    <w:rsid w:val="417C1CE7"/>
    <w:rsid w:val="41900018"/>
    <w:rsid w:val="41944406"/>
    <w:rsid w:val="41AF10EF"/>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123847"/>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BF27CFC"/>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485E78"/>
    <w:rsid w:val="53D03877"/>
    <w:rsid w:val="542F73CA"/>
    <w:rsid w:val="5430786D"/>
    <w:rsid w:val="545A1D2A"/>
    <w:rsid w:val="546A5AE3"/>
    <w:rsid w:val="54C811C0"/>
    <w:rsid w:val="55153BF6"/>
    <w:rsid w:val="5555598D"/>
    <w:rsid w:val="556A442D"/>
    <w:rsid w:val="55B2599E"/>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9CB3667"/>
    <w:rsid w:val="5A60780B"/>
    <w:rsid w:val="5AB34579"/>
    <w:rsid w:val="5AFC6609"/>
    <w:rsid w:val="5B113480"/>
    <w:rsid w:val="5B7A4F84"/>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203440"/>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ABD363F"/>
    <w:rsid w:val="6B68175F"/>
    <w:rsid w:val="6BFD799F"/>
    <w:rsid w:val="6C4A2E5A"/>
    <w:rsid w:val="6C8138D0"/>
    <w:rsid w:val="6CBC65B8"/>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4C54B3"/>
    <w:rsid w:val="75722D56"/>
    <w:rsid w:val="75766228"/>
    <w:rsid w:val="75DB5477"/>
    <w:rsid w:val="75FC6AC3"/>
    <w:rsid w:val="7616619B"/>
    <w:rsid w:val="76660D7C"/>
    <w:rsid w:val="766C5968"/>
    <w:rsid w:val="7677444A"/>
    <w:rsid w:val="76BE0C8F"/>
    <w:rsid w:val="76CD53B2"/>
    <w:rsid w:val="770719AC"/>
    <w:rsid w:val="776526CC"/>
    <w:rsid w:val="77A262E1"/>
    <w:rsid w:val="77B13C33"/>
    <w:rsid w:val="77B555C2"/>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2E4411"/>
    <w:rsid w:val="7C7248A0"/>
    <w:rsid w:val="7C976D69"/>
    <w:rsid w:val="7CD752DA"/>
    <w:rsid w:val="7CDE40AB"/>
    <w:rsid w:val="7CF057E2"/>
    <w:rsid w:val="7D1548B5"/>
    <w:rsid w:val="7DF84014"/>
    <w:rsid w:val="7E207949"/>
    <w:rsid w:val="7E2C6C0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4708</Words>
  <Characters>5260</Characters>
  <Lines>0</Lines>
  <Paragraphs>0</Paragraphs>
  <TotalTime>0</TotalTime>
  <ScaleCrop>false</ScaleCrop>
  <LinksUpToDate>false</LinksUpToDate>
  <CharactersWithSpaces>5271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2025-04-07T11:15:42Z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26B246AB50D044DF839F0843E565E276_13</vt:lpwstr>
  </property>
</Properties>
</file>