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Pr="00AD591D" w:rsidRDefault="000048AA" w:rsidP="00AD591D">
      <w:pPr>
        <w:spacing w:line="540" w:lineRule="exact"/>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proofErr w:type="spellStart"/>
      <w:proofErr w:type="spellEnd"/>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城乡义务教育项目校舍安全保障长效机制</w:t>
      </w:r>
      <w:proofErr w:type="spellStart"/>
      <w:proofErr w:type="spellEnd"/>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裕民县教育和科学技术局</w:t>
      </w:r>
      <w:proofErr w:type="spellStart"/>
      <w:proofErr w:type="spellEnd"/>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裕民县教育和科学技术局</w:t>
      </w:r>
      <w:proofErr w:type="spellStart"/>
      <w:proofErr w:type="spellEnd"/>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王琰</w:t>
      </w:r>
      <w:proofErr w:type="spellStart"/>
      <w:proofErr w:type="spellEnd"/>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2024年03月28日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一、基本情况</w:t>
        <w:br/>
        <w:t>（一）项目概况</w:t>
        <w:br/>
        <w:t>1.项目背景</w:t>
        <w:br/>
        <w:t>城乡义务教育项目校舍安全保障长效机制项目是巩固义务教育基本均衡成果，完善办学标准，推动义务教育优质均衡发展和城乡一体化。加快城镇学校扩容增位，保障农业转移人口随迁子女平等享有基本公共教育服务。改善乡村小规模学校和乡镇青宿制学校条件，加强乡村教师队伍建设，提高乡村教师素质能力，完善留守儿童关爱体系，巩固义务教育控辍保学成果。提高民族地区教育质量和水平，加大国家通用语言文字推广力度。《国家教育发展十四五规划纲要》强调建设教育强国是中华民族伟大复兴的基础工程，必须把教育事业放在优先位置加快教育现代化，办好人民满意的教育。今后一个时期推动各级各类教育协调发展，努力让每个孩子都能享有公平而有质量的教育。教育基础设施项目是优先发展教育事业的一项重要手段，因此实施好本项目符合国家和自治区优先发展教育事业的实际需求。</w:t>
        <w:br/>
        <w:t>2.项目主要内容及实施情况</w:t>
        <w:br/>
        <w:t>本项目主要内容为：根据地区财政局《关于提前下达2023年城乡义务教育补助经费预算直达资金的通知》（塔地财教〔2023〕54号）和自治区2023年城乡义务教育规划要求，项目建设内容：1.阿勒腾也木勒乡江布拉克小学篮球场、排水沟、及运动设施建设。2.阿勒腾也木勒乡牧业寄宿制学校沥青路面1200㎡、屋面防水600㎡、排水沟维修、电缆铺设。3.第二小学综合楼：屋面保温及防水，室外及屋顶排水改造, 教学楼：外墙粉刷2088㎡。 综合楼：更换室内钢质门。4.第二中学室内更换暖气片及管道更换，新增室外暖气管道66m。 新建风雨操场1个，建筑面积1100平方米。5.哈拉布拉乡中心学校屋面防水，室内粉刷，室外混凝土地坪 6.吉也克乡牧业寄宿制中心小学：消防泵房改造，室外消防管道更换，室内消防设施更换及维修。7.新地乡中心校：室外台阶及地坪维修，安装混凝土路缘石。8.第一小学：新建值班室131.48㎡，采用成品混凝土吊装结构，新做室内外装修，电气及给排水。</w:t>
        <w:br/>
        <w:t>本项目于2023年8月开始实施，截至2023年10月，该项目已实施完成，各项任务指标全部完成。通过本项目的实施，有效解决了中小学校园基础设施损坏的现状，提升了中小学办学条件，增强了校园、校舍安全保障水平。</w:t>
        <w:br/>
        <w:t>3.项目实施主体</w:t>
        <w:br/>
        <w:t>2023年城乡义务教育项目校舍安全保障长效机制项目的实施主体为裕民县教育和科学技术局。</w:t>
        <w:br/>
        <w:t>4. 资金投入和使用情况</w:t>
        <w:br/>
        <w:t>（1）项目资金安排落实、总投入情况</w:t>
        <w:br/>
        <w:t>根据裕民县财政局《关于提前下达2023年城乡义务教育补助经费预算[中央直达资金]的通知》（裕财教〔2023〕5号）文件，城乡义务教育项目校舍安全保障长效机制项目预算安排资金总额621.64万元，其中财政资金621.64万元、其他资金0万元；2023年实际收到预算资金621.64万元，预算资金到位率为100%。</w:t>
        <w:br/>
        <w:t>（2）项目资金实际使用情况</w:t>
        <w:br/>
        <w:t>截至2023年12月31日，本项目实际支付资金578.57万元，预算执行率93.07%。项目资金主要用于支付8所学校维修费用249.05万元以及二中风雨操场建设费用329.52万元。资金支付未完成的原因是：1、维修改造项目结算审核后节约了建设资金；2、二中风雨操场结算审核未完成，项目质保金未支付。</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（二）项目绩效目标</w:t>
        <w:br/>
        <w:t>1.总体目标</w:t>
        <w:br/>
        <w:t>全年项目计划实现目标如下：1、改造建设运动场1块，为学生提供更好的运动场地，不仅促进学生体育锻炼，还有助于培养他们的运动兴趣和团队合作精神，也为学生提供更多的活动空间，丰富校园文化生活，促进学生的全面发展。2、维修改造校园基础设施，提升教学环境，为学生创造更舒适、便利的学习空间。增强了学校的安全性，保障师生生命财产安全，让家长放心、学生安心。3、新建室内体育馆1个，优化教学条件，提高教学质量，有助于提升学生的学习效果和综合素质。</w:t>
        <w:br/>
        <w:t>2.阶段性目标</w:t>
        <w:br/>
        <w:t>根据《中华人民共和国预算法》《中共中央国务院关于全面实施预算绩效管理的意见》（中发〔2018〕34号）、《关于印发&lt;项目支出绩效评价管理办法&gt;的通知》（财预〔2020〕10号）、《塔城地区财政支出绩效评价管理暂行办法》（塔地财预〔2018〕114号）等文件要求，结合本项目实际，对绩效目标进行逐层分解、细化后的具体绩效指标如下：</w:t>
        <w:br/>
        <w:t>（1）项目产出指标</w:t>
        <w:br/>
        <w:t>①数量指标</w:t>
        <w:br/>
        <w:t>“维修学校数量”指标，预期指标值为“&gt;=10所”。</w:t>
        <w:br/>
        <w:t>②质量指标</w:t>
        <w:br/>
        <w:t>“建设项目验收合格率”指标，预期指标值为“=100%”。</w:t>
        <w:br/>
        <w:t>③时效指标</w:t>
        <w:br/>
        <w:t>“建设资金支付开始执行时间”指标，预期指标值为“2023年5月20日”。</w:t>
        <w:br/>
        <w:t>“建设资金支付及时率”指标，预期指标值为“=100%”。</w:t>
        <w:br/>
        <w:t>（2）项目成本指标</w:t>
        <w:br/>
        <w:t>经济成本指标</w:t>
        <w:br/>
        <w:t>“小学建设项目资金”指标，预期指标值为“&lt;=200万元”；</w:t>
        <w:br/>
        <w:t>“初中项目建设资金”指标，预期指标值为“&lt;=421.64万元”。</w:t>
        <w:br/>
        <w:t>（3）项目效益指标</w:t>
        <w:br/>
        <w:t>①经济效益指标</w:t>
        <w:br/>
        <w:t>无此项指标。</w:t>
        <w:br/>
        <w:t>②社会效益指标</w:t>
        <w:br/>
        <w:t>“有效改善办学条件”指标，预期指标值为“显著改善”。</w:t>
        <w:br/>
        <w:t>③生态效益指标</w:t>
        <w:br/>
        <w:t>无此项指标。</w:t>
        <w:br/>
        <w:t>（4）相关满意度目标</w:t>
        <w:br/>
        <w:t>“教师学生满意度”指标，预期指标值为“&gt;=95%”。</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二、绩效评价工作开展情况</w:t>
        <w:br/>
        <w:t>（一）绩效评价的目的、对象和范围</w:t>
        <w:br/>
        <w:t>1.绩效评价的目的</w:t>
        <w:b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br/>
        <w:t>2.绩效评价的对象和范围</w:t>
        <w:br/>
        <w:t>本次绩效评价遵循财政部《关于印发&lt;项目支出绩效评价管理办法&gt;的通知》（财预〔2020〕10号）以及自治区财政厅《自治区财政支出绩效评价管理暂行办法》（新财预〔2018〕189号）等文件规定，对2023年度我单位实施的城乡义务教育项目校舍安全保障长效机制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（二）评价工作简述</w:t>
        <w:br/>
        <w:t>1.绩效评价原则</w:t>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城乡义务教育项目校舍安全保障长效机制项目实际开展情况，运用定量和定性分析相结合的方法，总结经验做法，反思项目实施和管理中的问题，以切实提升财政资金管理的科学化、规范化和精细化水平。</w:t>
        <w:br/>
        <w:t>根据以上原则，绩效评价遵循如下具体要求：</w:t>
        <w:br/>
        <w:t>（1）在数据采集时，采取客观数据主管部门审查、社会中介组织复查与问卷调查相结合的形式，以保证各项指标的真实性。</w:t>
        <w:br/>
        <w:t>（2）保证评价结果的真实性、公正性，提高评价报告的公信力。</w:t>
        <w:br/>
        <w:t>（3）绩效评价报告简明扼要，除对绩效评价的过程、结果描述外，还总结经验、指出问题，并就共性问题提出可操作性改进建议。</w:t>
        <w:br/>
        <w:t>2.绩效评价指标体系及绩效评价标准</w:t>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w:t>
        <w:br/>
        <w:t>一级指标为：决策、过程、产出、成本、效益。</w:t>
        <w:br/>
        <w:t>二级指标为：项目立项、绩效目标、资金投入、资金管理、组织实施、产出数量、产出质量、产出时效、经济成本、项目效益。</w:t>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控制率、社会效益、服务对象满意度。</w:t>
        <w:br/>
        <w:t>3.评价方法</w:t>
        <w:br/>
        <w:t>本次评价采取定量与定性评价相结合的方式，采用比较法、公众评判法对项目实施过程以及预期绩效目标完成情况进行全面、系统的评价，总分由各项指标得分汇总形成。</w:t>
        <w:b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w:t>
        <w:br/>
        <w:t>4.评价标准</w:t>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（三）绩效评价工作过程</w:t>
        <w:br/>
        <w:t>第一阶段：前期准备。</w:t>
        <w:br/>
        <w:t>我单位绩效评价人员根据《项目支出绩效评价管理办法》（财预〔2020〕10号）文件精神认真学习相关要求与规定，成立绩效评价工作组，作为绩效评价工作具体实施机构。成员构成如下：</w:t>
        <w:br/>
        <w:t>党组书记寇子江任评价组组长，绩效评价工作职责为检查项目绩效指标完成情况、审定项目支出绩效评价结果及项目支出绩效评价报告。</w:t>
        <w:br/>
        <w:t>副局长王永群、哈斯叶提·木拉提任评价组副组长，绩效评价工作职责为组织和协调项目工作人员采取实地调查、资料检查等方式，核实项目绩效指标完成情况；组织受益对象对项目工作进行评价等。</w:t>
        <w:br/>
        <w:t>项目班主任王琰任评价组成员，绩效评价工作职责为做好项目支出绩效评价工作的沟通协调工作，对项目实施情况进行实地调查，编写项目支出绩效评价报告。</w:t>
        <w:br/>
        <w:t>第二阶段：组织实施。</w:t>
        <w:br/>
        <w:t>经评价组通过实地调研、查阅资料等方式，采用综合分析法对项目的决策、管理、绩效进行综合评价分析。</w:t>
        <w:br/>
        <w:t>第三阶段：分析评价。</w:t>
        <w:br/>
        <w:t>首先按照指标体系进行定量、定性分析。其次开展量化打分、综合评价工作，形成初步评价结论。最后归纳整体项目情况与存在问题，撰写部门绩效评价报告。</w:t>
        <w:br/>
        <w:t>第四阶段：撰写与提交评价报告</w:t>
        <w:br/>
        <w:t>项目撰写绩效评价报告，按照财政局大平台绩效系统中统一格式和文本框架撰写绩效评价报告。</w:t>
        <w:br/>
        <w:t>第五阶段：归集档案</w:t>
        <w:br/>
        <w:t>建立和落实档案管理制度，将项目相关资料存档，包括但不限于：评价项目基本情况和相关文件、评价实施方案、项目支付资料等相关档案。</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三、综合评价情况及评价结论</w:t>
        <w:br/>
        <w:t>（一）综合评价情况</w:t>
        <w:br/>
        <w:t>通过城乡义务教育项目校舍安全保障长效机制项目的实施，解决了校园基础设施安全隐患和学生运动场不足问题，实现了校园安全和办学条件的提升，提升学生的学习效果和综合素质效益，该项目预算执行率达93.07%，项目预期绩效目标及大部分具体指标基本达成，成本指标未达成预期绩效目标。</w:t>
        <w:br/>
        <w:t>（二）综合评价结论</w:t>
        <w:br/>
        <w:t>本次评价采取定量与定性评价相结合的方式，对城乡义务教育项目校舍安全保障长效机制项目的绩效目标和各项具体绩效指标实现情况进行了客观评价，最终评分为93.39分，具体得分情况为：项目决策15分、项目过程15分、项目产出33.39分、项目效益20分、项目满意度10分。</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四、绩效评价指标分析</w:t>
        <w:br/>
        <w:t>（一）项目决策情况（15分）</w:t>
        <w:br/>
        <w:t>项目决策类指标从项目立项、绩效目标和资金投入三个方面评价项目前期准备工作，权重分值为 15 分，本项目实际得分15分，得分率为100%。具体各项指标得分如下：</w:t>
        <w:br/>
        <w:t>1.立项依据充分性：本项目是由各中小学提出申报，于2022年11月批复设立，2023年我单位根据地区财政局《关于提前下达2023年城乡义务教育补助经费预算直达资金的通知》（塔地财教〔2023〕54号）和自治区2023年城乡义务教育规划要求组织实施该项目。项目立项符合国家法律法规、自治区和地区行业发展规划和政策要求，属于本部门履职所需。根据评分标准，该指标2.5分，得2.5分。</w:t>
        <w:br/>
        <w:t>2.立项程序规范性：根据决策依据编制工作计划和经费预算，经过与部门政府分管领导进行沟通、筛选确定经费预算计划，上党委会研究确定最终预算方案。根据评分标准，该指标2.5分，得2.5分。</w:t>
        <w:br/>
        <w:t>3.绩效目标合理性：本项目制定了项目支出绩效目标，明确了项目总体思路及总目标、并对项目任务进行了详细分解，对目标进行了细化。根据评分标准，该指标3分，得3分。</w:t>
        <w:br/>
        <w:t>4.绩效指标明确性：本项目已将项目绩效目标细化分解为具体的绩效指标，并通过清晰、可衡量的指标值予以体现，与项目目标任务数或计划数相对应。根据评分标准，该指标2分，得2分。</w:t>
        <w:br/>
        <w:t>5.预算编制科学性：预算编制经过科学论证，内容与项目内容匹配，项目投资额与工作任务相匹配，根据评分标准，该指标3分，得3分。</w:t>
        <w:br/>
        <w:t>6.资金分配合理性：本项目资金分配依据充分，资金分配额度合理，与项目地方实际相适应。根据评分标准，该指标2分，得2分。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（二）项目过程情况（15分）</w:t>
        <w:br/>
        <w:t>项目过程类指标包括资金管理和组织实施两方面的内容，由 5个三级指标构成，权重分值为 15 分，本项目实际得分15分，得分率为100%。具体各项指标得分如下：</w:t>
        <w:br/>
        <w:t xml:space="preserve">1.资金到位率：该项目所需财政资金能够足额拨付到位，本单位能够及时足额按照合同约定将专项资金拨付给单位，根据评分标准，该指标2分，得2分。   </w:t>
        <w:br/>
        <w:t>2.预算执行率：本项目预算编制较为详细，预算资金621.64万元，实际执行578.87万元，预算执行率为93.07%，项目资金支出总体能够按照预算执行，根据评分标准，该指标2分，得2分。</w:t>
        <w:br/>
        <w:t>3.资金使用合规性：项目任务下达后，我单位制定了《基本建设资金管理制度》和管理规定对经费使用进行规范管理，财务制度健全、执行严格；根据评分标准，该指标3分，得3分。</w:t>
        <w:br/>
        <w:t>4.管理制度健全性：我单位制定了《基本建设资金管理制度》等相关项目管理办法，同时对财政专项资金进行严格管理，基本做到了专款专用，根据评分标准，该指标4分，得4分。</w:t>
        <w:br/>
        <w:t>5.制度执行有效性：由部门提出经费预算支出可行性方案，经过与政府分管领导沟通后，报党委会议研究执行，财务对资金的使用合法合规性进行监督，年底对资金使用效果进行自评，根据评分标准，该指标4分，得4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（三）项目产出情况（40分）</w:t>
        <w:br/>
        <w:t>项目产出类指标包括产出数量、产出质量、产出时效、产出成本共四方面的内容，由6个三级指标构成，权重分为40分，本项目实际得分33.39分，得分率为83.45%。具体各项指标得分如下：</w:t>
        <w:br/>
        <w:t>1. 产出数量（10分）</w:t>
        <w:br/>
        <w:t>“维修学校数量”指标，预期指标值为“&gt;=10所”，根据学校校舍维修合同可知，实际完成8所学校校舍维修及1所学校风雨操场的建设，与预期目标基本一致，根据评分标准，该指标10分，得9分。</w:t>
        <w:br/>
        <w:t>2.产出质量（10分）</w:t>
        <w:br/>
        <w:t>“建设项目验收合格率”指标，预期指标值为“=100%”，根据现场核查，按验收单逐项验收，目前第二中学风雨操场建设、各学校维护维修已完成，第二中学风雨操场建设完成供全校师生开展体育活动、各类大型活动演出以及日常广播体操等活动抵用，风雨操场得到了有效利用，有效利用率达100%；各学校校舍维修，有效提高校舍的安全性和改善校园环境。与预期目标一致，根据评分标准，该指标10分，得10分。</w:t>
        <w:br/>
        <w:t>3.产出时效（10分）</w:t>
        <w:br/>
        <w:t>“建设资金支付开始执行时间”指标，预期指标值为“2023年5月20日”；根据资金支付凭证显示，该项目于2023年6月8日开始资金支付，根据评分标准，该指标5分，得0分。</w:t>
        <w:br/>
        <w:t>“建设资金支付及时率”指标，预期指标值为“=100%”；根据支付凭证显示，该项目按维修进度支付要求进行及时支付，资金支付及时率符合合同签署约定，与预期目标指标一致，根据评分标准，该指标5分，得5分。</w:t>
        <w:br/>
        <w:t>4.产出成本（10分）</w:t>
        <w:br/>
        <w:t>经济成本“小学建设项目资金”指标，预期指标值为“≤200万元”，根据项目合同和资金支付凭证显示，本项目2023年共计支付工程款200万元；根据评分标准，该指标4分，得4分。</w:t>
        <w:br/>
        <w:t>“初中项目建设资金”指标，预期指标值为“≤421.64万元”，根据项目合同和资金支付凭证显示，本项目2023年共计支付工程款378.87万元，经费支出能够控制在年度计划成本范围内，根据评分标准，该指标6分，得5.39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42E7F70D" w14:textId="5C44F7ED"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（四）项目效益情况（20分）</w:t>
        <w:br/>
        <w:t>项目效益类指标由社会效益1个二级指标和1个三级指标构成，权重分为20分，本项目实际得分20分，得分率为100%。具体各项指标得分如下：</w:t>
        <w:br/>
        <w:t>1.社会效益指标</w:t>
        <w:br/>
        <w:t>“有效改善办学条件”指标，预期指标值为“显著改善”，根据本单位年度考核情况，实际完成值为“达成年度指标”根据评分标准，该指标20分，得20分。</w:t>
        <w:br/>
        <w:t>2.经济效益指标</w:t>
        <w:br/>
        <w:t>本项目无该项指标。</w:t>
        <w:br/>
        <w:t>3.生态效益指标</w:t>
        <w:br/>
        <w:t>本项目无该项指标。</w:t>
      </w:r>
    </w:p>
    <w:p w14:paraId="5CE82706" w14:textId="77777777" w:rsidR="009C229E" w:rsidRDefault="009C229E">
      <w:pPr>
        <w:spacing w:line="540" w:lineRule="exact"/>
        <w:ind w:firstLine="567"/>
        <w:rPr>
          <w:rStyle w:val="ad"/>
          <w:rFonts w:ascii="楷体" w:eastAsia="楷体" w:hAnsi="楷体"/>
          <w:b w:val="0"/>
          <w:bCs w:val="0"/>
          <w:spacing w:val="-4"/>
          <w:sz w:val="32"/>
          <w:szCs w:val="32"/>
        </w:rPr>
      </w:pPr>
    </w:p>
    <w:p w14:paraId="1CB9D46B" w14:textId="77777777" w:rsidR="00397B01" w:rsidRDefault="00397B01" w:rsidP="009C229E">
      <w:pPr>
        <w:spacing w:line="540" w:lineRule="exact"/>
        <w:ind w:firstLineChars="181" w:firstLine="567"/>
        <w:rPr>
          <w:rFonts w:ascii="楷体" w:eastAsia="楷体" w:hAnsi="楷体"/>
          <w:b/>
          <w:spacing w:val="-4"/>
          <w:sz w:val="32"/>
          <w:szCs w:val="32"/>
        </w:rPr>
      </w:pPr>
    </w:p>
    <w:p w14:paraId="178E06A4" w14:textId="77777777" w:rsidR="00073CC5" w:rsidRDefault="00073CC5" w:rsidP="009C229E">
      <w:pPr>
        <w:spacing w:line="540" w:lineRule="exact"/>
        <w:ind w:firstLineChars="181" w:firstLine="567"/>
        <w:rPr>
          <w:rFonts w:ascii="楷体" w:eastAsia="楷体" w:hAnsi="楷体" w:hint="eastAsia"/>
          <w:b/>
          <w:spacing w:val="-4"/>
          <w:sz w:val="32"/>
          <w:szCs w:val="32"/>
        </w:rPr>
      </w:pPr>
    </w:p>
    <w:p w14:paraId="50B5B55A" w14:textId="25DCA52F" w:rsidR="009C229E" w:rsidRPr="009C229E" w:rsidRDefault="009C229E" w:rsidP="009C229E">
      <w:pPr>
        <w:spacing w:line="540" w:lineRule="exact"/>
        <w:ind w:firstLineChars="181" w:firstLine="567"/>
        <w:rPr>
          <w:rStyle w:val="ad"/>
          <w:rFonts w:ascii="楷体" w:eastAsia="楷体" w:hAnsi="楷体"/>
          <w:bCs w:val="0"/>
          <w:spacing w:val="-4"/>
          <w:sz w:val="32"/>
          <w:szCs w:val="32"/>
        </w:rPr>
      </w:pPr>
      <w:r>
        <w:rPr>
          <w:rFonts w:ascii="楷体" w:eastAsia="楷体" w:hAnsi="楷体" w:hint="eastAsia"/>
          <w:b/>
          <w:spacing w:val="-4"/>
          <w:sz w:val="32"/>
          <w:szCs w:val="32"/>
        </w:rPr>
        <w:t>（五）</w:t>
      </w:r>
      <w:r w:rsidRPr="009C229E">
        <w:rPr>
          <w:rFonts w:ascii="楷体" w:eastAsia="楷体" w:hAnsi="楷体" w:hint="eastAsia"/>
          <w:b/>
          <w:spacing w:val="-4"/>
          <w:sz w:val="32"/>
          <w:szCs w:val="32"/>
        </w:rPr>
        <w:t>满意度指标完成情况分析</w:t>
      </w:r>
    </w:p>
    <w:p w14:paraId="3385D9A6" w14:textId="2016C645" w:rsidR="000048AA" w:rsidRPr="00397B01" w:rsidRDefault="00000000" w:rsidP="00397B01">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（五）满意度指标完成情况分析（10分）</w:t>
        <w:br/>
        <w:t>“教师学生满意度”指标，预期指标值为“≥95%”，根据对搬入新教学楼上课的教师学生进行满意度问卷调查的结果可知，学生满意度达100%，根据评分标准，该指标10分，得10分。</w:t>
      </w:r>
    </w:p>
    <w:p w14:paraId="30FB9643"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五、预算执行进度与绩效指标偏差</w:t>
      </w:r>
    </w:p>
    <w:p w14:paraId="3EC063D4"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五、预算执行进度与绩效指标偏差情况</w:t>
        <w:br/>
        <w:t>（一）预算执行进度</w:t>
        <w:br/>
        <w:t>城乡义务教育项目校舍安全保障长效机制项目预算金额621.64万元，实际到位621.64万元，实际支出578.57万元，预算执行率为93.07%，项目绩效指标总体完成率为97.47%，偏差率为2.53%，偏差原因是：1、维修改造项目结算审核后节约了建设资金；2、二中风雨操场结算审核未完成，项目质保金未支付；拟采取的措施是：1、优化项目管理，尽量使用完预算金额；2、加快项目结算审核流程，质保期到后及时拨付质保金。</w:t>
        <w:br/>
        <w:t>（二）绩效指标偏差情况</w:t>
        <w:br/>
        <w:t>2023年本单位负责实施的城乡义务教育项目校舍安全保障长效机制项目当中，数量指标、成本指标和时效指标的实际完成情况未能达到预算指标值，存在偏差的原因如下：</w:t>
        <w:br/>
        <w:t>1.“维修学校数量”指标，预期指标值为“&gt;=10所”，根据学校校舍维修合同可知，实际完成8所学校校舍维修及1所学校风雨操场的建设，存在偏差原因是年初预估值偏高。</w:t>
        <w:br/>
        <w:t>2.经济成本；“初中项目建设资金”指标，预期指标值为“&lt;=421.64万元”，实际完成值为“=378.57万元”，存在偏差原因是1、维修改造项目结算审核后节约了建设资金；2、二中风雨操场结算审核未完成，项目质保金未支付。</w:t>
        <w:br/>
        <w:t>3.“建设资金支付开始执行时间”指标，预期指标值为“2023年5月20日”，实际完成值为“2023年6月8日”，存在偏差的原因是：项目资金支付材料准备、过会、计划、支付的完成时间长，影响了支付的按时完成。</w:t>
      </w:r>
    </w:p>
    <w:p w14:paraId="75C28D89"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六、主要经验及做法、存在的问题及原因分析</w:t>
        <w:br/>
        <w:t>（一）主要经验及做法</w:t>
        <w:br/>
        <w:t>1、严格的质量控制：对施工过程进行严格的质量监控，确保各项工程的质量达标。</w:t>
        <w:br/>
        <w:t>2、有效的沟通协调：与各学校、施工团队等相关方面保持良好的沟通，及时解决问题。</w:t>
        <w:br/>
        <w:t>3、安全生产管理：重视施工过程中的安全问题，确保施工人员和学校师生的安全。</w:t>
        <w:br/>
        <w:t>4、合理的进度安排：制定合理的施工进度计划，保证项目按时完成。</w:t>
        <w:br/>
        <w:t>5、充分考虑学校需求：根据学校的实际需求进行建设，提高项目的实用性。</w:t>
        <w:br/>
        <w:t>6、重视环保节能：在项目建设中采用环保材料和节能技术，减少对环境的影响。</w:t>
        <w:br/>
        <w:t>（二）存在问题及原因分析</w:t>
        <w:br/>
        <w:t>1.绩效预算认识不够充分，绩效理念有待进一步强化</w:t>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br/>
        <w:t>2.绩效档案归档工作有待提高</w:t>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br/>
        <w:t>3.项目支出绩效评价存在局限，客观性有待加强</w:t>
        <w:b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391BFB09"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七、有关建议</w:t>
        <w:br/>
        <w:t>1.加强培训，提高相关人员工作水平</w:t>
        <w:br/>
        <w:t>采取多种培训形式对单位财务人员、业务科室人员进行集中培训，进一步树牢绩效观念，提高本单位工作人员的绩效管理能力和工作水平，为预算绩效管理相关工作的顺利开展提供保障。</w:t>
        <w:br/>
        <w:t>2.扎实推进档案规范化建设，提升档案管理水平</w:t>
        <w:br/>
        <w:t>一是进一步完善项目评价资料。项目启动时同步做好档案的归纳与整理，及时整理、收集、汇总，健全档案资料。二是严格落实塔城地区关于绩效管理工作档案资料归档的相关要求，强化收集力度，确保归档资料的完整齐全。</w:t>
        <w:br/>
        <w:t>3.高度重视，加强领导</w:t>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4DE4CB6C"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八、其他需要说明的问题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无其他说明内容。</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31DCDA" w14:textId="77777777" w:rsidR="00764620" w:rsidRDefault="00764620">
      <w:r>
        <w:separator/>
      </w:r>
    </w:p>
  </w:endnote>
  <w:endnote w:type="continuationSeparator" w:id="0">
    <w:p w14:paraId="2A9A1DF7" w14:textId="77777777" w:rsidR="00764620" w:rsidRDefault="00764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204A5C" w14:textId="77777777" w:rsidR="00764620" w:rsidRDefault="00764620">
      <w:r>
        <w:separator/>
      </w:r>
    </w:p>
  </w:footnote>
  <w:footnote w:type="continuationSeparator" w:id="0">
    <w:p w14:paraId="51C7E881" w14:textId="77777777" w:rsidR="00764620" w:rsidRDefault="007646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457"/>
    <w:rsid w:val="000048AA"/>
    <w:rsid w:val="00032036"/>
    <w:rsid w:val="00056465"/>
    <w:rsid w:val="00073CC5"/>
    <w:rsid w:val="00102DFF"/>
    <w:rsid w:val="00121AE4"/>
    <w:rsid w:val="00146AAD"/>
    <w:rsid w:val="001B3A40"/>
    <w:rsid w:val="00291BC0"/>
    <w:rsid w:val="00311DBE"/>
    <w:rsid w:val="00397B01"/>
    <w:rsid w:val="004366A8"/>
    <w:rsid w:val="00502BA7"/>
    <w:rsid w:val="005162F1"/>
    <w:rsid w:val="00535153"/>
    <w:rsid w:val="00554F82"/>
    <w:rsid w:val="0056390D"/>
    <w:rsid w:val="005719B0"/>
    <w:rsid w:val="005D10D6"/>
    <w:rsid w:val="006443A3"/>
    <w:rsid w:val="00764620"/>
    <w:rsid w:val="00786FF3"/>
    <w:rsid w:val="007D32FE"/>
    <w:rsid w:val="007E3CE9"/>
    <w:rsid w:val="00855E3A"/>
    <w:rsid w:val="0091457F"/>
    <w:rsid w:val="00922CB9"/>
    <w:rsid w:val="009B210C"/>
    <w:rsid w:val="009C229E"/>
    <w:rsid w:val="009E5CD9"/>
    <w:rsid w:val="00A26421"/>
    <w:rsid w:val="00A34588"/>
    <w:rsid w:val="00A4293B"/>
    <w:rsid w:val="00A67D50"/>
    <w:rsid w:val="00A8691A"/>
    <w:rsid w:val="00AC1946"/>
    <w:rsid w:val="00AD27E7"/>
    <w:rsid w:val="00AD591D"/>
    <w:rsid w:val="00B069C7"/>
    <w:rsid w:val="00B40063"/>
    <w:rsid w:val="00B41F61"/>
    <w:rsid w:val="00B91FFD"/>
    <w:rsid w:val="00BA46E6"/>
    <w:rsid w:val="00C56C72"/>
    <w:rsid w:val="00CA6457"/>
    <w:rsid w:val="00CE2FD9"/>
    <w:rsid w:val="00D17F2E"/>
    <w:rsid w:val="00D30354"/>
    <w:rsid w:val="00DB6ECB"/>
    <w:rsid w:val="00DF42A0"/>
    <w:rsid w:val="00E30E91"/>
    <w:rsid w:val="00E769FE"/>
    <w:rsid w:val="00EA2CBE"/>
    <w:rsid w:val="00F32FEE"/>
    <w:rsid w:val="00FB10BB"/>
    <w:rsid w:val="00FD2A57"/>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103</Words>
  <Characters>588</Characters>
  <Application>Microsoft Office Word</Application>
  <DocSecurity>0</DocSecurity>
  <Lines>4</Lines>
  <Paragraphs>1</Paragraphs>
  <ScaleCrop>false</ScaleCrop>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2024-06-03T02:53:00Z</dcterms:created>
  <dc:creator>赵 恺（预算处）</dc:creator>
  <cp:lastModifiedBy>翔 王</cp:lastModifiedBy>
  <cp:lastPrinted>2018-12-31T10:56:00Z</cp:lastPrinted>
  <dcterms:modified xsi:type="dcterms:W3CDTF">2024-06-03T02:53:00Z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y fmtid="{D5CDD505-2E9C-101B-9397-08002B2CF9AE}" pid="4" name="_DocHome">
    <vt:i4>-178212855</vt:i4>
  </property>
</Properties>
</file>