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新冠疫情防控资金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裕民县卫生健康委员会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裕民县卫生健康委员会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刘保新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认真贯彻落实《关于进一步加强全区医疗卫生机构新冠肺炎疫情防控工作的通知》要求，全县各公立医疗机构配备13名专职感控工作人员；各医疗机构合理设置就诊及等候区域，优化就诊流程；加强住院病区封闭式管理；开通并提供线上预约、远程医疗服务；主管部门对各级各类医疗机构预检分诊、发热门诊、住院部封闭式管理、PCR实验室管理、生物安全工作、医疗废物处置等工作措施落实情况，全面核酸监测工作，全县设立两家核酸实验室，均通过自治区第三轮大规模核酸检测室间质评盲拉盲测考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开展核酸检测工作、采购防疫物资，有效控制新冠疫情的蔓延扩散，最大限度地保护人民群众的健康。项目资金1436万元，其中购买疫情防疫物资1000万元，疫情防控资金其它支出436万元，满足裕民县隔离点、采样点及卫生健康系统和各单位开展日常防护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本项目于2023年1月开始实施，截至2023年12月，该项目已完成对疫情防控期间的核酸采样，采购防疫物资，有效控制新冠疫情的蔓延扩散，最大限度地保护人民群众的健康。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2023年裕民县新冠疫情防控资金项目的实施主体为裕民县卫生健康委员会。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财政局《关于拨付新冠疫情防控资金的通知》（塔地财社〔2023〕30号）文件，新冠疫情防控资金项目预算安排资金总额2891.19万元，其中财政资金2891.19万元、其他资金0万元；2023年实际收到预算资金2891.19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2891.19万元，预算执行率100%。用于购买其中购买疫情防疫物资1800万元，疫情防控资金其它支出1091.19万元，满足裕民县隔离点、采样点及卫生健康系统和各单位开展日常防护工作等相关业务支出。。</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项目计划实现目标如下：疫情防控各项物资采购种类不少于12种；通过本项目的实施，提高被帮助家庭生活质量和社会服务能力，并有效保障了绩效自评工作的顺利开展。负责卫生应急工作，组织指导突发公共卫生事件的预防控制和各类突发公共事件的医疗卫生救援；完成县委、政府交办的其他任务；牢固树立大卫生、大健康理念，推动实施健康中国、健康新疆战略，以改革创新为动力，以促健康、转模式、强基层、重保障为着力点，把以治病为中心转变到人民健康为中心，为各族人民群众提供全方位全周期健康服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“疫情防控各项物资采购种类”指标，预期指标值为“≥12人”；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“疫情防控物资的质量合格率”指标，预期指标值为“=100%”。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“项目完成时间”指标，预期指标值为“2023年12月25日前”。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“疫情防控物资购置资金物资费”指标，预期指标值为“&lt;=1700万元”；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“疫情防控资金其他支出”指标，预期指标值为“&lt;=1191.19万元”；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“保障疫情期间的物资储备及时供应投放社会面”指标，预期指标值为“有效保障”。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“受益人员满意度”指标，预期指标值为“≥95%”。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疫情防控物资工作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新冠疫情防控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高学荣任评价组组长，绩效评价工作职责为检查项目绩效指标完成情况、审定项目支出绩效评价结果及项目支出绩效评价报告。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刘保新任评价组副组长，绩效评价工作职责为组织和协调项目工作人员采取实地调查、资料检查等方式，核实项目绩效指标完成情况；组织受益对象对项目工作进行评价等。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张雅迪任评价组成员，绩效评价工作职责为做好项目支出绩效评价工作的沟通协调工作，对项目实施情况进行实地调查，编写项目支出绩效评价报告。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新冠疫情防控资金项目的实施，解决了核酸检测工作、采购防疫物资，有效控制新冠疫情的蔓延扩散，最大限度地保护人民群众的健康问题，实现了社会效益，该项目预算执行率达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新冠疫情防控资金项目的绩效目标和各项具体绩效指标实现情况进行了客观评价，最终评分为100分。绩效评级为“优”，具体得分情况为：项目决策15分、项目过程15分、项目产出40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卫生健康委员会单位提出申报，于2023年1月批复设立，2023年我单位根据《关于提前下达2023年新冠疫情防控补助资金预算的通知》（塔地财社[2023]30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2.立项程序规范性：根据决策依据编制工作计划和经费预算，经过与我单位分管部门领导进行沟通、筛选确定经费预算计划，上党委会研究确定最终预算方案。根据评分标准，该指标2.5分，得2.5分。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分，本项目实际得分15分，得分率为15%。具体各项指标得分如下：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2.预算执行率：本项目预算编制较为详细，预算资金2891.19万元，实际执行2891.19万元，预算执行率为100%，项目资金支出总体能够按照预算执行，根据评分标准，该指标2分，得2分。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3.资金使用合规性：项目任务下达后，我单位制定了《新冠疫情防控资金管理办法》制度和管理规定对经费使用进行规范管理，财务制度健全、执行严格；根据评分标准，该指标3分，得3分。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4.管理制度健全性：我单位制定了《新冠疫情防控资金管理办法》等相关项目管理办法，同时对财政专项资金进行严格管理，基本做到了专款专用，根据评分标准，该指标4分，得4分。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我单位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项目产出类指标包括产出数量、产出质量、产出时效、产出成本共四方面的内容，由7个三级指标构成，权重分为40分，本项目实际得分40分，得分率为100%。具体各项指标得分如下：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“疫情防控各项物资采购种类”指标，预期指标值为“≥12种”，根据采购物资种类可知，实际完成采购物资种类12种，与预期目标一致，根据评分标准，该指标10分，得10分。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“疫情防控物资的质量合格率”指标，预期指标值为“=100%”，根据物资购买质量合格率验收可知，有效覆盖率达100%，与预期目标一致，根据评分标准，该指标5分，得5分。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“资金支付准确率”指标，预期指标值为“=100%”，根据支付凭证及其他情况说明可知，有效覆盖率达100%，与预期目标一致，根据评分标准，该指标5分，得5分。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“项目完成时间”指标，预期指标值为“2023年12月25日”；根据支付凭证可知，该项目按时支付资金，与预期目标指标一致，根据评分标准，该指标5分，得5分。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“资金到位及时率”指标，预期指标值为“=100%”；根据支付凭证可知，该项目支付及时，与预期目标指标一致，根据评分标准，该指标5分，得5分。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经济成本“疫情防控物资购置资金物资费”指标，预期指标值为“≤1700万元”，根据支付凭证可知，本项目2023年共计支付1700万元，经费支出能够控制在年度计划成本范围内，根据评分标准，该指标5分，得5分。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经济成本“疫情防控资金其他支出”指标，预期指标值为“≤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1191.19万元”，根据支付凭证可知，本项目2023年共计支付1191.19万元，经费支出能够控制在年度计划成本范围内，根据评分标准，该指标5分，得5分。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项目效益类指标由经济效益、社会效益1个二级指标和1个三级指标构成，权重分为20分，本项目实际得分20分，得分率为100%。具体各项指标得分如下：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“保障疫情期间的物资储备及时供应投放社会面”指标，预期指标值为“有效保障”，根据满意度调查分析情况，实际完成值为“达成年度指标”根据评分标准，该指标20分，得20分。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“受益人员满意度”指标，预期指标值为“≥95%”，根据对公益性岗位人员及见习人员进行满意度问卷调查的结果可知，受益人员满意度达95%，根据评分标准，该指标10分，得10分。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新冠疫情防控预算金额2891.19万元，实际到位2891.19万元，全年项目实际支出2891.19万元，预算执行率为100%。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2023年本单位负责实施的新冠疫情防控项目的绩效目标及指标已经全部达成，不存在偏差情况。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新冠肺炎疫情防控常态化时期，实现疫情防控预期目标，提高新冠肺炎的防治水平和应对能力，采取及时、有效的防控措施，做到早发现、早报告、早隔离、早治疗，控制疫情的传播合蔓延，保障裕民县广大人民群众的身体健康合生命安全，维护社会稳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绩效制度建设不完善。未及时完善绩效管理和评价制度，不能为资金资产的合理配置提供有效依据。未能增强预算编制的前瞻性，未能及时按照新《预算法》及其实施条例的相关规定，按政策规定及本部门的发展规划，结合上一年度预算执行情况和本年度预算收支变化因素，科学、合理地编制本年预算草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未能强化绩效目标管理。未能及时把绩效目标作为项目实施的前置条件，提高资金使用的合理性和科学性。能及时严格《会计法〉》事业单位会计制度》、《事业单位财务规定》等规定执行财务核算，并结合实际情况，但是未能及时准确完成披露相关信息，尽可能地做到决算与预算相衔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塔城地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4.加大宣传力度，强化绩效理念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召开会议、县级融媒体举办业务讲座等多种形式，组织预算单位的领导和财务人员学习预算绩效法律法规和相关政策，让绩效理念深入人心，让绩效操作人员吃透政策、知行合一。通过专门的工作报告、情况通报、工作简报等方式方法，积极向县委、县政府、县人大、政协党政机关和主要党政领导汇报，最大限度争取重视和支持，提升预算绩效管理的权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5.加强业务培训，提升专业能力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绩效管理是一项专业性、技术性较强的工作，没有人才支撑，只能是纸上谈兵。县级财政部门可多聘请专家学者开展预算绩效管理专题培训班，先培养一批预算绩效管理工作的“引路人”。通过专家学者培训指导“引路人”，让“引路人”熟悉业务流程并能独立开展绩效管理、目标审核、事前绩效评价、事中跟踪评价及绩效管理事后再评价等相关环节工作。由“引路人”传帮带，各预算部门熟练的“引路人”再充当教练工作，一传十，十传百，带动基层预算绩效队伍不断发展壮大。由财政部门每年再举办一次预算绩效管理业务知识考试，奖励一批优胜者，巩固并提升预算绩效业务知识，同时也有助于形成一个良性的“新陈代谢”人才生态空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6.健全管理机制，促进深度融合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县级财政部门的预算股、资金管理股室和绩效管理股之间的预算绩效业务工作缺乏紧密配合，基本处于脱节状态，必须加强县级财政部门的预算股、资金管理股和绩效管理股之间的密切沟通和深度融合，真正形成预算绩效一体化管理体系。切实把握财政预算绩效管理的自身规律和本质属性，在明确预算和绩效、资金管理股室与绩效之间相互关系的基础上，突出绩效的“预算”属性。强化和落实预算主体责任，强化绩效目标意识，标本兼治，运用预算安排和资金管理股室的巧实力，推进预算绩效管理过程中的各个环节上强化三者的有机融合，更好发挥四两拨千斤作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4F63000"/>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2024-08-22T11:43:20Z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