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裕民县江格斯乡牧业寄宿制学校</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江格斯乡牧业寄宿制学校的主要职能是发展教育事业、贯彻落实党的教育方针、加深教育教学政策、全面提高教育教学质量。坚持以德育为首，以教学为中心，深化教育改革，全面实施素质教育。加强学前教育，促进儿童身心健康发展，培养学龄前儿童的养成教育，逐步提高学生健康水平。</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裕民县江格斯乡牧业寄宿制学校</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127</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76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51</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w:t>
      </w:r>
      <w:r>
        <w:rPr>
          <w:rFonts w:hint="eastAsia" w:ascii="仿宋_GB2312" w:hAnsi="宋体" w:eastAsia="仿宋_GB2312"/>
          <w:bCs/>
          <w:sz w:val="32"/>
          <w:szCs w:val="32"/>
        </w:rPr>
        <w:t>下设8个科室，分别是：书记校长办公室、办公室、党建室、财务室、教务处、德育处、后勤处、工会委员会。</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黑体" w:eastAsia="仿宋_GB2312" w:cs="宋体"/>
          <w:bCs/>
          <w:color w:val="auto"/>
          <w:kern w:val="0"/>
          <w:sz w:val="32"/>
          <w:szCs w:val="32"/>
          <w:highlight w:val="none"/>
          <w:lang w:eastAsia="zh-CN"/>
        </w:rPr>
      </w:pPr>
      <w:r>
        <w:rPr>
          <w:rFonts w:hint="eastAsia" w:ascii="仿宋_GB2312" w:hAnsi="黑体" w:eastAsia="仿宋_GB2312" w:cs="宋体"/>
          <w:b/>
          <w:bCs w:val="0"/>
          <w:color w:val="auto"/>
          <w:kern w:val="0"/>
          <w:sz w:val="32"/>
          <w:szCs w:val="32"/>
          <w:highlight w:val="none"/>
          <w:lang w:eastAsia="zh-CN"/>
        </w:rPr>
        <w:t>2023年度</w:t>
      </w:r>
      <w:r>
        <w:rPr>
          <w:rFonts w:hint="eastAsia" w:ascii="仿宋_GB2312" w:hAnsi="黑体" w:eastAsia="仿宋_GB2312" w:cs="宋体"/>
          <w:b/>
          <w:bCs w:val="0"/>
          <w:color w:val="auto"/>
          <w:kern w:val="0"/>
          <w:sz w:val="32"/>
          <w:szCs w:val="32"/>
          <w:highlight w:val="none"/>
          <w:lang w:val="en-US" w:eastAsia="zh-CN"/>
        </w:rPr>
        <w:t>收入总计</w:t>
      </w:r>
      <w:r>
        <w:rPr>
          <w:rFonts w:hint="eastAsia" w:ascii="仿宋_GB2312" w:hAnsi="黑体" w:eastAsia="仿宋_GB2312" w:cs="宋体"/>
          <w:b/>
          <w:bCs w:val="0"/>
          <w:color w:val="auto"/>
          <w:kern w:val="0"/>
          <w:sz w:val="32"/>
          <w:szCs w:val="32"/>
          <w:highlight w:val="none"/>
          <w:lang w:eastAsia="zh-CN"/>
        </w:rPr>
        <w:t>1,372.15万元，</w:t>
      </w:r>
      <w:r>
        <w:rPr>
          <w:rFonts w:hint="eastAsia" w:ascii="仿宋_GB2312" w:hAnsi="黑体" w:eastAsia="仿宋_GB2312" w:cs="宋体"/>
          <w:bCs/>
          <w:color w:val="auto"/>
          <w:kern w:val="0"/>
          <w:sz w:val="32"/>
          <w:szCs w:val="32"/>
          <w:highlight w:val="none"/>
          <w:lang w:val="en-US" w:eastAsia="zh-CN"/>
        </w:rPr>
        <w:t>其中：本年收入合计</w:t>
      </w:r>
      <w:r>
        <w:rPr>
          <w:rFonts w:hint="eastAsia" w:ascii="仿宋_GB2312" w:hAnsi="黑体" w:eastAsia="仿宋_GB2312" w:cs="宋体"/>
          <w:bCs/>
          <w:color w:val="auto"/>
          <w:kern w:val="0"/>
          <w:sz w:val="32"/>
          <w:szCs w:val="32"/>
          <w:highlight w:val="none"/>
          <w:lang w:eastAsia="zh-CN"/>
        </w:rPr>
        <w:t>1,372.15万元，使用非财政拨款结余0.00万元，年初结转和结余0.00万元。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黑体" w:eastAsia="仿宋_GB2312" w:cs="宋体"/>
          <w:bCs/>
          <w:color w:val="auto"/>
          <w:kern w:val="0"/>
          <w:sz w:val="32"/>
          <w:szCs w:val="32"/>
          <w:highlight w:val="none"/>
          <w:lang w:eastAsia="zh-CN"/>
        </w:rPr>
      </w:pPr>
      <w:r>
        <w:rPr>
          <w:rFonts w:hint="eastAsia" w:ascii="仿宋_GB2312" w:hAnsi="黑体" w:eastAsia="仿宋_GB2312" w:cs="宋体"/>
          <w:b/>
          <w:bCs w:val="0"/>
          <w:color w:val="auto"/>
          <w:kern w:val="0"/>
          <w:sz w:val="32"/>
          <w:szCs w:val="32"/>
          <w:highlight w:val="none"/>
          <w:lang w:val="en-US" w:eastAsia="zh-CN"/>
        </w:rPr>
        <w:t>2023</w:t>
      </w:r>
      <w:r>
        <w:rPr>
          <w:rFonts w:hint="eastAsia" w:ascii="仿宋_GB2312" w:hAnsi="黑体" w:eastAsia="仿宋_GB2312" w:cs="宋体"/>
          <w:b/>
          <w:bCs w:val="0"/>
          <w:color w:val="auto"/>
          <w:kern w:val="0"/>
          <w:sz w:val="32"/>
          <w:szCs w:val="32"/>
          <w:highlight w:val="none"/>
          <w:lang w:eastAsia="zh-CN"/>
        </w:rPr>
        <w:t>年</w:t>
      </w:r>
      <w:r>
        <w:rPr>
          <w:rFonts w:hint="eastAsia" w:ascii="仿宋_GB2312" w:hAnsi="黑体" w:eastAsia="仿宋_GB2312" w:cs="宋体"/>
          <w:b/>
          <w:bCs w:val="0"/>
          <w:color w:val="auto"/>
          <w:kern w:val="0"/>
          <w:sz w:val="32"/>
          <w:szCs w:val="32"/>
          <w:highlight w:val="none"/>
          <w:lang w:val="en-US" w:eastAsia="zh-CN"/>
        </w:rPr>
        <w:t>度</w:t>
      </w:r>
      <w:r>
        <w:rPr>
          <w:rFonts w:hint="eastAsia" w:ascii="仿宋_GB2312" w:hAnsi="黑体" w:eastAsia="仿宋_GB2312" w:cs="宋体"/>
          <w:b/>
          <w:bCs w:val="0"/>
          <w:color w:val="auto"/>
          <w:kern w:val="0"/>
          <w:sz w:val="32"/>
          <w:szCs w:val="32"/>
          <w:highlight w:val="none"/>
          <w:lang w:eastAsia="zh-CN"/>
        </w:rPr>
        <w:t>支出</w:t>
      </w:r>
      <w:r>
        <w:rPr>
          <w:rFonts w:hint="eastAsia" w:ascii="仿宋_GB2312" w:hAnsi="黑体" w:eastAsia="仿宋_GB2312" w:cs="宋体"/>
          <w:b/>
          <w:bCs w:val="0"/>
          <w:color w:val="auto"/>
          <w:kern w:val="0"/>
          <w:sz w:val="32"/>
          <w:szCs w:val="32"/>
          <w:highlight w:val="none"/>
          <w:lang w:val="en-US" w:eastAsia="zh-CN"/>
        </w:rPr>
        <w:t>总计</w:t>
      </w:r>
      <w:r>
        <w:rPr>
          <w:rFonts w:hint="eastAsia" w:ascii="仿宋_GB2312" w:hAnsi="黑体" w:eastAsia="仿宋_GB2312" w:cs="宋体"/>
          <w:b/>
          <w:bCs w:val="0"/>
          <w:color w:val="auto"/>
          <w:kern w:val="0"/>
          <w:sz w:val="32"/>
          <w:szCs w:val="32"/>
          <w:highlight w:val="none"/>
          <w:lang w:eastAsia="zh-CN"/>
        </w:rPr>
        <w:t>1,372.15万元，</w:t>
      </w:r>
      <w:r>
        <w:rPr>
          <w:rFonts w:hint="eastAsia" w:ascii="仿宋_GB2312" w:hAnsi="黑体" w:eastAsia="仿宋_GB2312" w:cs="宋体"/>
          <w:bCs/>
          <w:color w:val="auto"/>
          <w:kern w:val="0"/>
          <w:sz w:val="32"/>
          <w:szCs w:val="32"/>
          <w:highlight w:val="none"/>
          <w:lang w:val="en-US" w:eastAsia="zh-CN"/>
        </w:rPr>
        <w:t>其中：本年支出合计</w:t>
      </w:r>
      <w:r>
        <w:rPr>
          <w:rFonts w:hint="eastAsia" w:ascii="仿宋_GB2312" w:hAnsi="黑体" w:eastAsia="仿宋_GB2312" w:cs="宋体"/>
          <w:bCs/>
          <w:color w:val="auto"/>
          <w:kern w:val="0"/>
          <w:sz w:val="32"/>
          <w:szCs w:val="32"/>
          <w:highlight w:val="none"/>
          <w:lang w:eastAsia="zh-CN"/>
        </w:rPr>
        <w:t>1,372.14万元，</w:t>
      </w:r>
      <w:r>
        <w:rPr>
          <w:rFonts w:hint="eastAsia" w:ascii="仿宋_GB2312" w:hAnsi="黑体" w:eastAsia="仿宋_GB2312" w:cs="宋体"/>
          <w:bCs/>
          <w:color w:val="auto"/>
          <w:kern w:val="0"/>
          <w:sz w:val="32"/>
          <w:szCs w:val="32"/>
          <w:highlight w:val="none"/>
          <w:lang w:val="en-US" w:eastAsia="zh-CN"/>
        </w:rPr>
        <w:t>结余分配</w:t>
      </w:r>
      <w:r>
        <w:rPr>
          <w:rFonts w:hint="eastAsia" w:ascii="仿宋_GB2312" w:hAnsi="黑体" w:eastAsia="仿宋_GB2312" w:cs="宋体"/>
          <w:bCs/>
          <w:color w:val="auto"/>
          <w:kern w:val="0"/>
          <w:sz w:val="32"/>
          <w:szCs w:val="32"/>
          <w:highlight w:val="none"/>
          <w:lang w:eastAsia="zh-CN"/>
        </w:rPr>
        <w:t>0.00万元，年末结转和结余0.01万元。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黑体" w:eastAsia="仿宋_GB2312" w:cs="宋体"/>
          <w:bCs/>
          <w:color w:val="auto"/>
          <w:kern w:val="0"/>
          <w:sz w:val="32"/>
          <w:szCs w:val="32"/>
          <w:highlight w:val="none"/>
          <w:lang w:eastAsia="zh-CN"/>
        </w:rPr>
      </w:pPr>
      <w:r>
        <w:rPr>
          <w:rFonts w:hint="eastAsia" w:ascii="仿宋_GB2312" w:hAnsi="黑体" w:eastAsia="仿宋_GB2312" w:cs="宋体"/>
          <w:b/>
          <w:bCs w:val="0"/>
          <w:color w:val="auto"/>
          <w:kern w:val="0"/>
          <w:sz w:val="32"/>
          <w:szCs w:val="32"/>
          <w:highlight w:val="none"/>
          <w:lang w:val="en-US" w:eastAsia="zh-CN"/>
        </w:rPr>
        <w:t>收入支出总体与上年相比</w:t>
      </w:r>
      <w:r>
        <w:rPr>
          <w:rFonts w:hint="eastAsia" w:ascii="仿宋_GB2312" w:hAnsi="黑体" w:eastAsia="仿宋_GB2312" w:cs="宋体"/>
          <w:b/>
          <w:bCs w:val="0"/>
          <w:color w:val="auto"/>
          <w:kern w:val="0"/>
          <w:sz w:val="32"/>
          <w:szCs w:val="32"/>
          <w:highlight w:val="none"/>
          <w:lang w:eastAsia="zh-CN"/>
        </w:rPr>
        <w:t>，</w:t>
      </w:r>
      <w:r>
        <w:rPr>
          <w:rFonts w:hint="eastAsia" w:ascii="仿宋_GB2312" w:hAnsi="黑体" w:eastAsia="仿宋_GB2312" w:cs="宋体"/>
          <w:bCs/>
          <w:color w:val="auto"/>
          <w:kern w:val="0"/>
          <w:sz w:val="32"/>
          <w:szCs w:val="32"/>
          <w:highlight w:val="none"/>
          <w:lang w:val="zh-CN" w:eastAsia="zh-CN"/>
        </w:rPr>
        <w:t>增加6.46万元</w:t>
      </w:r>
      <w:r>
        <w:rPr>
          <w:rFonts w:hint="eastAsia" w:ascii="仿宋_GB2312" w:hAnsi="黑体" w:eastAsia="仿宋_GB2312" w:cs="宋体"/>
          <w:bCs/>
          <w:color w:val="auto"/>
          <w:kern w:val="0"/>
          <w:sz w:val="32"/>
          <w:szCs w:val="32"/>
          <w:highlight w:val="none"/>
          <w:lang w:eastAsia="zh-CN"/>
        </w:rPr>
        <w:t>，增长0.47%，主要原因是：</w:t>
      </w:r>
      <w:r>
        <w:rPr>
          <w:rFonts w:hint="eastAsia" w:ascii="仿宋_GB2312" w:hAnsi="黑体" w:eastAsia="仿宋_GB2312" w:cs="宋体"/>
          <w:bCs/>
          <w:color w:val="auto"/>
          <w:kern w:val="0"/>
          <w:sz w:val="32"/>
          <w:szCs w:val="32"/>
          <w:highlight w:val="none"/>
          <w:lang w:val="en-US" w:eastAsia="zh-CN"/>
        </w:rPr>
        <w:t>教师工资增资，社保养老住房比例上调</w:t>
      </w:r>
      <w:r>
        <w:rPr>
          <w:rFonts w:hint="eastAsia" w:ascii="仿宋_GB2312" w:hAnsi="黑体" w:eastAsia="仿宋_GB2312" w:cs="宋体"/>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hAnsi="Times New Roman" w:eastAsia="仿宋_GB2312" w:cs="Times New Roman"/>
          <w:b/>
          <w:bCs/>
          <w:sz w:val="32"/>
          <w:szCs w:val="32"/>
          <w:highlight w:val="none"/>
        </w:rPr>
        <w:t>本年收入</w:t>
      </w:r>
      <w:r>
        <w:rPr>
          <w:rFonts w:hint="eastAsia" w:ascii="仿宋_GB2312" w:hAnsi="Times New Roman" w:eastAsia="仿宋_GB2312" w:cs="Times New Roman"/>
          <w:b/>
          <w:bCs/>
          <w:sz w:val="32"/>
          <w:szCs w:val="32"/>
          <w:highlight w:val="none"/>
          <w:lang w:eastAsia="zh-CN"/>
        </w:rPr>
        <w:t>1,372.15</w:t>
      </w:r>
      <w:r>
        <w:rPr>
          <w:rFonts w:hint="eastAsia" w:ascii="仿宋_GB2312" w:hAnsi="Times New Roman" w:eastAsia="仿宋_GB2312" w:cs="Times New Roman"/>
          <w:b/>
          <w:bCs/>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1,372.14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本年支出1,372.14万元，</w:t>
      </w:r>
      <w:r>
        <w:rPr>
          <w:rFonts w:hint="eastAsia" w:ascii="仿宋_GB2312" w:eastAsia="仿宋_GB2312"/>
          <w:color w:val="auto"/>
          <w:sz w:val="32"/>
          <w:szCs w:val="32"/>
          <w:highlight w:val="none"/>
          <w:lang w:val="zh-CN" w:eastAsia="zh-CN"/>
        </w:rPr>
        <w:t>其中：基本支出1,356.90万元，占98.89%；项目支出15.24万元，占1.11%；上缴上级支出0.00万元，占0.00%；经营支出0.00万元，占0.00%；对附属单位补助支出0.00万元，占0.00%。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z w:val="32"/>
          <w:szCs w:val="32"/>
          <w:highlight w:val="none"/>
          <w:lang w:val="zh-CN" w:eastAsia="zh-CN"/>
        </w:rPr>
        <w:t>2023年度财政拨款</w:t>
      </w:r>
      <w:r>
        <w:rPr>
          <w:rFonts w:hint="eastAsia" w:ascii="仿宋_GB2312" w:eastAsia="仿宋_GB2312"/>
          <w:b/>
          <w:bCs/>
          <w:color w:val="auto"/>
          <w:spacing w:val="0"/>
          <w:sz w:val="32"/>
          <w:szCs w:val="32"/>
          <w:highlight w:val="none"/>
          <w:lang w:eastAsia="zh-CN"/>
        </w:rPr>
        <w:t>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1,372.14</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1,372.14</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1,372.14</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val="en-US" w:eastAsia="zh-CN"/>
        </w:rPr>
        <w:t>万元，本年财政拨款支出</w:t>
      </w:r>
      <w:r>
        <w:rPr>
          <w:rFonts w:hint="eastAsia" w:ascii="仿宋_GB2312" w:eastAsia="仿宋_GB2312"/>
          <w:color w:val="auto"/>
          <w:spacing w:val="0"/>
          <w:sz w:val="32"/>
          <w:szCs w:val="32"/>
          <w:highlight w:val="none"/>
          <w:lang w:val="zh-CN" w:eastAsia="zh-CN"/>
        </w:rPr>
        <w:t>1,372.14</w:t>
      </w:r>
      <w:r>
        <w:rPr>
          <w:rFonts w:hint="eastAsia" w:ascii="仿宋_GB2312" w:eastAsia="仿宋_GB2312"/>
          <w:color w:val="auto"/>
          <w:spacing w:val="0"/>
          <w:sz w:val="32"/>
          <w:szCs w:val="32"/>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增加6.45万元</w:t>
      </w:r>
      <w:r>
        <w:rPr>
          <w:rFonts w:hint="eastAsia" w:ascii="仿宋_GB2312" w:eastAsia="仿宋_GB2312"/>
          <w:color w:val="auto"/>
          <w:spacing w:val="0"/>
          <w:sz w:val="32"/>
          <w:szCs w:val="32"/>
          <w:highlight w:val="none"/>
          <w:lang w:val="en-US" w:eastAsia="zh-CN"/>
        </w:rPr>
        <w:t>，增长0.47%,主要原因是：教师工资增资，社保养老住房比例上调</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1,338.37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1,372.14</w:t>
      </w:r>
      <w:r>
        <w:rPr>
          <w:rFonts w:hint="eastAsia" w:ascii="仿宋_GB2312" w:eastAsia="仿宋_GB2312"/>
          <w:color w:val="auto"/>
          <w:spacing w:val="0"/>
          <w:sz w:val="32"/>
          <w:szCs w:val="32"/>
          <w:highlight w:val="none"/>
          <w:lang w:eastAsia="zh-CN"/>
        </w:rPr>
        <w:t>万元，预决算差异率2.52%，主要原因是：</w:t>
      </w:r>
      <w:bookmarkStart w:id="16" w:name="OLE_LINK2"/>
      <w:r>
        <w:rPr>
          <w:rFonts w:hint="eastAsia" w:ascii="仿宋_GB2312" w:hAnsi="Times New Roman" w:eastAsia="仿宋_GB2312" w:cs="Times New Roman"/>
          <w:sz w:val="32"/>
          <w:szCs w:val="32"/>
          <w:lang w:val="en-US" w:eastAsia="zh-CN"/>
        </w:rPr>
        <w:t>人员经费预算是按照上年12月工资预算，下一年度面临人员增资所以实际收入指出比预算多了。</w:t>
      </w:r>
      <w:bookmarkStart w:id="49" w:name="_GoBack"/>
      <w:bookmarkEnd w:id="49"/>
    </w:p>
    <w:bookmarkEnd w:id="16"/>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bookmarkStart w:id="17" w:name="_Toc20360"/>
      <w:bookmarkStart w:id="18" w:name="_Toc13833"/>
      <w:r>
        <w:rPr>
          <w:rFonts w:hint="eastAsia" w:ascii="黑体" w:hAnsi="黑体" w:eastAsia="黑体"/>
          <w:color w:val="auto"/>
          <w:sz w:val="32"/>
          <w:szCs w:val="32"/>
          <w:highlight w:val="none"/>
          <w:lang w:eastAsia="zh-CN"/>
        </w:rPr>
        <w:t>五、一般公共预算财政拨款支出决算情况说明</w:t>
      </w:r>
      <w:bookmarkEnd w:id="17"/>
      <w:bookmarkEnd w:id="1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2023年度一般公共预算财政拨款支出1,372.14万元，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增加6.45万元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增长0.47%,</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人员增资，社保公积金缴费基数上调</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1,338.37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1,372.14</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2.52%</w:t>
      </w:r>
      <w:r>
        <w:rPr>
          <w:rFonts w:hint="eastAsia" w:ascii="仿宋_GB2312" w:eastAsia="仿宋_GB2312"/>
          <w:color w:val="auto"/>
          <w:spacing w:val="0"/>
          <w:sz w:val="32"/>
          <w:szCs w:val="32"/>
          <w:highlight w:val="none"/>
          <w:lang w:eastAsia="zh-CN"/>
        </w:rPr>
        <w:t>，主要原因是：</w:t>
      </w:r>
      <w:r>
        <w:rPr>
          <w:rFonts w:hint="eastAsia" w:ascii="仿宋_GB2312" w:hAnsi="Times New Roman" w:eastAsia="仿宋_GB2312" w:cs="Times New Roman"/>
          <w:sz w:val="32"/>
          <w:szCs w:val="32"/>
          <w:lang w:val="en-US" w:eastAsia="zh-CN"/>
        </w:rPr>
        <w:t>人员经费预算是按照上年12月工资预算，下一年度面临人员增资所以实际收入</w:t>
      </w:r>
      <w:r>
        <w:rPr>
          <w:rFonts w:hint="eastAsia" w:ascii="仿宋_GB2312" w:eastAsia="仿宋_GB2312" w:cs="Times New Roman"/>
          <w:sz w:val="32"/>
          <w:szCs w:val="32"/>
          <w:lang w:val="en-US" w:eastAsia="zh-CN"/>
        </w:rPr>
        <w:t>支</w:t>
      </w:r>
      <w:r>
        <w:rPr>
          <w:rFonts w:hint="eastAsia" w:ascii="仿宋_GB2312" w:hAnsi="Times New Roman" w:eastAsia="仿宋_GB2312" w:cs="Times New Roman"/>
          <w:sz w:val="32"/>
          <w:szCs w:val="32"/>
          <w:lang w:val="en-US" w:eastAsia="zh-CN"/>
        </w:rPr>
        <w:t>出比预算多了。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教育支出（类）</w:t>
      </w:r>
      <w:r>
        <w:rPr>
          <w:rFonts w:hint="eastAsia" w:ascii="仿宋_GB2312" w:hAnsi="Times New Roman" w:eastAsia="仿宋_GB2312" w:cs="Times New Roman"/>
          <w:color w:val="auto"/>
          <w:spacing w:val="0"/>
          <w:kern w:val="2"/>
          <w:sz w:val="32"/>
          <w:szCs w:val="32"/>
          <w:highlight w:val="none"/>
          <w:lang w:val="zh-CN" w:eastAsia="zh-CN" w:bidi="ar-SA"/>
        </w:rPr>
        <w:t>1,051.87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76.66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167.98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12.24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54.31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3.96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97.98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7.14</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Times New Roman" w:eastAsia="仿宋_GB2312" w:cs="Times New Roman"/>
          <w:color w:val="auto"/>
          <w:spacing w:val="0"/>
          <w:kern w:val="2"/>
          <w:sz w:val="32"/>
          <w:szCs w:val="32"/>
          <w:lang w:val="en-US" w:eastAsia="zh-CN" w:bidi="ar-SA"/>
        </w:rPr>
      </w:pPr>
      <w:r>
        <w:rPr>
          <w:rFonts w:hint="eastAsia" w:ascii="仿宋_GB2312" w:hAnsi="Times New Roman" w:eastAsia="仿宋_GB2312" w:cs="Times New Roman"/>
          <w:color w:val="auto"/>
          <w:spacing w:val="0"/>
          <w:kern w:val="2"/>
          <w:sz w:val="32"/>
          <w:szCs w:val="32"/>
          <w:lang w:val="en-US" w:eastAsia="zh-CN" w:bidi="ar-SA"/>
        </w:rPr>
        <w:t>1.教育支出（类）教育费附加安排的支出（款）其他教育费附加安排的支出（项）:支出决算数为3.66万元，比上年决算增加0.16万元，增长</w:t>
      </w:r>
      <w:r>
        <w:rPr>
          <w:rFonts w:hint="eastAsia" w:ascii="仿宋_GB2312" w:eastAsia="仿宋_GB2312" w:cs="Times New Roman"/>
          <w:color w:val="auto"/>
          <w:spacing w:val="0"/>
          <w:kern w:val="2"/>
          <w:sz w:val="32"/>
          <w:szCs w:val="32"/>
          <w:lang w:val="en-US" w:eastAsia="zh-CN" w:bidi="ar-SA"/>
        </w:rPr>
        <w:t>4.57</w:t>
      </w:r>
      <w:r>
        <w:rPr>
          <w:rFonts w:hint="eastAsia" w:ascii="仿宋_GB2312" w:hAnsi="Times New Roman" w:eastAsia="仿宋_GB2312" w:cs="Times New Roman"/>
          <w:color w:val="auto"/>
          <w:spacing w:val="0"/>
          <w:kern w:val="2"/>
          <w:sz w:val="32"/>
          <w:szCs w:val="32"/>
          <w:lang w:val="en-US" w:eastAsia="zh-CN" w:bidi="ar-SA"/>
        </w:rPr>
        <w:t>%，主要原因是：2022年取暖费部分在主款体现，今年全部拨付至教育费附加。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lang w:val="en-US" w:eastAsia="zh-CN" w:bidi="ar-SA"/>
        </w:rPr>
        <w:t>2.卫生健康支出（类）行政事业单位医疗（款）事业单位医疗（项）:支出决算数为54.31万元，比上年决算减少0.77万元，下降1.</w:t>
      </w:r>
      <w:r>
        <w:rPr>
          <w:rFonts w:hint="eastAsia" w:ascii="仿宋_GB2312" w:eastAsia="仿宋_GB2312" w:cs="Times New Roman"/>
          <w:color w:val="auto"/>
          <w:spacing w:val="0"/>
          <w:kern w:val="2"/>
          <w:sz w:val="32"/>
          <w:szCs w:val="32"/>
          <w:lang w:val="en-US" w:eastAsia="zh-CN" w:bidi="ar-SA"/>
        </w:rPr>
        <w:t>4</w:t>
      </w:r>
      <w:r>
        <w:rPr>
          <w:rFonts w:hint="eastAsia" w:ascii="仿宋_GB2312" w:hAnsi="Times New Roman" w:eastAsia="仿宋_GB2312" w:cs="Times New Roman"/>
          <w:color w:val="auto"/>
          <w:spacing w:val="0"/>
          <w:kern w:val="2"/>
          <w:sz w:val="32"/>
          <w:szCs w:val="32"/>
          <w:lang w:val="en-US" w:eastAsia="zh-CN" w:bidi="ar-SA"/>
        </w:rPr>
        <w:t>%，主要原因是：</w:t>
      </w:r>
      <w:r>
        <w:rPr>
          <w:rFonts w:hint="eastAsia" w:eastAsia="仿宋_GB2312" w:cs="Times New Roman"/>
          <w:color w:val="auto"/>
          <w:kern w:val="2"/>
          <w:sz w:val="32"/>
          <w:szCs w:val="32"/>
          <w:highlight w:val="none"/>
          <w:lang w:val="en-US" w:eastAsia="zh-CN" w:bidi="ar-SA"/>
        </w:rPr>
        <w:t>本年</w:t>
      </w:r>
      <w:r>
        <w:rPr>
          <w:rFonts w:hint="eastAsia" w:ascii="仿宋_GB2312" w:eastAsia="仿宋_GB2312"/>
          <w:color w:val="auto"/>
          <w:spacing w:val="0"/>
          <w:sz w:val="32"/>
          <w:szCs w:val="32"/>
          <w:highlight w:val="none"/>
          <w:lang w:val="en-US" w:eastAsia="zh-CN"/>
        </w:rPr>
        <w:t>教职工人数减少，县内调动4人、辞职1人、调出外县2人</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color w:val="auto"/>
          <w:spacing w:val="0"/>
          <w:kern w:val="2"/>
          <w:sz w:val="32"/>
          <w:szCs w:val="32"/>
          <w:lang w:val="en-US" w:eastAsia="zh-CN" w:bidi="ar-SA"/>
        </w:rPr>
        <w:t>3.住房保障支出（类）住房改革支出（款）住房公积金（项）:支出决算数为97.98万元，比上年决算增加7.02万元，增长7.71%，主要原因是：人员增资住房公积金基数上调，公补基数增加</w:t>
      </w:r>
      <w:r>
        <w:rPr>
          <w:rFonts w:hint="eastAsia" w:ascii="仿宋_GB2312" w:hAnsi="Times New Roman" w:eastAsia="仿宋_GB2312" w:cs="Times New Roman"/>
          <w:color w:val="auto"/>
          <w:spacing w:val="0"/>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color w:val="auto"/>
          <w:spacing w:val="0"/>
          <w:kern w:val="2"/>
          <w:sz w:val="32"/>
          <w:szCs w:val="32"/>
          <w:lang w:val="en-US" w:eastAsia="zh-CN" w:bidi="ar-SA"/>
        </w:rPr>
        <w:t>4.教育支出（类）普通教育（款）小学教育（项）:支出决算数为1,042.73万元，比上年决算增加2.62万元，增长0.25%，主要原因是：人员增资，社保、养老、住房公积金等公补部分增加</w:t>
      </w:r>
      <w:r>
        <w:rPr>
          <w:rFonts w:hint="eastAsia" w:ascii="仿宋_GB2312" w:hAnsi="Times New Roman" w:eastAsia="仿宋_GB2312" w:cs="Times New Roman"/>
          <w:color w:val="auto"/>
          <w:spacing w:val="0"/>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color w:val="auto"/>
          <w:spacing w:val="0"/>
          <w:kern w:val="2"/>
          <w:sz w:val="32"/>
          <w:szCs w:val="32"/>
          <w:lang w:val="en-US" w:eastAsia="zh-CN" w:bidi="ar-SA"/>
        </w:rPr>
        <w:t>5.社会保障和就业支出（类）行政事业单位养老支出（款）事业单位离退休（项）:支出决算数为40.55万元，比上年决算减少0.31万元，下降0.77%，主要原因是：退休教师死亡、离退休费金额减少</w:t>
      </w:r>
      <w:r>
        <w:rPr>
          <w:rFonts w:hint="eastAsia" w:ascii="仿宋_GB2312" w:hAnsi="Times New Roman" w:eastAsia="仿宋_GB2312" w:cs="Times New Roman"/>
          <w:color w:val="auto"/>
          <w:spacing w:val="0"/>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color w:val="auto"/>
          <w:spacing w:val="0"/>
          <w:kern w:val="2"/>
          <w:sz w:val="32"/>
          <w:szCs w:val="32"/>
          <w:lang w:val="en-US" w:eastAsia="zh-CN" w:bidi="ar-SA"/>
        </w:rPr>
        <w:t>6.教育支出（类）普通教育（款）学前教育（项）:支出决算数为5.48万元，比上年决算减少15.50万元，下降73.87%，主要原因是：学前学生人数减少较多，相应配套经费减少</w:t>
      </w:r>
      <w:r>
        <w:rPr>
          <w:rFonts w:hint="eastAsia" w:ascii="仿宋_GB2312" w:hAnsi="Times New Roman" w:eastAsia="仿宋_GB2312" w:cs="Times New Roman"/>
          <w:color w:val="auto"/>
          <w:spacing w:val="0"/>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color w:val="auto"/>
          <w:spacing w:val="0"/>
          <w:kern w:val="2"/>
          <w:sz w:val="32"/>
          <w:szCs w:val="32"/>
          <w:lang w:val="en-US" w:eastAsia="zh-CN" w:bidi="ar-SA"/>
        </w:rPr>
        <w:t>7.社会保障和就业支出（类）行政事业单位养老支出（款）机关事业单位职业年金缴费支出（项）:支出决算数为1.27万元，比上年决算减少4.70万元，下降78.72%，主要原因是：</w:t>
      </w:r>
      <w:r>
        <w:rPr>
          <w:rFonts w:hint="eastAsia" w:eastAsia="仿宋_GB2312"/>
          <w:sz w:val="32"/>
          <w:szCs w:val="32"/>
          <w:lang w:eastAsia="zh-CN"/>
        </w:rPr>
        <w:t>退休人员比上年减少，</w:t>
      </w:r>
      <w:r>
        <w:rPr>
          <w:rFonts w:hint="eastAsia" w:eastAsia="仿宋_GB2312"/>
          <w:sz w:val="32"/>
          <w:szCs w:val="32"/>
          <w:lang w:val="zh-CN"/>
        </w:rPr>
        <w:t>职业年金支出数减少。</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color w:val="auto"/>
          <w:spacing w:val="0"/>
          <w:kern w:val="2"/>
          <w:sz w:val="32"/>
          <w:szCs w:val="32"/>
          <w:lang w:val="en-US" w:eastAsia="zh-CN" w:bidi="ar-SA"/>
        </w:rPr>
        <w:t>8.社会保障和就业支出（类）行政事业单位养老支出（款）机关事业单位基本养老保险缴费支出（项）:支出决算数为126.16万元，比上年决算增加17.94万元，增长16.57%，主要原因是：人员增资后养老费基数增加，养老、公补部分对应增加</w:t>
      </w:r>
      <w:r>
        <w:rPr>
          <w:rFonts w:hint="eastAsia" w:ascii="仿宋_GB2312" w:hAnsi="Times New Roman" w:eastAsia="仿宋_GB2312" w:cs="Times New Roman"/>
          <w:color w:val="auto"/>
          <w:spacing w:val="0"/>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lang w:val="en-US" w:eastAsia="zh-CN" w:bidi="ar-SA"/>
        </w:rPr>
      </w:pPr>
      <w:r>
        <w:rPr>
          <w:rFonts w:hint="eastAsia" w:ascii="仿宋_GB2312" w:hAnsi="Times New Roman" w:eastAsia="仿宋_GB2312" w:cs="Times New Roman"/>
          <w:color w:val="auto"/>
          <w:spacing w:val="0"/>
          <w:kern w:val="2"/>
          <w:sz w:val="32"/>
          <w:szCs w:val="32"/>
          <w:lang w:val="en-US" w:eastAsia="zh-CN" w:bidi="ar-SA"/>
        </w:rPr>
        <w:t>2023年度一般公共预算财政拨款基本支出1,356.90万元，其中：</w:t>
      </w:r>
      <w:r>
        <w:rPr>
          <w:rFonts w:hint="eastAsia" w:ascii="仿宋_GB2312" w:hAnsi="Times New Roman" w:eastAsia="仿宋_GB2312" w:cs="Times New Roman"/>
          <w:b/>
          <w:bCs/>
          <w:color w:val="auto"/>
          <w:spacing w:val="0"/>
          <w:kern w:val="2"/>
          <w:sz w:val="32"/>
          <w:szCs w:val="32"/>
          <w:lang w:val="en-US" w:eastAsia="zh-CN" w:bidi="ar-SA"/>
        </w:rPr>
        <w:t>人</w:t>
      </w:r>
      <w:r>
        <w:rPr>
          <w:rFonts w:hint="eastAsia" w:ascii="仿宋_GB2312" w:hAnsi="Times New Roman" w:eastAsia="仿宋_GB2312" w:cs="Times New Roman"/>
          <w:b/>
          <w:bCs/>
          <w:sz w:val="32"/>
          <w:szCs w:val="32"/>
          <w:highlight w:val="none"/>
          <w:lang w:val="en-US" w:eastAsia="zh-CN"/>
        </w:rPr>
        <w:t>员经费1,341.25万元</w:t>
      </w:r>
      <w:r>
        <w:rPr>
          <w:rFonts w:hint="eastAsia" w:ascii="仿宋_GB2312" w:hAnsi="Times New Roman" w:eastAsia="仿宋_GB2312" w:cs="Times New Roman"/>
          <w:color w:val="auto"/>
          <w:spacing w:val="0"/>
          <w:kern w:val="2"/>
          <w:sz w:val="32"/>
          <w:szCs w:val="32"/>
          <w:lang w:val="en-US" w:eastAsia="zh-CN" w:bidi="ar-SA"/>
        </w:rPr>
        <w:t>，包括：基本工资、津贴补贴、奖金、绩效工资、机关事业单位基本养老保险缴费、职业年金缴费、职工基本医疗保险缴费、其他社会保障缴费、住房公积金、其他工资福利支出、退休费、抚恤金、生活补助、医疗费补助、奖励金。</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default" w:ascii="仿宋_GB2312" w:hAnsi="Times New Roman" w:eastAsia="仿宋_GB2312" w:cs="Times New Roman"/>
          <w:color w:val="auto"/>
          <w:spacing w:val="0"/>
          <w:kern w:val="2"/>
          <w:sz w:val="32"/>
          <w:szCs w:val="32"/>
          <w:lang w:val="en-US" w:eastAsia="zh-CN" w:bidi="ar-SA"/>
        </w:rPr>
      </w:pPr>
      <w:r>
        <w:rPr>
          <w:rFonts w:hint="eastAsia" w:ascii="仿宋_GB2312" w:hAnsi="Times New Roman" w:eastAsia="仿宋_GB2312" w:cs="Times New Roman"/>
          <w:b/>
          <w:bCs/>
          <w:color w:val="auto"/>
          <w:spacing w:val="0"/>
          <w:kern w:val="2"/>
          <w:sz w:val="32"/>
          <w:szCs w:val="32"/>
          <w:lang w:val="en-US" w:eastAsia="zh-CN" w:bidi="ar-SA"/>
        </w:rPr>
        <w:t>公用经费15.66万元，</w:t>
      </w:r>
      <w:r>
        <w:rPr>
          <w:rFonts w:hint="eastAsia" w:ascii="仿宋_GB2312" w:hAnsi="Times New Roman" w:eastAsia="仿宋_GB2312" w:cs="Times New Roman"/>
          <w:color w:val="auto"/>
          <w:spacing w:val="0"/>
          <w:kern w:val="2"/>
          <w:sz w:val="32"/>
          <w:szCs w:val="32"/>
          <w:lang w:val="en-US" w:eastAsia="zh-CN" w:bidi="ar-SA"/>
        </w:rPr>
        <w:t>包括：工会经费、福利费。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b/>
          <w:bCs/>
          <w:color w:val="auto"/>
          <w:spacing w:val="0"/>
          <w:kern w:val="2"/>
          <w:sz w:val="32"/>
          <w:szCs w:val="32"/>
          <w:lang w:val="zh-CN" w:eastAsia="zh-CN" w:bidi="ar-SA"/>
        </w:rPr>
        <w:t>2023年度</w:t>
      </w:r>
      <w:r>
        <w:rPr>
          <w:rFonts w:hint="eastAsia" w:ascii="仿宋_GB2312" w:hAnsi="Times New Roman" w:eastAsia="仿宋_GB2312" w:cs="Times New Roman"/>
          <w:b/>
          <w:bCs/>
          <w:color w:val="auto"/>
          <w:spacing w:val="0"/>
          <w:kern w:val="2"/>
          <w:sz w:val="32"/>
          <w:szCs w:val="32"/>
          <w:lang w:val="en-US" w:eastAsia="zh-CN" w:bidi="ar-SA"/>
        </w:rPr>
        <w:t>财政拨款</w:t>
      </w:r>
      <w:r>
        <w:rPr>
          <w:rFonts w:hint="eastAsia" w:ascii="仿宋_GB2312" w:hAnsi="Times New Roman" w:eastAsia="仿宋_GB2312" w:cs="Times New Roman"/>
          <w:b/>
          <w:bCs/>
          <w:color w:val="auto"/>
          <w:spacing w:val="0"/>
          <w:kern w:val="2"/>
          <w:sz w:val="32"/>
          <w:szCs w:val="32"/>
          <w:lang w:val="zh-CN" w:eastAsia="zh-CN" w:bidi="ar-SA"/>
        </w:rPr>
        <w:t>“三公”经费支出0.00万元，</w:t>
      </w:r>
      <w:r>
        <w:rPr>
          <w:rFonts w:hint="eastAsia" w:ascii="仿宋_GB2312" w:hAnsi="Times New Roman" w:eastAsia="仿宋_GB2312" w:cs="Times New Roman"/>
          <w:color w:val="auto"/>
          <w:spacing w:val="0"/>
          <w:kern w:val="2"/>
          <w:sz w:val="32"/>
          <w:szCs w:val="32"/>
          <w:lang w:val="en-US" w:eastAsia="zh-CN" w:bidi="ar-SA"/>
        </w:rPr>
        <w:t>比上年</w:t>
      </w:r>
      <w:r>
        <w:rPr>
          <w:rFonts w:hint="eastAsia" w:ascii="仿宋_GB2312" w:hAnsi="Times New Roman" w:eastAsia="仿宋_GB2312" w:cs="Times New Roman"/>
          <w:color w:val="auto"/>
          <w:spacing w:val="0"/>
          <w:kern w:val="2"/>
          <w:sz w:val="32"/>
          <w:szCs w:val="32"/>
          <w:lang w:val="zh-CN" w:eastAsia="zh-CN" w:bidi="ar-SA"/>
        </w:rPr>
        <w:t>增加0.00万元，</w:t>
      </w:r>
      <w:r>
        <w:rPr>
          <w:rFonts w:hint="eastAsia" w:ascii="仿宋_GB2312" w:hAnsi="Times New Roman" w:eastAsia="仿宋_GB2312" w:cs="Times New Roman"/>
          <w:color w:val="auto"/>
          <w:spacing w:val="0"/>
          <w:kern w:val="2"/>
          <w:sz w:val="32"/>
          <w:szCs w:val="32"/>
          <w:lang w:val="en-US" w:eastAsia="zh-CN" w:bidi="ar-SA"/>
        </w:rPr>
        <w:t>增长0.00%,</w:t>
      </w:r>
      <w:r>
        <w:rPr>
          <w:rFonts w:hint="eastAsia" w:ascii="仿宋_GB2312" w:hAnsi="Times New Roman" w:eastAsia="仿宋_GB2312" w:cs="Times New Roman"/>
          <w:color w:val="auto"/>
          <w:spacing w:val="0"/>
          <w:kern w:val="2"/>
          <w:sz w:val="32"/>
          <w:szCs w:val="32"/>
          <w:lang w:val="zh-CN" w:eastAsia="zh-CN" w:bidi="ar-SA"/>
        </w:rPr>
        <w:t>主要原因是：</w:t>
      </w:r>
      <w:r>
        <w:rPr>
          <w:rFonts w:hint="eastAsia" w:ascii="仿宋_GB2312" w:hAnsi="Times New Roman" w:eastAsia="仿宋_GB2312" w:cs="Times New Roman"/>
          <w:color w:val="auto"/>
          <w:spacing w:val="0"/>
          <w:kern w:val="2"/>
          <w:sz w:val="32"/>
          <w:szCs w:val="32"/>
          <w:lang w:val="en-US" w:eastAsia="zh-CN" w:bidi="ar-SA"/>
        </w:rPr>
        <w:t>我单位无三公经费支出</w:t>
      </w:r>
      <w:r>
        <w:rPr>
          <w:rFonts w:hint="eastAsia" w:ascii="仿宋_GB2312" w:hAnsi="Times New Roman" w:eastAsia="仿宋_GB2312" w:cs="Times New Roman"/>
          <w:color w:val="auto"/>
          <w:spacing w:val="0"/>
          <w:kern w:val="2"/>
          <w:sz w:val="32"/>
          <w:szCs w:val="32"/>
          <w:lang w:val="zh-CN" w:eastAsia="zh-CN" w:bidi="ar-SA"/>
        </w:rPr>
        <w:t>。其中：因公出国（境）费支出0.00万元，占0.00%，比上年增加0.00万元，</w:t>
      </w:r>
      <w:r>
        <w:rPr>
          <w:rFonts w:hint="eastAsia" w:ascii="仿宋_GB2312" w:hAnsi="Times New Roman" w:eastAsia="仿宋_GB2312" w:cs="Times New Roman"/>
          <w:color w:val="auto"/>
          <w:spacing w:val="0"/>
          <w:kern w:val="2"/>
          <w:sz w:val="32"/>
          <w:szCs w:val="32"/>
          <w:lang w:val="en-US" w:eastAsia="zh-CN" w:bidi="ar-SA"/>
        </w:rPr>
        <w:t>增长0.00%,</w:t>
      </w:r>
      <w:r>
        <w:rPr>
          <w:rFonts w:hint="eastAsia" w:ascii="仿宋_GB2312" w:hAnsi="Times New Roman" w:eastAsia="仿宋_GB2312" w:cs="Times New Roman"/>
          <w:color w:val="auto"/>
          <w:spacing w:val="0"/>
          <w:kern w:val="2"/>
          <w:sz w:val="32"/>
          <w:szCs w:val="32"/>
          <w:lang w:val="zh-CN" w:eastAsia="zh-CN" w:bidi="ar-SA"/>
        </w:rPr>
        <w:t>主要原因是：</w:t>
      </w:r>
      <w:r>
        <w:rPr>
          <w:rFonts w:hint="eastAsia" w:ascii="仿宋_GB2312" w:hAnsi="Times New Roman" w:eastAsia="仿宋_GB2312" w:cs="Times New Roman"/>
          <w:color w:val="auto"/>
          <w:spacing w:val="0"/>
          <w:kern w:val="2"/>
          <w:sz w:val="32"/>
          <w:szCs w:val="32"/>
          <w:lang w:val="en-US" w:eastAsia="zh-CN" w:bidi="ar-SA"/>
        </w:rPr>
        <w:t>我单位无因公出国经费支出</w:t>
      </w:r>
      <w:r>
        <w:rPr>
          <w:rFonts w:hint="eastAsia" w:ascii="仿宋_GB2312" w:hAnsi="Times New Roman" w:eastAsia="仿宋_GB2312" w:cs="Times New Roman"/>
          <w:color w:val="auto"/>
          <w:spacing w:val="0"/>
          <w:kern w:val="2"/>
          <w:sz w:val="32"/>
          <w:szCs w:val="32"/>
          <w:lang w:val="zh-CN" w:eastAsia="zh-CN" w:bidi="ar-SA"/>
        </w:rPr>
        <w:t>；公务用车购置及运行维护费支出0.00万元，占0.00%，比上年增加0.00万元，</w:t>
      </w:r>
      <w:r>
        <w:rPr>
          <w:rFonts w:hint="eastAsia" w:ascii="仿宋_GB2312" w:hAnsi="Times New Roman" w:eastAsia="仿宋_GB2312" w:cs="Times New Roman"/>
          <w:color w:val="auto"/>
          <w:spacing w:val="0"/>
          <w:kern w:val="2"/>
          <w:sz w:val="32"/>
          <w:szCs w:val="32"/>
          <w:lang w:val="en-US" w:eastAsia="zh-CN" w:bidi="ar-SA"/>
        </w:rPr>
        <w:t>增长0.00%,</w:t>
      </w:r>
      <w:r>
        <w:rPr>
          <w:rFonts w:hint="eastAsia" w:ascii="仿宋_GB2312" w:hAnsi="Times New Roman" w:eastAsia="仿宋_GB2312" w:cs="Times New Roman"/>
          <w:color w:val="auto"/>
          <w:spacing w:val="0"/>
          <w:kern w:val="2"/>
          <w:sz w:val="32"/>
          <w:szCs w:val="32"/>
          <w:lang w:val="zh-CN" w:eastAsia="zh-CN" w:bidi="ar-SA"/>
        </w:rPr>
        <w:t>主要原因是：</w:t>
      </w:r>
      <w:r>
        <w:rPr>
          <w:rFonts w:hint="eastAsia" w:ascii="仿宋_GB2312" w:hAnsi="Times New Roman" w:eastAsia="仿宋_GB2312" w:cs="Times New Roman"/>
          <w:color w:val="auto"/>
          <w:spacing w:val="0"/>
          <w:kern w:val="2"/>
          <w:sz w:val="32"/>
          <w:szCs w:val="32"/>
          <w:lang w:val="en-US" w:eastAsia="zh-CN" w:bidi="ar-SA"/>
        </w:rPr>
        <w:t>我单位无公务用车</w:t>
      </w:r>
      <w:r>
        <w:rPr>
          <w:rFonts w:hint="eastAsia" w:ascii="仿宋_GB2312" w:hAnsi="Times New Roman" w:eastAsia="仿宋_GB2312" w:cs="Times New Roman"/>
          <w:color w:val="auto"/>
          <w:spacing w:val="0"/>
          <w:kern w:val="2"/>
          <w:sz w:val="32"/>
          <w:szCs w:val="32"/>
          <w:lang w:val="zh-CN" w:eastAsia="zh-CN" w:bidi="ar-SA"/>
        </w:rPr>
        <w:t>购置及运行维护费</w:t>
      </w:r>
      <w:r>
        <w:rPr>
          <w:rFonts w:hint="eastAsia" w:ascii="仿宋_GB2312" w:hAnsi="Times New Roman" w:eastAsia="仿宋_GB2312" w:cs="Times New Roman"/>
          <w:color w:val="auto"/>
          <w:spacing w:val="0"/>
          <w:kern w:val="2"/>
          <w:sz w:val="32"/>
          <w:szCs w:val="32"/>
          <w:lang w:val="en-US" w:eastAsia="zh-CN" w:bidi="ar-SA"/>
        </w:rPr>
        <w:t>支出</w:t>
      </w:r>
      <w:r>
        <w:rPr>
          <w:rFonts w:hint="eastAsia" w:ascii="仿宋_GB2312" w:hAnsi="Times New Roman" w:eastAsia="仿宋_GB2312" w:cs="Times New Roman"/>
          <w:color w:val="auto"/>
          <w:spacing w:val="0"/>
          <w:kern w:val="2"/>
          <w:sz w:val="32"/>
          <w:szCs w:val="32"/>
          <w:lang w:val="zh-CN" w:eastAsia="zh-CN" w:bidi="ar-SA"/>
        </w:rPr>
        <w:t>；公务接待费支出0.00万元，占0.00%，比上年增加0.00万元，</w:t>
      </w:r>
      <w:r>
        <w:rPr>
          <w:rFonts w:hint="eastAsia" w:ascii="仿宋_GB2312" w:hAnsi="Times New Roman" w:eastAsia="仿宋_GB2312" w:cs="Times New Roman"/>
          <w:color w:val="auto"/>
          <w:spacing w:val="0"/>
          <w:kern w:val="2"/>
          <w:sz w:val="32"/>
          <w:szCs w:val="32"/>
          <w:lang w:val="en-US" w:eastAsia="zh-CN" w:bidi="ar-SA"/>
        </w:rPr>
        <w:t>增长0.00%,</w:t>
      </w:r>
      <w:r>
        <w:rPr>
          <w:rFonts w:hint="eastAsia" w:ascii="仿宋_GB2312" w:hAnsi="Times New Roman" w:eastAsia="仿宋_GB2312" w:cs="Times New Roman"/>
          <w:color w:val="auto"/>
          <w:spacing w:val="0"/>
          <w:kern w:val="2"/>
          <w:sz w:val="32"/>
          <w:szCs w:val="32"/>
          <w:lang w:val="zh-CN" w:eastAsia="zh-CN" w:bidi="ar-SA"/>
        </w:rPr>
        <w:t>主要原因是：</w:t>
      </w:r>
      <w:r>
        <w:rPr>
          <w:rFonts w:hint="eastAsia" w:ascii="仿宋_GB2312" w:hAnsi="Times New Roman" w:eastAsia="仿宋_GB2312" w:cs="Times New Roman"/>
          <w:color w:val="auto"/>
          <w:spacing w:val="0"/>
          <w:kern w:val="2"/>
          <w:sz w:val="32"/>
          <w:szCs w:val="32"/>
          <w:lang w:val="en-US" w:eastAsia="zh-CN" w:bidi="ar-SA"/>
        </w:rPr>
        <w:t>我单位无公务接待经费支出</w:t>
      </w:r>
      <w:r>
        <w:rPr>
          <w:rFonts w:hint="eastAsia" w:ascii="仿宋_GB2312" w:hAnsi="Times New Roman" w:eastAsia="仿宋_GB2312" w:cs="Times New Roman"/>
          <w:color w:val="auto"/>
          <w:spacing w:val="0"/>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hAnsi="Times New Roman" w:eastAsia="仿宋_GB2312" w:cs="Times New Roman"/>
          <w:b/>
          <w:bCs/>
          <w:color w:val="auto"/>
          <w:spacing w:val="0"/>
          <w:kern w:val="2"/>
          <w:sz w:val="32"/>
          <w:szCs w:val="32"/>
          <w:lang w:val="zh-CN" w:eastAsia="zh-CN" w:bidi="ar-SA"/>
        </w:rPr>
      </w:pPr>
      <w:r>
        <w:rPr>
          <w:rFonts w:hint="eastAsia" w:ascii="仿宋_GB2312" w:hAnsi="Times New Roman" w:eastAsia="仿宋_GB2312" w:cs="Times New Roman"/>
          <w:b/>
          <w:bCs/>
          <w:color w:val="auto"/>
          <w:spacing w:val="0"/>
          <w:kern w:val="2"/>
          <w:sz w:val="32"/>
          <w:szCs w:val="32"/>
          <w:lang w:val="zh-CN" w:eastAsia="zh-CN" w:bidi="ar-SA"/>
        </w:rPr>
        <w:t>具体情况如下：</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color w:val="auto"/>
          <w:spacing w:val="0"/>
          <w:kern w:val="2"/>
          <w:sz w:val="32"/>
          <w:szCs w:val="32"/>
          <w:lang w:val="zh-CN" w:eastAsia="zh-CN" w:bidi="ar-SA"/>
        </w:rPr>
        <w:t>因公出国（境）费支出0.00万元，开支内容包括</w:t>
      </w:r>
      <w:r>
        <w:rPr>
          <w:rFonts w:hint="eastAsia" w:ascii="仿宋_GB2312" w:hAnsi="Times New Roman" w:eastAsia="仿宋_GB2312" w:cs="Times New Roman"/>
          <w:color w:val="auto"/>
          <w:spacing w:val="0"/>
          <w:kern w:val="2"/>
          <w:sz w:val="32"/>
          <w:szCs w:val="32"/>
          <w:lang w:val="en-US" w:eastAsia="zh-CN" w:bidi="ar-SA"/>
        </w:rPr>
        <w:t>:无此项开支内容</w:t>
      </w:r>
      <w:r>
        <w:rPr>
          <w:rFonts w:hint="eastAsia" w:ascii="仿宋_GB2312" w:hAnsi="Times New Roman" w:eastAsia="仿宋_GB2312" w:cs="Times New Roman"/>
          <w:color w:val="auto"/>
          <w:spacing w:val="0"/>
          <w:kern w:val="2"/>
          <w:sz w:val="32"/>
          <w:szCs w:val="32"/>
          <w:lang w:val="zh-CN" w:eastAsia="zh-CN" w:bidi="ar-SA"/>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lang w:val="en-US" w:eastAsia="zh-CN" w:bidi="ar-SA"/>
        </w:rPr>
      </w:pPr>
      <w:r>
        <w:rPr>
          <w:rFonts w:hint="eastAsia" w:ascii="仿宋_GB2312" w:hAnsi="Times New Roman" w:eastAsia="仿宋_GB2312" w:cs="Times New Roman"/>
          <w:color w:val="auto"/>
          <w:spacing w:val="0"/>
          <w:kern w:val="2"/>
          <w:sz w:val="32"/>
          <w:szCs w:val="32"/>
          <w:lang w:val="zh-CN" w:eastAsia="zh-CN" w:bidi="ar-SA"/>
        </w:rPr>
        <w:t>公务用车购置及运行维护费0.00万元，其中：公务用车购置费0.00万元，公务用车运行维护费0.00万元。公务用车运行维护费开支内容包括</w:t>
      </w:r>
      <w:r>
        <w:rPr>
          <w:rFonts w:hint="eastAsia" w:ascii="仿宋_GB2312" w:hAnsi="Times New Roman" w:eastAsia="仿宋_GB2312" w:cs="Times New Roman"/>
          <w:color w:val="auto"/>
          <w:spacing w:val="0"/>
          <w:kern w:val="2"/>
          <w:sz w:val="32"/>
          <w:szCs w:val="32"/>
          <w:lang w:val="en-US" w:eastAsia="zh-CN" w:bidi="ar-SA"/>
        </w:rPr>
        <w:t>:无此项开支内容</w:t>
      </w:r>
      <w:r>
        <w:rPr>
          <w:rFonts w:hint="eastAsia" w:ascii="仿宋_GB2312" w:hAnsi="Times New Roman" w:eastAsia="仿宋_GB2312" w:cs="Times New Roman"/>
          <w:color w:val="auto"/>
          <w:spacing w:val="0"/>
          <w:kern w:val="2"/>
          <w:sz w:val="32"/>
          <w:szCs w:val="32"/>
          <w:lang w:val="zh-CN" w:eastAsia="zh-CN" w:bidi="ar-SA"/>
        </w:rPr>
        <w:t>。公务用车购置数0辆，公务用车保有量0辆。国有资产占用情况</w:t>
      </w:r>
      <w:r>
        <w:rPr>
          <w:rFonts w:hint="eastAsia" w:ascii="仿宋_GB2312" w:hAnsi="Times New Roman" w:eastAsia="仿宋_GB2312" w:cs="Times New Roman"/>
          <w:color w:val="auto"/>
          <w:spacing w:val="0"/>
          <w:kern w:val="2"/>
          <w:sz w:val="32"/>
          <w:szCs w:val="32"/>
          <w:lang w:val="en-US" w:eastAsia="zh-CN" w:bidi="ar-SA"/>
        </w:rPr>
        <w:t>中固定资产车辆</w:t>
      </w:r>
      <w:r>
        <w:rPr>
          <w:rFonts w:hint="eastAsia" w:ascii="仿宋_GB2312" w:hAnsi="Times New Roman" w:eastAsia="仿宋_GB2312" w:cs="Times New Roman"/>
          <w:color w:val="auto"/>
          <w:spacing w:val="0"/>
          <w:kern w:val="2"/>
          <w:sz w:val="32"/>
          <w:szCs w:val="32"/>
          <w:lang w:val="zh-CN" w:eastAsia="zh-CN" w:bidi="ar-SA"/>
        </w:rPr>
        <w:t>0辆，</w:t>
      </w:r>
      <w:r>
        <w:rPr>
          <w:rFonts w:hint="eastAsia" w:ascii="仿宋_GB2312" w:hAnsi="Times New Roman" w:eastAsia="仿宋_GB2312" w:cs="Times New Roman"/>
          <w:color w:val="auto"/>
          <w:spacing w:val="0"/>
          <w:kern w:val="2"/>
          <w:sz w:val="32"/>
          <w:szCs w:val="32"/>
          <w:lang w:val="en-US" w:eastAsia="zh-CN" w:bidi="ar-SA"/>
        </w:rPr>
        <w:t>与</w:t>
      </w:r>
      <w:r>
        <w:rPr>
          <w:rFonts w:hint="eastAsia" w:ascii="仿宋_GB2312" w:hAnsi="Times New Roman" w:eastAsia="仿宋_GB2312" w:cs="Times New Roman"/>
          <w:color w:val="auto"/>
          <w:spacing w:val="0"/>
          <w:kern w:val="2"/>
          <w:sz w:val="32"/>
          <w:szCs w:val="32"/>
          <w:lang w:val="zh-CN" w:eastAsia="zh-CN" w:bidi="ar-SA"/>
        </w:rPr>
        <w:t>公务用车</w:t>
      </w:r>
      <w:r>
        <w:rPr>
          <w:rFonts w:hint="eastAsia" w:ascii="仿宋_GB2312" w:hAnsi="Times New Roman" w:eastAsia="仿宋_GB2312" w:cs="Times New Roman"/>
          <w:color w:val="auto"/>
          <w:spacing w:val="0"/>
          <w:kern w:val="2"/>
          <w:sz w:val="32"/>
          <w:szCs w:val="32"/>
          <w:lang w:val="en-US" w:eastAsia="zh-CN" w:bidi="ar-SA"/>
        </w:rPr>
        <w:t>保有量差异</w:t>
      </w:r>
      <w:r>
        <w:rPr>
          <w:rFonts w:hint="eastAsia" w:ascii="仿宋_GB2312" w:hAnsi="Times New Roman" w:eastAsia="仿宋_GB2312" w:cs="Times New Roman"/>
          <w:color w:val="auto"/>
          <w:spacing w:val="0"/>
          <w:kern w:val="2"/>
          <w:sz w:val="32"/>
          <w:szCs w:val="32"/>
          <w:lang w:val="zh-CN" w:eastAsia="zh-CN" w:bidi="ar-SA"/>
        </w:rPr>
        <w:t>原因是：</w:t>
      </w:r>
      <w:r>
        <w:rPr>
          <w:rFonts w:hint="eastAsia" w:ascii="仿宋_GB2312" w:hAnsi="Times New Roman" w:eastAsia="仿宋_GB2312" w:cs="Times New Roman"/>
          <w:color w:val="auto"/>
          <w:spacing w:val="0"/>
          <w:kern w:val="2"/>
          <w:sz w:val="32"/>
          <w:szCs w:val="32"/>
          <w:lang w:val="en-US" w:eastAsia="zh-CN" w:bidi="ar-SA"/>
        </w:rPr>
        <w:t>我单位无</w:t>
      </w:r>
      <w:r>
        <w:rPr>
          <w:rFonts w:hint="eastAsia" w:ascii="仿宋_GB2312" w:eastAsia="仿宋_GB2312" w:cs="Times New Roman"/>
          <w:color w:val="auto"/>
          <w:spacing w:val="0"/>
          <w:kern w:val="2"/>
          <w:sz w:val="32"/>
          <w:szCs w:val="32"/>
          <w:lang w:val="en-US" w:eastAsia="zh-CN" w:bidi="ar-SA"/>
        </w:rPr>
        <w:t>差异</w:t>
      </w:r>
      <w:r>
        <w:rPr>
          <w:rFonts w:hint="eastAsia" w:ascii="仿宋_GB2312" w:hAnsi="Times New Roman" w:eastAsia="仿宋_GB2312" w:cs="Times New Roman"/>
          <w:color w:val="auto"/>
          <w:spacing w:val="0"/>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color w:val="auto"/>
          <w:spacing w:val="0"/>
          <w:kern w:val="2"/>
          <w:sz w:val="32"/>
          <w:szCs w:val="32"/>
          <w:lang w:val="zh-CN" w:eastAsia="zh-CN" w:bidi="ar-SA"/>
        </w:rPr>
        <w:t>公务接待费0.00万元，开支内容包括</w:t>
      </w:r>
      <w:r>
        <w:rPr>
          <w:rFonts w:hint="eastAsia" w:ascii="仿宋_GB2312" w:hAnsi="Times New Roman" w:eastAsia="仿宋_GB2312" w:cs="Times New Roman"/>
          <w:color w:val="auto"/>
          <w:spacing w:val="0"/>
          <w:kern w:val="2"/>
          <w:sz w:val="32"/>
          <w:szCs w:val="32"/>
          <w:lang w:val="en-US" w:eastAsia="zh-CN" w:bidi="ar-SA"/>
        </w:rPr>
        <w:t>:无此项开支内容</w:t>
      </w:r>
      <w:r>
        <w:rPr>
          <w:rFonts w:hint="eastAsia" w:ascii="仿宋_GB2312" w:hAnsi="Times New Roman" w:eastAsia="仿宋_GB2312" w:cs="Times New Roman"/>
          <w:color w:val="auto"/>
          <w:spacing w:val="0"/>
          <w:kern w:val="2"/>
          <w:sz w:val="32"/>
          <w:szCs w:val="32"/>
          <w:lang w:val="zh-CN" w:eastAsia="zh-CN" w:bidi="ar-SA"/>
        </w:rPr>
        <w:t>。单位全年安排的国内公务接待0批次，0人次。</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b/>
          <w:bCs/>
          <w:color w:val="auto"/>
          <w:spacing w:val="0"/>
          <w:kern w:val="2"/>
          <w:sz w:val="32"/>
          <w:szCs w:val="32"/>
          <w:lang w:val="zh-CN" w:eastAsia="zh-CN" w:bidi="ar-SA"/>
        </w:rPr>
        <w:t>与</w:t>
      </w:r>
      <w:r>
        <w:rPr>
          <w:rFonts w:hint="eastAsia" w:ascii="仿宋_GB2312" w:hAnsi="Times New Roman" w:eastAsia="仿宋_GB2312" w:cs="Times New Roman"/>
          <w:b/>
          <w:bCs/>
          <w:color w:val="auto"/>
          <w:spacing w:val="0"/>
          <w:kern w:val="2"/>
          <w:sz w:val="32"/>
          <w:szCs w:val="32"/>
          <w:lang w:val="en-US" w:eastAsia="zh-CN" w:bidi="ar-SA"/>
        </w:rPr>
        <w:t>全年</w:t>
      </w:r>
      <w:r>
        <w:rPr>
          <w:rFonts w:hint="eastAsia" w:ascii="仿宋_GB2312" w:hAnsi="Times New Roman" w:eastAsia="仿宋_GB2312" w:cs="Times New Roman"/>
          <w:b/>
          <w:bCs/>
          <w:color w:val="auto"/>
          <w:spacing w:val="0"/>
          <w:kern w:val="2"/>
          <w:sz w:val="32"/>
          <w:szCs w:val="32"/>
          <w:lang w:val="zh-CN" w:eastAsia="zh-CN" w:bidi="ar-SA"/>
        </w:rPr>
        <w:t>预算相比</w:t>
      </w:r>
      <w:r>
        <w:rPr>
          <w:rFonts w:hint="eastAsia" w:ascii="仿宋_GB2312" w:hAnsi="Times New Roman" w:eastAsia="仿宋_GB2312" w:cs="Times New Roman"/>
          <w:b/>
          <w:bCs/>
          <w:color w:val="auto"/>
          <w:spacing w:val="0"/>
          <w:kern w:val="2"/>
          <w:sz w:val="32"/>
          <w:szCs w:val="32"/>
          <w:lang w:val="en-US" w:eastAsia="zh-CN" w:bidi="ar-SA"/>
        </w:rPr>
        <w:t>,</w:t>
      </w:r>
      <w:r>
        <w:rPr>
          <w:rFonts w:hint="eastAsia" w:ascii="仿宋_GB2312" w:hAnsi="Times New Roman" w:eastAsia="仿宋_GB2312" w:cs="Times New Roman"/>
          <w:color w:val="auto"/>
          <w:spacing w:val="0"/>
          <w:kern w:val="2"/>
          <w:sz w:val="32"/>
          <w:szCs w:val="32"/>
          <w:lang w:val="zh-CN" w:eastAsia="zh-CN" w:bidi="ar-SA"/>
        </w:rPr>
        <w:t>财政拨款“三公”经费支出</w:t>
      </w:r>
      <w:r>
        <w:rPr>
          <w:rFonts w:hint="eastAsia" w:ascii="仿宋_GB2312" w:hAnsi="Times New Roman" w:eastAsia="仿宋_GB2312" w:cs="Times New Roman"/>
          <w:color w:val="auto"/>
          <w:spacing w:val="0"/>
          <w:kern w:val="2"/>
          <w:sz w:val="32"/>
          <w:szCs w:val="32"/>
          <w:lang w:val="en-US" w:eastAsia="zh-CN" w:bidi="ar-SA"/>
        </w:rPr>
        <w:t>全年</w:t>
      </w:r>
      <w:r>
        <w:rPr>
          <w:rFonts w:hint="eastAsia" w:ascii="仿宋_GB2312" w:hAnsi="Times New Roman" w:eastAsia="仿宋_GB2312" w:cs="Times New Roman"/>
          <w:color w:val="auto"/>
          <w:spacing w:val="0"/>
          <w:kern w:val="2"/>
          <w:sz w:val="32"/>
          <w:szCs w:val="32"/>
          <w:lang w:val="zh-CN" w:eastAsia="zh-CN" w:bidi="ar-SA"/>
        </w:rPr>
        <w:t>预算数0.00万元，决算数0.00万元，预决算差异率0.00%，主要原因是：</w:t>
      </w:r>
      <w:r>
        <w:rPr>
          <w:rFonts w:hint="eastAsia" w:ascii="仿宋_GB2312" w:hAnsi="Times New Roman" w:eastAsia="仿宋_GB2312" w:cs="Times New Roman"/>
          <w:color w:val="auto"/>
          <w:spacing w:val="0"/>
          <w:kern w:val="2"/>
          <w:sz w:val="32"/>
          <w:szCs w:val="32"/>
          <w:lang w:val="en-US" w:eastAsia="zh-CN" w:bidi="ar-SA"/>
        </w:rPr>
        <w:t>我单位无三公经费支出，预决算无差异</w:t>
      </w:r>
      <w:r>
        <w:rPr>
          <w:rFonts w:hint="eastAsia" w:ascii="仿宋_GB2312" w:hAnsi="Times New Roman" w:eastAsia="仿宋_GB2312" w:cs="Times New Roman"/>
          <w:color w:val="auto"/>
          <w:spacing w:val="0"/>
          <w:kern w:val="2"/>
          <w:sz w:val="32"/>
          <w:szCs w:val="32"/>
          <w:lang w:val="zh-CN" w:eastAsia="zh-CN" w:bidi="ar-SA"/>
        </w:rPr>
        <w:t>。其中：因公出国（境）费</w:t>
      </w:r>
      <w:r>
        <w:rPr>
          <w:rFonts w:hint="eastAsia" w:ascii="仿宋_GB2312" w:hAnsi="Times New Roman" w:eastAsia="仿宋_GB2312" w:cs="Times New Roman"/>
          <w:color w:val="auto"/>
          <w:spacing w:val="0"/>
          <w:kern w:val="2"/>
          <w:sz w:val="32"/>
          <w:szCs w:val="32"/>
          <w:lang w:val="en-US" w:eastAsia="zh-CN" w:bidi="ar-SA"/>
        </w:rPr>
        <w:t>全年预算数</w:t>
      </w:r>
      <w:r>
        <w:rPr>
          <w:rFonts w:hint="eastAsia" w:ascii="仿宋_GB2312" w:hAnsi="Times New Roman" w:eastAsia="仿宋_GB2312" w:cs="Times New Roman"/>
          <w:color w:val="auto"/>
          <w:spacing w:val="0"/>
          <w:kern w:val="2"/>
          <w:sz w:val="32"/>
          <w:szCs w:val="32"/>
          <w:lang w:val="zh-CN" w:eastAsia="zh-CN" w:bidi="ar-SA"/>
        </w:rPr>
        <w:t>0.00万元，决算数0.00万元，预决算差异率0.00%，主要原因是：</w:t>
      </w:r>
      <w:r>
        <w:rPr>
          <w:rFonts w:hint="eastAsia" w:ascii="仿宋_GB2312" w:hAnsi="Times New Roman" w:eastAsia="仿宋_GB2312" w:cs="Times New Roman"/>
          <w:color w:val="auto"/>
          <w:spacing w:val="0"/>
          <w:kern w:val="2"/>
          <w:sz w:val="32"/>
          <w:szCs w:val="32"/>
          <w:lang w:val="en-US" w:eastAsia="zh-CN" w:bidi="ar-SA"/>
        </w:rPr>
        <w:t>我单位无因公出国经费支出，预决算无差异</w:t>
      </w:r>
      <w:r>
        <w:rPr>
          <w:rFonts w:hint="eastAsia" w:ascii="仿宋_GB2312" w:hAnsi="Times New Roman" w:eastAsia="仿宋_GB2312" w:cs="Times New Roman"/>
          <w:color w:val="auto"/>
          <w:spacing w:val="0"/>
          <w:kern w:val="2"/>
          <w:sz w:val="32"/>
          <w:szCs w:val="32"/>
          <w:lang w:val="zh-CN" w:eastAsia="zh-CN" w:bidi="ar-SA"/>
        </w:rPr>
        <w:t>；公务用车购置费</w:t>
      </w:r>
      <w:r>
        <w:rPr>
          <w:rFonts w:hint="eastAsia" w:ascii="仿宋_GB2312" w:hAnsi="Times New Roman" w:eastAsia="仿宋_GB2312" w:cs="Times New Roman"/>
          <w:color w:val="auto"/>
          <w:spacing w:val="0"/>
          <w:kern w:val="2"/>
          <w:sz w:val="32"/>
          <w:szCs w:val="32"/>
          <w:lang w:val="en-US" w:eastAsia="zh-CN" w:bidi="ar-SA"/>
        </w:rPr>
        <w:t>全年</w:t>
      </w:r>
      <w:r>
        <w:rPr>
          <w:rFonts w:hint="eastAsia" w:ascii="仿宋_GB2312" w:hAnsi="Times New Roman" w:eastAsia="仿宋_GB2312" w:cs="Times New Roman"/>
          <w:color w:val="auto"/>
          <w:spacing w:val="0"/>
          <w:kern w:val="2"/>
          <w:sz w:val="32"/>
          <w:szCs w:val="32"/>
          <w:lang w:val="zh-CN" w:eastAsia="zh-CN" w:bidi="ar-SA"/>
        </w:rPr>
        <w:t>预算数0.00万元，决算数0.00万元，预决算差异率0.00%，主要原因是：</w:t>
      </w:r>
      <w:r>
        <w:rPr>
          <w:rFonts w:hint="eastAsia" w:ascii="仿宋_GB2312" w:hAnsi="Times New Roman" w:eastAsia="仿宋_GB2312" w:cs="Times New Roman"/>
          <w:color w:val="auto"/>
          <w:spacing w:val="0"/>
          <w:kern w:val="2"/>
          <w:sz w:val="32"/>
          <w:szCs w:val="32"/>
          <w:lang w:val="en-US" w:eastAsia="zh-CN" w:bidi="ar-SA"/>
        </w:rPr>
        <w:t>我单位无因公务用车购置费经费支出，预决算无差异</w:t>
      </w:r>
      <w:r>
        <w:rPr>
          <w:rFonts w:hint="eastAsia" w:ascii="仿宋_GB2312" w:hAnsi="Times New Roman" w:eastAsia="仿宋_GB2312" w:cs="Times New Roman"/>
          <w:color w:val="auto"/>
          <w:spacing w:val="0"/>
          <w:kern w:val="2"/>
          <w:sz w:val="32"/>
          <w:szCs w:val="32"/>
          <w:lang w:val="zh-CN" w:eastAsia="zh-CN" w:bidi="ar-SA"/>
        </w:rPr>
        <w:t>；公务用车运行费</w:t>
      </w:r>
      <w:r>
        <w:rPr>
          <w:rFonts w:hint="eastAsia" w:ascii="仿宋_GB2312" w:hAnsi="Times New Roman" w:eastAsia="仿宋_GB2312" w:cs="Times New Roman"/>
          <w:color w:val="auto"/>
          <w:spacing w:val="0"/>
          <w:kern w:val="2"/>
          <w:sz w:val="32"/>
          <w:szCs w:val="32"/>
          <w:lang w:val="en-US" w:eastAsia="zh-CN" w:bidi="ar-SA"/>
        </w:rPr>
        <w:t>全年</w:t>
      </w:r>
      <w:r>
        <w:rPr>
          <w:rFonts w:hint="eastAsia" w:ascii="仿宋_GB2312" w:hAnsi="Times New Roman" w:eastAsia="仿宋_GB2312" w:cs="Times New Roman"/>
          <w:color w:val="auto"/>
          <w:spacing w:val="0"/>
          <w:kern w:val="2"/>
          <w:sz w:val="32"/>
          <w:szCs w:val="32"/>
          <w:lang w:val="zh-CN" w:eastAsia="zh-CN" w:bidi="ar-SA"/>
        </w:rPr>
        <w:t>预算数0.00万元，决算数0.00万元，预决算差异率0.00%，主要原因是：</w:t>
      </w:r>
      <w:r>
        <w:rPr>
          <w:rFonts w:hint="eastAsia" w:ascii="仿宋_GB2312" w:hAnsi="Times New Roman" w:eastAsia="仿宋_GB2312" w:cs="Times New Roman"/>
          <w:color w:val="auto"/>
          <w:spacing w:val="0"/>
          <w:kern w:val="2"/>
          <w:sz w:val="32"/>
          <w:szCs w:val="32"/>
          <w:lang w:val="en-US" w:eastAsia="zh-CN" w:bidi="ar-SA"/>
        </w:rPr>
        <w:t>我单位无公务用车经费支出，预决算无差异</w:t>
      </w:r>
      <w:r>
        <w:rPr>
          <w:rFonts w:hint="eastAsia" w:ascii="仿宋_GB2312" w:hAnsi="Times New Roman" w:eastAsia="仿宋_GB2312" w:cs="Times New Roman"/>
          <w:color w:val="auto"/>
          <w:spacing w:val="0"/>
          <w:kern w:val="2"/>
          <w:sz w:val="32"/>
          <w:szCs w:val="32"/>
          <w:lang w:val="zh-CN" w:eastAsia="zh-CN" w:bidi="ar-SA"/>
        </w:rPr>
        <w:t>；公务接待费</w:t>
      </w:r>
      <w:r>
        <w:rPr>
          <w:rFonts w:hint="eastAsia" w:ascii="仿宋_GB2312" w:hAnsi="Times New Roman" w:eastAsia="仿宋_GB2312" w:cs="Times New Roman"/>
          <w:color w:val="auto"/>
          <w:spacing w:val="0"/>
          <w:kern w:val="2"/>
          <w:sz w:val="32"/>
          <w:szCs w:val="32"/>
          <w:lang w:val="en-US" w:eastAsia="zh-CN" w:bidi="ar-SA"/>
        </w:rPr>
        <w:t>全年</w:t>
      </w:r>
      <w:r>
        <w:rPr>
          <w:rFonts w:hint="eastAsia" w:ascii="仿宋_GB2312" w:hAnsi="Times New Roman" w:eastAsia="仿宋_GB2312" w:cs="Times New Roman"/>
          <w:color w:val="auto"/>
          <w:spacing w:val="0"/>
          <w:kern w:val="2"/>
          <w:sz w:val="32"/>
          <w:szCs w:val="32"/>
          <w:lang w:val="zh-CN" w:eastAsia="zh-CN" w:bidi="ar-SA"/>
        </w:rPr>
        <w:t>预算数0.00万元，决算数0.00万元，预决算差异率0.00%，主要原因是：</w:t>
      </w:r>
      <w:r>
        <w:rPr>
          <w:rFonts w:hint="eastAsia" w:ascii="仿宋_GB2312" w:hAnsi="Times New Roman" w:eastAsia="仿宋_GB2312" w:cs="Times New Roman"/>
          <w:color w:val="auto"/>
          <w:spacing w:val="0"/>
          <w:kern w:val="2"/>
          <w:sz w:val="32"/>
          <w:szCs w:val="32"/>
          <w:lang w:val="en-US" w:eastAsia="zh-CN" w:bidi="ar-SA"/>
        </w:rPr>
        <w:t>我单位无公务接待经费支出，预决算无差异</w:t>
      </w:r>
      <w:r>
        <w:rPr>
          <w:rFonts w:hint="eastAsia" w:ascii="仿宋_GB2312" w:hAnsi="Times New Roman" w:eastAsia="仿宋_GB2312" w:cs="Times New Roman"/>
          <w:color w:val="auto"/>
          <w:spacing w:val="0"/>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9" w:name="_Toc5810"/>
      <w:bookmarkStart w:id="20"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9"/>
      <w:bookmarkEnd w:id="20"/>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1" w:name="_Toc1235"/>
      <w:bookmarkStart w:id="22"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1"/>
      <w:bookmarkEnd w:id="2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3" w:name="_Toc13105"/>
      <w:bookmarkStart w:id="24"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3"/>
      <w:bookmarkEnd w:id="24"/>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25" w:name="_Toc26704"/>
      <w:bookmarkStart w:id="26" w:name="_Toc227"/>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裕民县江格斯乡牧业寄宿制学校（事业单位）公用经费支出15.66万元，</w:t>
      </w:r>
      <w:r>
        <w:rPr>
          <w:rFonts w:hint="eastAsia" w:ascii="仿宋_GB2312" w:eastAsia="仿宋_GB2312"/>
          <w:color w:val="auto"/>
          <w:sz w:val="32"/>
          <w:szCs w:val="32"/>
          <w:highlight w:val="none"/>
          <w:lang w:val="zh-CN" w:eastAsia="zh-CN"/>
        </w:rPr>
        <w:t>比上年减少3.8</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val="zh-CN" w:eastAsia="zh-CN"/>
        </w:rPr>
        <w:t>万元，下降19.</w:t>
      </w:r>
      <w:r>
        <w:rPr>
          <w:rFonts w:hint="eastAsia" w:ascii="仿宋_GB2312" w:eastAsia="仿宋_GB2312"/>
          <w:color w:val="auto"/>
          <w:sz w:val="32"/>
          <w:szCs w:val="32"/>
          <w:highlight w:val="none"/>
          <w:lang w:val="en-US" w:eastAsia="zh-CN"/>
        </w:rPr>
        <w:t>77</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上年公用经费里有办公费、电费等支出，本年只包含福利费、工会经费。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5"/>
      <w:bookmarkEnd w:id="26"/>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2023年度政府采购支出总额2.29万元，其中：政府采购货物支出2.29万元、政府采购工程支出0.00万元、政府采购服务支出0.00万元。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授予中小企业合同金额2.29万元，占政府采购支出总额的100.00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，其中：授予小微企业合同金额2.29万元，占政府采购支出总额的100.00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7" w:name="_Toc4591"/>
      <w:bookmarkStart w:id="28" w:name="_Toc8391"/>
      <w:r>
        <w:rPr>
          <w:rFonts w:hint="eastAsia" w:ascii="Times New Roman" w:hAnsi="Times New Roman" w:eastAsia="黑体" w:cs="Times New Roman"/>
          <w:color w:val="auto"/>
          <w:sz w:val="32"/>
          <w:szCs w:val="30"/>
          <w:highlight w:val="none"/>
          <w:lang w:val="zh-CN" w:eastAsia="zh-CN"/>
        </w:rPr>
        <w:t>（三）国有资产占用情况说明</w:t>
      </w:r>
      <w:bookmarkEnd w:id="27"/>
      <w:bookmarkEnd w:id="2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1,609.13</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屋7279.9平方米，价值704.32万元。车辆0辆，价值0.00万元，其中：副部（省）级及以上领导用车0辆、主要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用车0辆、其他用车0辆，其他用车主要是：我单位无车辆；单价100万元（含）以上设备（不含车辆）0</w:t>
      </w:r>
      <w:r>
        <w:rPr>
          <w:rFonts w:hint="eastAsia" w:ascii="仿宋_GB2312" w:eastAsia="仿宋_GB2312"/>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9" w:name="_Toc435"/>
      <w:bookmarkStart w:id="30"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9"/>
      <w:bookmarkEnd w:id="3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Hans"/>
        </w:rPr>
      </w:pPr>
      <w:r>
        <w:rPr>
          <w:rFonts w:hint="eastAsia" w:ascii="仿宋_GB2312" w:eastAsia="仿宋_GB2312"/>
          <w:color w:val="auto"/>
          <w:sz w:val="32"/>
          <w:szCs w:val="32"/>
          <w:highlight w:val="none"/>
          <w:lang w:val="en-US" w:eastAsia="zh-CN"/>
        </w:rPr>
        <w:t>根据预算绩效管理要求，我单位2023年度预算绩效管理整体支出绩效自评表1个，全年预算总额1372.15万元，实际执行总额1372.14万元；预算绩效评价项目4个，全年预算数15.23万元，全年执行数15.23万元。预算绩效管理取得的成效：一是绩效管理使单位工作效率明显提高，提高工作人员积极性和创造性。二是有利于资金合理使用，确保按时落实各项工作的正常运行，最大限度保证阶段正常运转，完成义务教育的各项工作，做到专款专用。发现的问题及原因：一是由于上级交办统计调查监测任务的突发性，一些无法预计和列入年初预算的项目支出，需要在年度中间进行预算追加和调整。二是绩效管理工作不够重视，项目绩效目标完成情况填报不准确。下一步改进措施：一是在今后的工作中应进一步加强学习，强化绩效管理的理念；加强资金的监管力度；创新管理，落实岗位责任；二是细化预算指标，提高预算科学性。具体项目自评情况附绩效自评表及自评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bookmarkStart w:id="31" w:name="_Toc3250"/>
      <w:bookmarkStart w:id="32" w:name="_Toc24143"/>
      <w:r>
        <w:rPr>
          <w:rFonts w:hint="eastAsia" w:ascii="仿宋_GB2312" w:hAnsi="仿宋_GB2312" w:eastAsia="仿宋_GB2312" w:cs="仿宋_GB2312"/>
          <w:color w:val="auto"/>
          <w:kern w:val="0"/>
          <w:sz w:val="32"/>
          <w:szCs w:val="32"/>
          <w:highlight w:val="none"/>
          <w:lang w:val="en-US" w:eastAsia="zh-CN"/>
        </w:rPr>
        <w:t>本部门无其他需说明事项。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1"/>
      <w:bookmarkEnd w:id="32"/>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3" w:name="_Toc6062"/>
      <w:bookmarkStart w:id="34" w:name="_Toc2183"/>
      <w:r>
        <w:rPr>
          <w:rFonts w:hint="eastAsia" w:ascii="黑体" w:hAnsi="黑体" w:eastAsia="仿宋_GB2312" w:cs="宋体"/>
          <w:bCs/>
          <w:color w:val="auto"/>
          <w:kern w:val="0"/>
          <w:sz w:val="32"/>
          <w:szCs w:val="32"/>
          <w:highlight w:val="none"/>
        </w:rPr>
        <w:t>一、《收入支出决算总表》</w:t>
      </w:r>
      <w:bookmarkEnd w:id="33"/>
      <w:bookmarkEnd w:id="3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5" w:name="_Toc30364"/>
      <w:bookmarkStart w:id="36" w:name="_Toc24532"/>
      <w:r>
        <w:rPr>
          <w:rFonts w:hint="eastAsia" w:ascii="黑体" w:hAnsi="黑体" w:eastAsia="仿宋_GB2312" w:cs="宋体"/>
          <w:bCs/>
          <w:color w:val="auto"/>
          <w:kern w:val="0"/>
          <w:sz w:val="32"/>
          <w:szCs w:val="32"/>
          <w:highlight w:val="none"/>
        </w:rPr>
        <w:t>二、《收入决算表》</w:t>
      </w:r>
      <w:bookmarkEnd w:id="35"/>
      <w:bookmarkEnd w:id="3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7" w:name="_Toc32434"/>
      <w:bookmarkStart w:id="38" w:name="_Toc21304"/>
      <w:r>
        <w:rPr>
          <w:rFonts w:hint="eastAsia" w:ascii="黑体" w:hAnsi="黑体" w:eastAsia="仿宋_GB2312" w:cs="宋体"/>
          <w:bCs/>
          <w:color w:val="auto"/>
          <w:kern w:val="0"/>
          <w:sz w:val="32"/>
          <w:szCs w:val="32"/>
          <w:highlight w:val="none"/>
        </w:rPr>
        <w:t>三、《支出决算表》</w:t>
      </w:r>
      <w:bookmarkEnd w:id="37"/>
      <w:bookmarkEnd w:id="3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9" w:name="_Toc28786"/>
      <w:bookmarkStart w:id="40" w:name="_Toc14238"/>
      <w:r>
        <w:rPr>
          <w:rFonts w:hint="eastAsia" w:ascii="黑体" w:hAnsi="黑体" w:eastAsia="仿宋_GB2312" w:cs="宋体"/>
          <w:bCs/>
          <w:color w:val="auto"/>
          <w:kern w:val="0"/>
          <w:sz w:val="32"/>
          <w:szCs w:val="32"/>
          <w:highlight w:val="none"/>
        </w:rPr>
        <w:t>四、《财政拨款收入支出决算总表》</w:t>
      </w:r>
      <w:bookmarkEnd w:id="39"/>
      <w:bookmarkEnd w:id="4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1" w:name="_Toc10347"/>
      <w:bookmarkStart w:id="42" w:name="_Toc14869"/>
      <w:r>
        <w:rPr>
          <w:rFonts w:hint="eastAsia" w:ascii="黑体" w:hAnsi="黑体" w:eastAsia="仿宋_GB2312" w:cs="宋体"/>
          <w:bCs/>
          <w:color w:val="auto"/>
          <w:kern w:val="0"/>
          <w:sz w:val="32"/>
          <w:szCs w:val="32"/>
          <w:highlight w:val="none"/>
        </w:rPr>
        <w:t>五、《一般公共预算财政拨款支出决算表》</w:t>
      </w:r>
      <w:bookmarkEnd w:id="41"/>
      <w:bookmarkEnd w:id="4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3" w:name="_Toc8884"/>
      <w:bookmarkStart w:id="44" w:name="_Toc5626"/>
      <w:r>
        <w:rPr>
          <w:rFonts w:hint="eastAsia" w:ascii="黑体" w:hAnsi="黑体" w:eastAsia="仿宋_GB2312" w:cs="宋体"/>
          <w:bCs/>
          <w:color w:val="auto"/>
          <w:kern w:val="0"/>
          <w:sz w:val="32"/>
          <w:szCs w:val="32"/>
          <w:highlight w:val="none"/>
        </w:rPr>
        <w:t>六、《一般公共预算财政拨款基本支出决算表》</w:t>
      </w:r>
      <w:bookmarkEnd w:id="43"/>
      <w:bookmarkEnd w:id="4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5" w:name="_Toc32663"/>
      <w:bookmarkStart w:id="46" w:name="_Toc29106"/>
      <w:r>
        <w:rPr>
          <w:rFonts w:hint="eastAsia" w:ascii="黑体" w:hAnsi="黑体" w:eastAsia="仿宋_GB2312" w:cs="宋体"/>
          <w:bCs/>
          <w:color w:val="auto"/>
          <w:kern w:val="0"/>
          <w:sz w:val="32"/>
          <w:szCs w:val="32"/>
          <w:highlight w:val="none"/>
        </w:rPr>
        <w:t>《财政拨款“三公”经费支出决算表》</w:t>
      </w:r>
      <w:bookmarkEnd w:id="45"/>
      <w:bookmarkEnd w:id="4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7" w:name="_Toc7643"/>
      <w:bookmarkStart w:id="48" w:name="_Toc5453"/>
      <w:r>
        <w:rPr>
          <w:rFonts w:hint="eastAsia" w:ascii="黑体" w:hAnsi="黑体" w:eastAsia="仿宋_GB2312" w:cs="宋体"/>
          <w:bCs/>
          <w:color w:val="auto"/>
          <w:kern w:val="0"/>
          <w:sz w:val="32"/>
          <w:szCs w:val="32"/>
          <w:highlight w:val="none"/>
        </w:rPr>
        <w:t>八、《政府性基金预算财政拨款收入支出决算表》</w:t>
      </w:r>
      <w:bookmarkEnd w:id="47"/>
      <w:bookmarkEnd w:id="4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ODE2MDkzY2MzYWM2ODEwOTBlODA3ODUyNDhhMTgifQ=="/>
    <w:docVar w:name="KSO_WPS_MARK_KEY" w:val="41ee2a61-2d54-4f93-83be-afdb9a40d732"/>
  </w:docVars>
  <w:rsids>
    <w:rsidRoot w:val="00000000"/>
    <w:rsid w:val="00213C59"/>
    <w:rsid w:val="003210CE"/>
    <w:rsid w:val="00B70D59"/>
    <w:rsid w:val="00F52A8D"/>
    <w:rsid w:val="017B11E4"/>
    <w:rsid w:val="017C6E37"/>
    <w:rsid w:val="019404F8"/>
    <w:rsid w:val="01E108A9"/>
    <w:rsid w:val="01F2677F"/>
    <w:rsid w:val="02BD3108"/>
    <w:rsid w:val="02F73D26"/>
    <w:rsid w:val="034D4FEF"/>
    <w:rsid w:val="035D1785"/>
    <w:rsid w:val="039F47CE"/>
    <w:rsid w:val="03E05CE8"/>
    <w:rsid w:val="03EC0D1C"/>
    <w:rsid w:val="03F973EE"/>
    <w:rsid w:val="043E5B56"/>
    <w:rsid w:val="04C04386"/>
    <w:rsid w:val="04D96608"/>
    <w:rsid w:val="04EB2E63"/>
    <w:rsid w:val="04FA68C4"/>
    <w:rsid w:val="053F5AE6"/>
    <w:rsid w:val="057C0B0F"/>
    <w:rsid w:val="05B732C4"/>
    <w:rsid w:val="05CE462D"/>
    <w:rsid w:val="05EF4B48"/>
    <w:rsid w:val="05F76ECA"/>
    <w:rsid w:val="06792773"/>
    <w:rsid w:val="07093795"/>
    <w:rsid w:val="074E1CA9"/>
    <w:rsid w:val="075628C5"/>
    <w:rsid w:val="07804730"/>
    <w:rsid w:val="079052BE"/>
    <w:rsid w:val="08145C21"/>
    <w:rsid w:val="08422688"/>
    <w:rsid w:val="085854ED"/>
    <w:rsid w:val="085B1071"/>
    <w:rsid w:val="0879188F"/>
    <w:rsid w:val="08A0354D"/>
    <w:rsid w:val="08CD4C49"/>
    <w:rsid w:val="09114954"/>
    <w:rsid w:val="09196DC9"/>
    <w:rsid w:val="095A5B83"/>
    <w:rsid w:val="096466E3"/>
    <w:rsid w:val="0968304D"/>
    <w:rsid w:val="09AF3D17"/>
    <w:rsid w:val="09DD7BA3"/>
    <w:rsid w:val="0A7809B7"/>
    <w:rsid w:val="0A7B4003"/>
    <w:rsid w:val="0A7B4867"/>
    <w:rsid w:val="0A840954"/>
    <w:rsid w:val="0A9928ED"/>
    <w:rsid w:val="0AE53B72"/>
    <w:rsid w:val="0B366292"/>
    <w:rsid w:val="0B3D13CE"/>
    <w:rsid w:val="0B61769D"/>
    <w:rsid w:val="0B8C3ECC"/>
    <w:rsid w:val="0B9C639D"/>
    <w:rsid w:val="0BB052B2"/>
    <w:rsid w:val="0BD33FFC"/>
    <w:rsid w:val="0BE43BB9"/>
    <w:rsid w:val="0BE97AC1"/>
    <w:rsid w:val="0C1C4780"/>
    <w:rsid w:val="0C3613A3"/>
    <w:rsid w:val="0C5E519C"/>
    <w:rsid w:val="0C7227A7"/>
    <w:rsid w:val="0CA52EE8"/>
    <w:rsid w:val="0CBD6988"/>
    <w:rsid w:val="0CD208AC"/>
    <w:rsid w:val="0CD43E9E"/>
    <w:rsid w:val="0D321523"/>
    <w:rsid w:val="0D4903E8"/>
    <w:rsid w:val="0D7A4A46"/>
    <w:rsid w:val="0E640559"/>
    <w:rsid w:val="0ECA200D"/>
    <w:rsid w:val="0EF6700C"/>
    <w:rsid w:val="0F1113DA"/>
    <w:rsid w:val="0F78534A"/>
    <w:rsid w:val="0F89358A"/>
    <w:rsid w:val="0F8C6D51"/>
    <w:rsid w:val="105B0B5E"/>
    <w:rsid w:val="10C97B29"/>
    <w:rsid w:val="112E58D0"/>
    <w:rsid w:val="11731CAC"/>
    <w:rsid w:val="11755B69"/>
    <w:rsid w:val="118D1B4E"/>
    <w:rsid w:val="119500A0"/>
    <w:rsid w:val="11C0733B"/>
    <w:rsid w:val="11D50D17"/>
    <w:rsid w:val="11E70450"/>
    <w:rsid w:val="120E0809"/>
    <w:rsid w:val="122939B9"/>
    <w:rsid w:val="12477A6F"/>
    <w:rsid w:val="127F665A"/>
    <w:rsid w:val="12B91B6C"/>
    <w:rsid w:val="12F7068C"/>
    <w:rsid w:val="13667ADB"/>
    <w:rsid w:val="14207DC0"/>
    <w:rsid w:val="14262857"/>
    <w:rsid w:val="14B932DA"/>
    <w:rsid w:val="14B94C0D"/>
    <w:rsid w:val="150574EE"/>
    <w:rsid w:val="150A66AF"/>
    <w:rsid w:val="154B23BD"/>
    <w:rsid w:val="154C1139"/>
    <w:rsid w:val="158C5B77"/>
    <w:rsid w:val="160D1149"/>
    <w:rsid w:val="163563C0"/>
    <w:rsid w:val="164315EF"/>
    <w:rsid w:val="16557DFE"/>
    <w:rsid w:val="1659437C"/>
    <w:rsid w:val="167268FB"/>
    <w:rsid w:val="16770D0A"/>
    <w:rsid w:val="16D50C50"/>
    <w:rsid w:val="16E120E1"/>
    <w:rsid w:val="1726029C"/>
    <w:rsid w:val="17385A05"/>
    <w:rsid w:val="173B3901"/>
    <w:rsid w:val="176747F9"/>
    <w:rsid w:val="17954A6E"/>
    <w:rsid w:val="17BF3904"/>
    <w:rsid w:val="180059E9"/>
    <w:rsid w:val="184510FD"/>
    <w:rsid w:val="18455292"/>
    <w:rsid w:val="185760AF"/>
    <w:rsid w:val="187410EC"/>
    <w:rsid w:val="190648B0"/>
    <w:rsid w:val="19071D6C"/>
    <w:rsid w:val="199B021E"/>
    <w:rsid w:val="19D26CD4"/>
    <w:rsid w:val="19E60D19"/>
    <w:rsid w:val="1A3E3450"/>
    <w:rsid w:val="1AD807E5"/>
    <w:rsid w:val="1B39345B"/>
    <w:rsid w:val="1BF9122C"/>
    <w:rsid w:val="1BFB2A1F"/>
    <w:rsid w:val="1C015D4A"/>
    <w:rsid w:val="1C290ED5"/>
    <w:rsid w:val="1C317E4F"/>
    <w:rsid w:val="1C472464"/>
    <w:rsid w:val="1C4B0AC8"/>
    <w:rsid w:val="1CDB0AF5"/>
    <w:rsid w:val="1D196B79"/>
    <w:rsid w:val="1D22799A"/>
    <w:rsid w:val="1D5C1A72"/>
    <w:rsid w:val="1DAF458D"/>
    <w:rsid w:val="1E086ACE"/>
    <w:rsid w:val="1E62130A"/>
    <w:rsid w:val="1E97358B"/>
    <w:rsid w:val="1EAA4A5F"/>
    <w:rsid w:val="1EE869A7"/>
    <w:rsid w:val="1FA15E62"/>
    <w:rsid w:val="1FB306A5"/>
    <w:rsid w:val="1FED69B6"/>
    <w:rsid w:val="20425B8F"/>
    <w:rsid w:val="2064678E"/>
    <w:rsid w:val="20DC1AB9"/>
    <w:rsid w:val="20DD6197"/>
    <w:rsid w:val="212631E0"/>
    <w:rsid w:val="21A53757"/>
    <w:rsid w:val="21B96697"/>
    <w:rsid w:val="21FC7CC7"/>
    <w:rsid w:val="221236C6"/>
    <w:rsid w:val="22D7662C"/>
    <w:rsid w:val="23326B7F"/>
    <w:rsid w:val="2380045B"/>
    <w:rsid w:val="23BC04D2"/>
    <w:rsid w:val="23EF1892"/>
    <w:rsid w:val="2483647E"/>
    <w:rsid w:val="24A32D55"/>
    <w:rsid w:val="25292727"/>
    <w:rsid w:val="252E5CA9"/>
    <w:rsid w:val="256F7692"/>
    <w:rsid w:val="25954A41"/>
    <w:rsid w:val="25BA2154"/>
    <w:rsid w:val="25C8773F"/>
    <w:rsid w:val="264A7253"/>
    <w:rsid w:val="26F0170C"/>
    <w:rsid w:val="27201D62"/>
    <w:rsid w:val="27286E73"/>
    <w:rsid w:val="274F47CB"/>
    <w:rsid w:val="27BF014C"/>
    <w:rsid w:val="27CF2642"/>
    <w:rsid w:val="27D6230A"/>
    <w:rsid w:val="27E777F5"/>
    <w:rsid w:val="27EA1D4C"/>
    <w:rsid w:val="27EA2E41"/>
    <w:rsid w:val="282459E2"/>
    <w:rsid w:val="283A7FE5"/>
    <w:rsid w:val="285F51FF"/>
    <w:rsid w:val="28DF2665"/>
    <w:rsid w:val="29072599"/>
    <w:rsid w:val="291029F3"/>
    <w:rsid w:val="29CB58F0"/>
    <w:rsid w:val="2A053397"/>
    <w:rsid w:val="2A145E96"/>
    <w:rsid w:val="2A2131BB"/>
    <w:rsid w:val="2AF5378F"/>
    <w:rsid w:val="2B3222A2"/>
    <w:rsid w:val="2BB94DBF"/>
    <w:rsid w:val="2C6F314E"/>
    <w:rsid w:val="2CC206BE"/>
    <w:rsid w:val="2D1136DF"/>
    <w:rsid w:val="2D20606D"/>
    <w:rsid w:val="2DB87198"/>
    <w:rsid w:val="2DB93C54"/>
    <w:rsid w:val="2E3D144C"/>
    <w:rsid w:val="2E891204"/>
    <w:rsid w:val="2F3F0A28"/>
    <w:rsid w:val="2F8530AA"/>
    <w:rsid w:val="2FBF7029"/>
    <w:rsid w:val="2FD0187F"/>
    <w:rsid w:val="2FD27414"/>
    <w:rsid w:val="2FFE4BB0"/>
    <w:rsid w:val="300E7B60"/>
    <w:rsid w:val="300F6E18"/>
    <w:rsid w:val="30673535"/>
    <w:rsid w:val="30862F5F"/>
    <w:rsid w:val="31113F0F"/>
    <w:rsid w:val="314029C9"/>
    <w:rsid w:val="31C63837"/>
    <w:rsid w:val="31C82E39"/>
    <w:rsid w:val="32601BAD"/>
    <w:rsid w:val="329F6389"/>
    <w:rsid w:val="332328EB"/>
    <w:rsid w:val="3389023A"/>
    <w:rsid w:val="33CB74FA"/>
    <w:rsid w:val="343642F2"/>
    <w:rsid w:val="343F3010"/>
    <w:rsid w:val="345D0A00"/>
    <w:rsid w:val="34713BFD"/>
    <w:rsid w:val="34C13589"/>
    <w:rsid w:val="353369E3"/>
    <w:rsid w:val="35E00D72"/>
    <w:rsid w:val="36965B9D"/>
    <w:rsid w:val="36C549FD"/>
    <w:rsid w:val="371A4DC2"/>
    <w:rsid w:val="37A755DD"/>
    <w:rsid w:val="37E01BC3"/>
    <w:rsid w:val="37F94FA0"/>
    <w:rsid w:val="380D3381"/>
    <w:rsid w:val="38115B1F"/>
    <w:rsid w:val="385E3AC3"/>
    <w:rsid w:val="387D6B9E"/>
    <w:rsid w:val="389B6651"/>
    <w:rsid w:val="38B75FF0"/>
    <w:rsid w:val="38D45016"/>
    <w:rsid w:val="38D90432"/>
    <w:rsid w:val="3914510A"/>
    <w:rsid w:val="39165BE6"/>
    <w:rsid w:val="3926770B"/>
    <w:rsid w:val="39704BC3"/>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29379B"/>
    <w:rsid w:val="3E731662"/>
    <w:rsid w:val="3E8168DD"/>
    <w:rsid w:val="3EA7725F"/>
    <w:rsid w:val="3EB03713"/>
    <w:rsid w:val="3EBF1A11"/>
    <w:rsid w:val="3EC52607"/>
    <w:rsid w:val="3EEC6CEF"/>
    <w:rsid w:val="3F183429"/>
    <w:rsid w:val="3FB77A1D"/>
    <w:rsid w:val="3FDC3674"/>
    <w:rsid w:val="3FED7F8A"/>
    <w:rsid w:val="40094AEF"/>
    <w:rsid w:val="404061BB"/>
    <w:rsid w:val="405470BD"/>
    <w:rsid w:val="40794A29"/>
    <w:rsid w:val="40834692"/>
    <w:rsid w:val="41431AD5"/>
    <w:rsid w:val="414B3C0F"/>
    <w:rsid w:val="417879A8"/>
    <w:rsid w:val="417C1CE7"/>
    <w:rsid w:val="41900018"/>
    <w:rsid w:val="41944406"/>
    <w:rsid w:val="41CE128F"/>
    <w:rsid w:val="41DA6F12"/>
    <w:rsid w:val="42171FB1"/>
    <w:rsid w:val="4272444F"/>
    <w:rsid w:val="432F53AF"/>
    <w:rsid w:val="434E6957"/>
    <w:rsid w:val="43A062AD"/>
    <w:rsid w:val="43BA0E31"/>
    <w:rsid w:val="43C15147"/>
    <w:rsid w:val="43E14DD2"/>
    <w:rsid w:val="43F800E9"/>
    <w:rsid w:val="443A7E4B"/>
    <w:rsid w:val="443E721E"/>
    <w:rsid w:val="452F5B3A"/>
    <w:rsid w:val="454E7FD2"/>
    <w:rsid w:val="45D55D1F"/>
    <w:rsid w:val="45EF44F3"/>
    <w:rsid w:val="46061BDC"/>
    <w:rsid w:val="461404F8"/>
    <w:rsid w:val="463E04A1"/>
    <w:rsid w:val="46413018"/>
    <w:rsid w:val="464B7E04"/>
    <w:rsid w:val="468041AA"/>
    <w:rsid w:val="468123C6"/>
    <w:rsid w:val="46901EEE"/>
    <w:rsid w:val="469C74D2"/>
    <w:rsid w:val="47413903"/>
    <w:rsid w:val="47445515"/>
    <w:rsid w:val="474B4782"/>
    <w:rsid w:val="47D90D14"/>
    <w:rsid w:val="48387FB0"/>
    <w:rsid w:val="483A6114"/>
    <w:rsid w:val="488727DB"/>
    <w:rsid w:val="48B82268"/>
    <w:rsid w:val="48C354B3"/>
    <w:rsid w:val="48CC7F13"/>
    <w:rsid w:val="493D58B5"/>
    <w:rsid w:val="494A7A04"/>
    <w:rsid w:val="4A0A26D2"/>
    <w:rsid w:val="4A2019A5"/>
    <w:rsid w:val="4A241A0B"/>
    <w:rsid w:val="4A77128D"/>
    <w:rsid w:val="4A7B2875"/>
    <w:rsid w:val="4A7C16BE"/>
    <w:rsid w:val="4A934476"/>
    <w:rsid w:val="4AAA220A"/>
    <w:rsid w:val="4AE12E67"/>
    <w:rsid w:val="4B4C0111"/>
    <w:rsid w:val="4B8553A9"/>
    <w:rsid w:val="4BDB3730"/>
    <w:rsid w:val="4C1D08CD"/>
    <w:rsid w:val="4C200F7A"/>
    <w:rsid w:val="4C98112D"/>
    <w:rsid w:val="4CEE3180"/>
    <w:rsid w:val="4D0F4AF6"/>
    <w:rsid w:val="4D925D05"/>
    <w:rsid w:val="4DD83BCC"/>
    <w:rsid w:val="4DF94F37"/>
    <w:rsid w:val="4E0A1DD5"/>
    <w:rsid w:val="4E3160E5"/>
    <w:rsid w:val="4E4D37AF"/>
    <w:rsid w:val="4E8C6496"/>
    <w:rsid w:val="4EFD18DE"/>
    <w:rsid w:val="4F063F62"/>
    <w:rsid w:val="4F144236"/>
    <w:rsid w:val="4F663C87"/>
    <w:rsid w:val="4F7E29A8"/>
    <w:rsid w:val="4F9E1FFC"/>
    <w:rsid w:val="4F9E3C76"/>
    <w:rsid w:val="50334005"/>
    <w:rsid w:val="50447CC2"/>
    <w:rsid w:val="50874A7C"/>
    <w:rsid w:val="50895EE7"/>
    <w:rsid w:val="50921B9D"/>
    <w:rsid w:val="50D16158"/>
    <w:rsid w:val="50DB5F45"/>
    <w:rsid w:val="51025EB1"/>
    <w:rsid w:val="51141503"/>
    <w:rsid w:val="518D0ED5"/>
    <w:rsid w:val="520C02CC"/>
    <w:rsid w:val="525C687F"/>
    <w:rsid w:val="52AC37C9"/>
    <w:rsid w:val="52F647F7"/>
    <w:rsid w:val="52F92565"/>
    <w:rsid w:val="53D03877"/>
    <w:rsid w:val="53E831E5"/>
    <w:rsid w:val="542F73CA"/>
    <w:rsid w:val="5430786D"/>
    <w:rsid w:val="543D7346"/>
    <w:rsid w:val="545A1D2A"/>
    <w:rsid w:val="54796D0B"/>
    <w:rsid w:val="54C811C0"/>
    <w:rsid w:val="556A442D"/>
    <w:rsid w:val="55DA564E"/>
    <w:rsid w:val="5604127D"/>
    <w:rsid w:val="56166703"/>
    <w:rsid w:val="56510474"/>
    <w:rsid w:val="56861525"/>
    <w:rsid w:val="56A63783"/>
    <w:rsid w:val="56A93273"/>
    <w:rsid w:val="56BD550C"/>
    <w:rsid w:val="56E07045"/>
    <w:rsid w:val="56FF28AF"/>
    <w:rsid w:val="57540E7D"/>
    <w:rsid w:val="577B4878"/>
    <w:rsid w:val="57926973"/>
    <w:rsid w:val="58175352"/>
    <w:rsid w:val="581F2200"/>
    <w:rsid w:val="583059FA"/>
    <w:rsid w:val="58481C59"/>
    <w:rsid w:val="584A0929"/>
    <w:rsid w:val="58CD2491"/>
    <w:rsid w:val="58FD6F14"/>
    <w:rsid w:val="591B41B2"/>
    <w:rsid w:val="59254A26"/>
    <w:rsid w:val="59326325"/>
    <w:rsid w:val="595C505B"/>
    <w:rsid w:val="595E55C3"/>
    <w:rsid w:val="596E7E20"/>
    <w:rsid w:val="5A60780B"/>
    <w:rsid w:val="5AB34579"/>
    <w:rsid w:val="5AFC6609"/>
    <w:rsid w:val="5B113480"/>
    <w:rsid w:val="5B792FE1"/>
    <w:rsid w:val="5BD456CE"/>
    <w:rsid w:val="5C0D1F49"/>
    <w:rsid w:val="5C9E238D"/>
    <w:rsid w:val="5CBB0CE2"/>
    <w:rsid w:val="5CC17177"/>
    <w:rsid w:val="5CF306BC"/>
    <w:rsid w:val="5D3F3D64"/>
    <w:rsid w:val="5D833043"/>
    <w:rsid w:val="5DD92690"/>
    <w:rsid w:val="5DDB1CFD"/>
    <w:rsid w:val="5E4F2392"/>
    <w:rsid w:val="5E7E6D93"/>
    <w:rsid w:val="5E8F3472"/>
    <w:rsid w:val="5EAD7390"/>
    <w:rsid w:val="5ED44800"/>
    <w:rsid w:val="5F350BDE"/>
    <w:rsid w:val="5F61632C"/>
    <w:rsid w:val="5FA17648"/>
    <w:rsid w:val="5FE705CB"/>
    <w:rsid w:val="603D5080"/>
    <w:rsid w:val="60D0261B"/>
    <w:rsid w:val="60FD5E7F"/>
    <w:rsid w:val="618E3791"/>
    <w:rsid w:val="61947DCA"/>
    <w:rsid w:val="61A46A97"/>
    <w:rsid w:val="61BB0732"/>
    <w:rsid w:val="61D1382F"/>
    <w:rsid w:val="61F114A2"/>
    <w:rsid w:val="62512BB4"/>
    <w:rsid w:val="625623C3"/>
    <w:rsid w:val="625D7D1A"/>
    <w:rsid w:val="62CF4061"/>
    <w:rsid w:val="62DD7D21"/>
    <w:rsid w:val="637D586B"/>
    <w:rsid w:val="63A5560B"/>
    <w:rsid w:val="63E9091F"/>
    <w:rsid w:val="64322AF9"/>
    <w:rsid w:val="64800729"/>
    <w:rsid w:val="64C35DCE"/>
    <w:rsid w:val="64D6010D"/>
    <w:rsid w:val="64D82665"/>
    <w:rsid w:val="64E47C96"/>
    <w:rsid w:val="650A75D2"/>
    <w:rsid w:val="651E5741"/>
    <w:rsid w:val="653E6012"/>
    <w:rsid w:val="658A4877"/>
    <w:rsid w:val="65A00902"/>
    <w:rsid w:val="65AC6EDD"/>
    <w:rsid w:val="65D97752"/>
    <w:rsid w:val="66085536"/>
    <w:rsid w:val="66105BF7"/>
    <w:rsid w:val="66150023"/>
    <w:rsid w:val="6628010D"/>
    <w:rsid w:val="669B4528"/>
    <w:rsid w:val="66A96090"/>
    <w:rsid w:val="66B75538"/>
    <w:rsid w:val="66CC12D7"/>
    <w:rsid w:val="67134CEF"/>
    <w:rsid w:val="671F1ABD"/>
    <w:rsid w:val="67521A59"/>
    <w:rsid w:val="67B50937"/>
    <w:rsid w:val="67C304AB"/>
    <w:rsid w:val="681C38A5"/>
    <w:rsid w:val="683F0658"/>
    <w:rsid w:val="689C6793"/>
    <w:rsid w:val="68DB0208"/>
    <w:rsid w:val="68FB170C"/>
    <w:rsid w:val="691B3D98"/>
    <w:rsid w:val="6929662C"/>
    <w:rsid w:val="693748F0"/>
    <w:rsid w:val="69846A0E"/>
    <w:rsid w:val="69AA1366"/>
    <w:rsid w:val="69AD798C"/>
    <w:rsid w:val="69D005C0"/>
    <w:rsid w:val="69D80B96"/>
    <w:rsid w:val="69DA7573"/>
    <w:rsid w:val="6A4B221F"/>
    <w:rsid w:val="6B68175F"/>
    <w:rsid w:val="6BA01280"/>
    <w:rsid w:val="6BFD799F"/>
    <w:rsid w:val="6C4A2E5A"/>
    <w:rsid w:val="6C511343"/>
    <w:rsid w:val="6C8138D0"/>
    <w:rsid w:val="6C9D15B8"/>
    <w:rsid w:val="6CEF0725"/>
    <w:rsid w:val="6D4B2604"/>
    <w:rsid w:val="6D8030E4"/>
    <w:rsid w:val="6E0E35C4"/>
    <w:rsid w:val="6E0F7A08"/>
    <w:rsid w:val="6E3947F5"/>
    <w:rsid w:val="6E9C74ED"/>
    <w:rsid w:val="6ED2525C"/>
    <w:rsid w:val="6EF72976"/>
    <w:rsid w:val="6F795A80"/>
    <w:rsid w:val="6F7C1D2E"/>
    <w:rsid w:val="6F8E0407"/>
    <w:rsid w:val="6FDD069F"/>
    <w:rsid w:val="702B4D16"/>
    <w:rsid w:val="70AA6621"/>
    <w:rsid w:val="70C66AA3"/>
    <w:rsid w:val="7111480F"/>
    <w:rsid w:val="71261F49"/>
    <w:rsid w:val="712E6956"/>
    <w:rsid w:val="71473612"/>
    <w:rsid w:val="71504F32"/>
    <w:rsid w:val="7152309F"/>
    <w:rsid w:val="71752277"/>
    <w:rsid w:val="718F7F65"/>
    <w:rsid w:val="71900E79"/>
    <w:rsid w:val="71B752F6"/>
    <w:rsid w:val="71F31428"/>
    <w:rsid w:val="7270401C"/>
    <w:rsid w:val="727B234E"/>
    <w:rsid w:val="72BA4FBA"/>
    <w:rsid w:val="72D068C7"/>
    <w:rsid w:val="72E42ED8"/>
    <w:rsid w:val="73521016"/>
    <w:rsid w:val="735F4CB9"/>
    <w:rsid w:val="73674C62"/>
    <w:rsid w:val="73845865"/>
    <w:rsid w:val="739B6D9E"/>
    <w:rsid w:val="73BC1D76"/>
    <w:rsid w:val="73FB6630"/>
    <w:rsid w:val="741C1FB1"/>
    <w:rsid w:val="748D790E"/>
    <w:rsid w:val="749820CC"/>
    <w:rsid w:val="74C2287A"/>
    <w:rsid w:val="74CE04EC"/>
    <w:rsid w:val="74E76DCD"/>
    <w:rsid w:val="750364F4"/>
    <w:rsid w:val="751D7C0A"/>
    <w:rsid w:val="75722D56"/>
    <w:rsid w:val="75DB5477"/>
    <w:rsid w:val="75EC7C70"/>
    <w:rsid w:val="75FC6AC3"/>
    <w:rsid w:val="7616619B"/>
    <w:rsid w:val="76660D7C"/>
    <w:rsid w:val="766C5968"/>
    <w:rsid w:val="767C0645"/>
    <w:rsid w:val="76BE0C8F"/>
    <w:rsid w:val="76CD53B2"/>
    <w:rsid w:val="770719AC"/>
    <w:rsid w:val="77172657"/>
    <w:rsid w:val="776526CC"/>
    <w:rsid w:val="77A262E1"/>
    <w:rsid w:val="77B13C33"/>
    <w:rsid w:val="77ED6F44"/>
    <w:rsid w:val="77F45548"/>
    <w:rsid w:val="781D35E6"/>
    <w:rsid w:val="784E7CA6"/>
    <w:rsid w:val="78574801"/>
    <w:rsid w:val="7873527F"/>
    <w:rsid w:val="790A6425"/>
    <w:rsid w:val="790E2D96"/>
    <w:rsid w:val="791B54B2"/>
    <w:rsid w:val="795A0A34"/>
    <w:rsid w:val="797339C3"/>
    <w:rsid w:val="79D57D57"/>
    <w:rsid w:val="79F00650"/>
    <w:rsid w:val="7A1926C0"/>
    <w:rsid w:val="7A4A2615"/>
    <w:rsid w:val="7A6242BF"/>
    <w:rsid w:val="7A794513"/>
    <w:rsid w:val="7AA168EC"/>
    <w:rsid w:val="7AE952D2"/>
    <w:rsid w:val="7B797257"/>
    <w:rsid w:val="7C7248A0"/>
    <w:rsid w:val="7C976D69"/>
    <w:rsid w:val="7CAB3DA1"/>
    <w:rsid w:val="7CBA4A80"/>
    <w:rsid w:val="7CD752DA"/>
    <w:rsid w:val="7CDE40AB"/>
    <w:rsid w:val="7CF057E2"/>
    <w:rsid w:val="7D055840"/>
    <w:rsid w:val="7D1548B5"/>
    <w:rsid w:val="7D3373D4"/>
    <w:rsid w:val="7DF84014"/>
    <w:rsid w:val="7E1A7A6D"/>
    <w:rsid w:val="7E207949"/>
    <w:rsid w:val="7E383928"/>
    <w:rsid w:val="7E5C0A47"/>
    <w:rsid w:val="7E670C75"/>
    <w:rsid w:val="7EE24272"/>
    <w:rsid w:val="7EEA6053"/>
    <w:rsid w:val="7F2A644F"/>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5220</Words>
  <Characters>5882</Characters>
  <Lines>0</Lines>
  <Paragraphs>0</Paragraphs>
  <TotalTime>0</TotalTime>
  <ScaleCrop>false</ScaleCrop>
  <LinksUpToDate>false</LinksUpToDate>
  <CharactersWithSpaces>5893</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2025-04-07T09:23:31Z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y fmtid="{D5CDD505-2E9C-101B-9397-08002B2CF9AE}" pid="3" name="ICV">
    <vt:lpwstr>5DE52B74C65F4C1283625D44C7004F20_13</vt:lpwstr>
  </property>
</Properties>
</file>