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裕民县第二中学</w:t>
      </w: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suppressLineNumbers w:val="0"/>
        <w:kinsoku/>
        <w:wordWrap/>
        <w:overflowPunct/>
        <w:topLinePunct w:val="0"/>
        <w:autoSpaceDE/>
        <w:autoSpaceDN/>
        <w:bidi w:val="0"/>
        <w:adjustRightInd/>
        <w:snapToGrid/>
        <w:jc w:val="both"/>
        <w:textAlignment w:val="auto"/>
        <w:rPr>
          <w:rFonts w:hint="eastAsia" w:ascii="仿宋_GB2312" w:hAnsi="黑体" w:eastAsia="仿宋_GB2312" w:cs="宋体"/>
          <w:bCs/>
          <w:kern w:val="0"/>
          <w:sz w:val="32"/>
          <w:szCs w:val="32"/>
        </w:rPr>
      </w:pPr>
      <w:bookmarkStart w:id="4" w:name="_Toc31238"/>
      <w:bookmarkStart w:id="5" w:name="_Toc2151"/>
      <w:r>
        <w:rPr>
          <w:rFonts w:hint="eastAsia" w:ascii="仿宋_GB2312" w:hAnsi="黑体" w:eastAsia="仿宋_GB2312" w:cs="宋体"/>
          <w:bCs/>
          <w:kern w:val="0"/>
          <w:sz w:val="32"/>
          <w:szCs w:val="32"/>
        </w:rPr>
        <w:t xml:space="preserve"> </w:t>
      </w:r>
      <w:r>
        <w:rPr>
          <w:rFonts w:hint="eastAsia" w:ascii="仿宋_GB2312" w:hAnsi="黑体" w:eastAsia="仿宋_GB2312" w:cs="宋体"/>
          <w:bCs/>
          <w:kern w:val="0"/>
          <w:sz w:val="32"/>
          <w:szCs w:val="32"/>
          <w:lang w:val="en-US" w:eastAsia="zh-CN"/>
        </w:rPr>
        <w:t xml:space="preserve">  实施初中义务教育，促进基础教育发展。贯彻党的教育方针，执行国家教育教学标准，依据《中华人民共和国教育法》和《中华人民共和国义务教育法》开展初中学历教育，立德树人，培养德智体美劳全面发展的社会主义建设者和接班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裕民县第二中学</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233</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139</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94</w:t>
      </w:r>
      <w:r>
        <w:rPr>
          <w:rFonts w:hint="eastAsia" w:ascii="仿宋_GB2312" w:eastAsia="仿宋_GB2312"/>
          <w:color w:val="auto"/>
          <w:sz w:val="32"/>
          <w:szCs w:val="32"/>
          <w:highlight w:val="none"/>
        </w:rPr>
        <w:t>人。</w:t>
      </w:r>
    </w:p>
    <w:p>
      <w:pPr>
        <w:widowControl/>
        <w:spacing w:line="560" w:lineRule="exact"/>
        <w:ind w:firstLine="640"/>
        <w:jc w:val="left"/>
        <w:rPr>
          <w:rFonts w:ascii="仿宋_GB2312" w:hAnsi="宋体" w:eastAsia="仿宋_GB2312" w:cs="宋体"/>
          <w:kern w:val="0"/>
          <w:sz w:val="32"/>
          <w:szCs w:val="32"/>
        </w:rPr>
      </w:pPr>
      <w:bookmarkStart w:id="6" w:name="_Toc29374"/>
      <w:bookmarkStart w:id="7" w:name="_Toc3092"/>
      <w:r>
        <w:rPr>
          <w:rFonts w:hint="eastAsia" w:ascii="仿宋_GB2312" w:hAnsi="黑体" w:eastAsia="仿宋_GB2312" w:cs="宋体"/>
          <w:bCs/>
          <w:kern w:val="0"/>
          <w:sz w:val="32"/>
          <w:szCs w:val="32"/>
        </w:rPr>
        <w:t>裕民县第二中学单位无下属预算单位，下设10个处室，分别是：办公室、总务室、财务室、党建室、团支部、少先大队、教务处、教研室、工会、德育处</w:t>
      </w:r>
      <w:r>
        <w:rPr>
          <w:rFonts w:hint="eastAsia" w:ascii="仿宋_GB2312" w:hAnsi="宋体" w:eastAsia="仿宋_GB2312" w:cs="宋体"/>
          <w:kern w:val="0"/>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hAnsi="Times New Roman" w:eastAsia="仿宋_GB2312" w:cs="Times New Roman"/>
          <w:b/>
          <w:bCs/>
          <w:spacing w:val="0"/>
          <w:sz w:val="32"/>
          <w:szCs w:val="32"/>
          <w:highlight w:val="none"/>
          <w:lang w:eastAsia="zh-CN"/>
        </w:rPr>
        <w:t>2023年度</w:t>
      </w:r>
      <w:r>
        <w:rPr>
          <w:rFonts w:hint="eastAsia" w:ascii="仿宋_GB2312" w:hAnsi="Times New Roman" w:eastAsia="仿宋_GB2312" w:cs="Times New Roman"/>
          <w:b/>
          <w:bCs/>
          <w:spacing w:val="0"/>
          <w:sz w:val="32"/>
          <w:szCs w:val="32"/>
          <w:highlight w:val="none"/>
          <w:lang w:val="en-US" w:eastAsia="zh-CN"/>
        </w:rPr>
        <w:t>收入总计</w:t>
      </w:r>
      <w:r>
        <w:rPr>
          <w:rFonts w:hint="eastAsia" w:ascii="仿宋_GB2312" w:hAnsi="Times New Roman" w:eastAsia="仿宋_GB2312" w:cs="Times New Roman"/>
          <w:b/>
          <w:bCs/>
          <w:spacing w:val="0"/>
          <w:sz w:val="32"/>
          <w:szCs w:val="32"/>
          <w:highlight w:val="none"/>
          <w:lang w:eastAsia="zh-CN"/>
        </w:rPr>
        <w:t>3,329.85万元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3,329.85万元，使用非财政拨款结余0.00万元，年初结转和结余0.00万元。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hAnsi="Times New Roman" w:eastAsia="仿宋_GB2312" w:cs="Times New Roman"/>
          <w:b/>
          <w:bCs/>
          <w:spacing w:val="0"/>
          <w:sz w:val="32"/>
          <w:szCs w:val="32"/>
          <w:highlight w:val="none"/>
          <w:lang w:val="en-US" w:eastAsia="zh-CN"/>
        </w:rPr>
        <w:t>2023</w:t>
      </w:r>
      <w:r>
        <w:rPr>
          <w:rFonts w:hint="eastAsia" w:ascii="仿宋_GB2312" w:hAnsi="Times New Roman" w:eastAsia="仿宋_GB2312" w:cs="Times New Roman"/>
          <w:b/>
          <w:bCs/>
          <w:spacing w:val="0"/>
          <w:sz w:val="32"/>
          <w:szCs w:val="32"/>
          <w:highlight w:val="none"/>
          <w:lang w:eastAsia="zh-CN"/>
        </w:rPr>
        <w:t>年</w:t>
      </w:r>
      <w:r>
        <w:rPr>
          <w:rFonts w:hint="eastAsia" w:ascii="仿宋_GB2312" w:hAnsi="Times New Roman" w:eastAsia="仿宋_GB2312" w:cs="Times New Roman"/>
          <w:b/>
          <w:bCs/>
          <w:spacing w:val="0"/>
          <w:sz w:val="32"/>
          <w:szCs w:val="32"/>
          <w:highlight w:val="none"/>
          <w:lang w:val="en-US" w:eastAsia="zh-CN"/>
        </w:rPr>
        <w:t>度</w:t>
      </w:r>
      <w:r>
        <w:rPr>
          <w:rFonts w:hint="eastAsia" w:ascii="仿宋_GB2312" w:hAnsi="Times New Roman" w:eastAsia="仿宋_GB2312" w:cs="Times New Roman"/>
          <w:b/>
          <w:bCs/>
          <w:spacing w:val="0"/>
          <w:sz w:val="32"/>
          <w:szCs w:val="32"/>
          <w:highlight w:val="none"/>
          <w:lang w:eastAsia="zh-CN"/>
        </w:rPr>
        <w:t>支出</w:t>
      </w:r>
      <w:r>
        <w:rPr>
          <w:rFonts w:hint="eastAsia" w:ascii="仿宋_GB2312" w:hAnsi="Times New Roman" w:eastAsia="仿宋_GB2312" w:cs="Times New Roman"/>
          <w:b/>
          <w:bCs/>
          <w:spacing w:val="0"/>
          <w:sz w:val="32"/>
          <w:szCs w:val="32"/>
          <w:highlight w:val="none"/>
          <w:lang w:val="en-US" w:eastAsia="zh-CN"/>
        </w:rPr>
        <w:t>总计</w:t>
      </w:r>
      <w:r>
        <w:rPr>
          <w:rFonts w:hint="eastAsia" w:ascii="仿宋_GB2312" w:hAnsi="Times New Roman" w:eastAsia="仿宋_GB2312" w:cs="Times New Roman"/>
          <w:b/>
          <w:bCs/>
          <w:spacing w:val="0"/>
          <w:sz w:val="32"/>
          <w:szCs w:val="32"/>
          <w:highlight w:val="none"/>
          <w:lang w:eastAsia="zh-CN"/>
        </w:rPr>
        <w:t>3,329.85万元，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3,329.49万元，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0.00万元，年末结转和结余0.36万元。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shd w:val="clear"/>
          <w:lang w:eastAsia="zh-CN"/>
        </w:rPr>
      </w:pPr>
      <w:r>
        <w:rPr>
          <w:rFonts w:hint="eastAsia" w:ascii="仿宋_GB2312" w:hAnsi="Times New Roman" w:eastAsia="仿宋_GB2312" w:cs="Times New Roman"/>
          <w:b/>
          <w:bCs/>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val="zh-CN" w:eastAsia="zh-CN"/>
        </w:rPr>
        <w:t>增加142.36万元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增长4.47%</w:t>
      </w:r>
      <w:r>
        <w:rPr>
          <w:rFonts w:hint="eastAsia" w:ascii="仿宋_GB2312" w:eastAsia="仿宋_GB2312"/>
          <w:color w:val="auto"/>
          <w:spacing w:val="0"/>
          <w:sz w:val="32"/>
          <w:szCs w:val="32"/>
          <w:highlight w:val="none"/>
          <w:lang w:eastAsia="zh-CN"/>
        </w:rPr>
        <w:t>，主要原因是：基础性绩效工资调标增资、边远艰苦津贴调标增资、调资增长社保、住房公积金基数增加，学生课后托管服务费纳入年初预算。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hAnsi="Times New Roman" w:eastAsia="仿宋_GB2312" w:cs="Times New Roman"/>
          <w:b/>
          <w:bCs/>
          <w:sz w:val="32"/>
          <w:szCs w:val="32"/>
          <w:highlight w:val="none"/>
        </w:rPr>
        <w:t>本年收入</w:t>
      </w:r>
      <w:r>
        <w:rPr>
          <w:rFonts w:hint="eastAsia" w:ascii="仿宋_GB2312" w:hAnsi="Times New Roman" w:eastAsia="仿宋_GB2312" w:cs="Times New Roman"/>
          <w:b/>
          <w:bCs/>
          <w:sz w:val="32"/>
          <w:szCs w:val="32"/>
          <w:highlight w:val="none"/>
          <w:lang w:eastAsia="zh-CN"/>
        </w:rPr>
        <w:t>3,329.85</w:t>
      </w:r>
      <w:r>
        <w:rPr>
          <w:rFonts w:hint="eastAsia" w:ascii="仿宋_GB2312" w:hAnsi="Times New Roman" w:eastAsia="仿宋_GB2312" w:cs="Times New Roman"/>
          <w:b/>
          <w:bCs/>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3,267.37</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98.12</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62.48</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1.88</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Times New Roman" w:hAnsi="Times New Roman" w:eastAsia="仿宋_GB2312" w:cs="仿宋_GB2312"/>
          <w:color w:val="auto"/>
          <w:sz w:val="30"/>
          <w:szCs w:val="30"/>
          <w:highlight w:val="none"/>
          <w:lang w:val="zh-CN" w:eastAsia="zh-CN"/>
        </w:rPr>
      </w:pPr>
      <w:r>
        <w:rPr>
          <w:rFonts w:hint="eastAsia" w:ascii="仿宋_GB2312" w:hAnsi="Times New Roman" w:eastAsia="仿宋_GB2312" w:cs="Times New Roman"/>
          <w:b/>
          <w:bCs/>
          <w:sz w:val="32"/>
          <w:szCs w:val="32"/>
          <w:highlight w:val="none"/>
          <w:lang w:val="zh-CN" w:eastAsia="zh-CN"/>
        </w:rPr>
        <w:t>本年支出3,329.49万元，</w:t>
      </w:r>
      <w:r>
        <w:rPr>
          <w:rFonts w:hint="eastAsia" w:ascii="Times New Roman" w:hAnsi="Times New Roman" w:eastAsia="仿宋_GB2312" w:cs="仿宋_GB2312"/>
          <w:color w:val="auto"/>
          <w:sz w:val="32"/>
          <w:szCs w:val="32"/>
          <w:highlight w:val="none"/>
          <w:lang w:val="zh-CN" w:eastAsia="zh-CN"/>
        </w:rPr>
        <w:t>其中：基本支出2,905.31万元，占87.26%；项目支出424.18万元，占12.74%；上缴上级支出0.00万元，占0.00%；经营支出0.00万元，占0.00%；对附属单位补助支出0.00万元，占0.00%。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hAnsi="Times New Roman" w:eastAsia="仿宋_GB2312" w:cs="Times New Roman"/>
          <w:b/>
          <w:bCs/>
          <w:sz w:val="32"/>
          <w:szCs w:val="32"/>
          <w:highlight w:val="none"/>
          <w:lang w:eastAsia="zh-CN"/>
        </w:rPr>
        <w:t>2023年度财政拨款收入</w:t>
      </w:r>
      <w:r>
        <w:rPr>
          <w:rFonts w:hint="eastAsia" w:ascii="仿宋_GB2312" w:hAnsi="Times New Roman" w:eastAsia="仿宋_GB2312" w:cs="Times New Roman"/>
          <w:b/>
          <w:bCs/>
          <w:sz w:val="32"/>
          <w:szCs w:val="32"/>
          <w:highlight w:val="none"/>
          <w:lang w:val="en-US" w:eastAsia="zh-CN"/>
        </w:rPr>
        <w:t>总计</w:t>
      </w:r>
      <w:r>
        <w:rPr>
          <w:rFonts w:hint="eastAsia" w:ascii="仿宋_GB2312" w:hAnsi="Times New Roman" w:eastAsia="仿宋_GB2312" w:cs="Times New Roman"/>
          <w:b/>
          <w:bCs/>
          <w:sz w:val="32"/>
          <w:szCs w:val="32"/>
          <w:highlight w:val="none"/>
          <w:lang w:val="zh-CN" w:eastAsia="zh-CN"/>
        </w:rPr>
        <w:t>3,267.37</w:t>
      </w:r>
      <w:r>
        <w:rPr>
          <w:rFonts w:hint="eastAsia" w:ascii="仿宋_GB2312" w:hAnsi="Times New Roman" w:eastAsia="仿宋_GB2312" w:cs="Times New Roman"/>
          <w:b/>
          <w:bCs/>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3,267.37</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3,267.37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3,267.37</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hAnsi="Times New Roman" w:eastAsia="仿宋_GB2312" w:cs="Times New Roman"/>
          <w:b/>
          <w:bCs/>
          <w:sz w:val="32"/>
          <w:szCs w:val="32"/>
          <w:highlight w:val="none"/>
          <w:lang w:eastAsia="zh-CN"/>
        </w:rPr>
        <w:t>财政拨款收入支出总体与上年相比</w:t>
      </w:r>
      <w:r>
        <w:rPr>
          <w:rFonts w:hint="eastAsia" w:ascii="仿宋_GB2312" w:hAnsi="Times New Roman" w:eastAsia="仿宋_GB2312" w:cs="Times New Roman"/>
          <w:b/>
          <w:bCs/>
          <w:sz w:val="32"/>
          <w:szCs w:val="32"/>
          <w:highlight w:val="none"/>
          <w:lang w:val="en-US" w:eastAsia="zh-CN"/>
        </w:rPr>
        <w:t>,</w:t>
      </w:r>
      <w:r>
        <w:rPr>
          <w:rFonts w:hint="eastAsia" w:ascii="仿宋_GB2312" w:eastAsia="仿宋_GB2312"/>
          <w:color w:val="auto"/>
          <w:spacing w:val="0"/>
          <w:sz w:val="32"/>
          <w:szCs w:val="32"/>
          <w:highlight w:val="none"/>
          <w:lang w:val="zh-CN" w:eastAsia="zh-CN"/>
        </w:rPr>
        <w:t>增加79.88万元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增长2.51%，</w:t>
      </w:r>
      <w:r>
        <w:rPr>
          <w:rFonts w:hint="eastAsia" w:ascii="仿宋_GB2312" w:eastAsia="仿宋_GB2312"/>
          <w:color w:val="auto"/>
          <w:spacing w:val="0"/>
          <w:sz w:val="32"/>
          <w:szCs w:val="32"/>
          <w:highlight w:val="none"/>
          <w:lang w:eastAsia="zh-CN"/>
        </w:rPr>
        <w:t>主要原因是：基础性绩效工资调标增资、边远艰苦津贴调标增资、调资增长社保、住房公积金基数增加。</w:t>
      </w:r>
      <w:bookmarkStart w:id="48" w:name="_GoBack"/>
      <w:r>
        <w:rPr>
          <w:rFonts w:hint="eastAsia" w:ascii="仿宋_GB2312" w:eastAsia="仿宋_GB2312"/>
          <w:b/>
          <w:bCs/>
          <w:color w:val="auto"/>
          <w:spacing w:val="0"/>
          <w:sz w:val="32"/>
          <w:szCs w:val="32"/>
          <w:highlight w:val="none"/>
          <w:lang w:eastAsia="zh-CN"/>
        </w:rPr>
        <w:t>与年初预算相比，</w:t>
      </w:r>
      <w:bookmarkEnd w:id="48"/>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3,036.03</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3,267.37</w:t>
      </w:r>
      <w:r>
        <w:rPr>
          <w:rFonts w:hint="eastAsia" w:ascii="仿宋_GB2312" w:eastAsia="仿宋_GB2312"/>
          <w:color w:val="auto"/>
          <w:spacing w:val="0"/>
          <w:sz w:val="32"/>
          <w:szCs w:val="32"/>
          <w:highlight w:val="none"/>
          <w:lang w:eastAsia="zh-CN"/>
        </w:rPr>
        <w:t>万元，预决算差异率7.62%，主要原因是：基础性绩效工资调标增资、边远艰苦津贴调标增资、调资增长社保、住房公积金基数增加，退休人员职业年金增加。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6" w:name="_Toc20360"/>
      <w:bookmarkStart w:id="17" w:name="_Toc13833"/>
      <w:r>
        <w:rPr>
          <w:rFonts w:hint="eastAsia" w:ascii="黑体" w:hAnsi="黑体" w:eastAsia="黑体" w:cs="宋体"/>
          <w:bCs/>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hAnsi="Times New Roman" w:eastAsia="仿宋_GB2312" w:cs="Times New Roman"/>
          <w:b/>
          <w:bCs/>
          <w:spacing w:val="0"/>
          <w:sz w:val="32"/>
          <w:szCs w:val="32"/>
          <w:highlight w:val="none"/>
          <w:lang w:eastAsia="zh-CN"/>
        </w:rPr>
        <w:t>2023年度一般公共预算财政拨款支出3,267.37万元，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98.13%</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增加79.88万元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增长2.51%，</w:t>
      </w:r>
      <w:r>
        <w:rPr>
          <w:rFonts w:hint="eastAsia" w:ascii="仿宋_GB2312" w:eastAsia="仿宋_GB2312"/>
          <w:color w:val="auto"/>
          <w:spacing w:val="0"/>
          <w:sz w:val="32"/>
          <w:szCs w:val="32"/>
          <w:highlight w:val="none"/>
          <w:lang w:eastAsia="zh-CN"/>
        </w:rPr>
        <w:t>主要原因是：基础性绩效工资调标增资、边远艰苦津贴调标增资、</w:t>
      </w:r>
      <w:r>
        <w:rPr>
          <w:rFonts w:hint="eastAsia" w:ascii="仿宋_GB2312" w:eastAsia="仿宋_GB2312"/>
          <w:sz w:val="32"/>
          <w:szCs w:val="32"/>
        </w:rPr>
        <w:t>在职人员工资调增、社保及住房公积金基数调增、经费增加</w:t>
      </w:r>
      <w:r>
        <w:rPr>
          <w:rFonts w:hint="eastAsia" w:ascii="仿宋_GB2312" w:eastAsia="仿宋_GB2312"/>
          <w:color w:val="auto"/>
          <w:spacing w:val="0"/>
          <w:sz w:val="32"/>
          <w:szCs w:val="32"/>
          <w:highlight w:val="none"/>
          <w:lang w:eastAsia="zh-CN"/>
        </w:rPr>
        <w:t>，退休人员职业年金增加。</w:t>
      </w:r>
      <w:r>
        <w:rPr>
          <w:rFonts w:hint="eastAsia" w:ascii="仿宋_GB2312" w:hAnsi="Times New Roman" w:eastAsia="仿宋_GB2312" w:cs="Times New Roman"/>
          <w:b/>
          <w:bCs/>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3,036.03</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3,267.37</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7.62%</w:t>
      </w:r>
      <w:r>
        <w:rPr>
          <w:rFonts w:hint="eastAsia" w:ascii="仿宋_GB2312" w:eastAsia="仿宋_GB2312"/>
          <w:color w:val="auto"/>
          <w:spacing w:val="0"/>
          <w:sz w:val="32"/>
          <w:szCs w:val="32"/>
          <w:highlight w:val="none"/>
          <w:lang w:eastAsia="zh-CN"/>
        </w:rPr>
        <w:t>，主要原因是：基础性绩效工资调标增资、边远艰苦津贴调标增资、</w:t>
      </w:r>
      <w:r>
        <w:rPr>
          <w:rFonts w:hint="eastAsia" w:ascii="仿宋_GB2312" w:eastAsia="仿宋_GB2312"/>
          <w:sz w:val="32"/>
          <w:szCs w:val="32"/>
        </w:rPr>
        <w:t>在职人员工资调增、社保及住房公积金基数调增、经费增加</w:t>
      </w:r>
      <w:r>
        <w:rPr>
          <w:rFonts w:hint="eastAsia" w:ascii="仿宋_GB2312" w:eastAsia="仿宋_GB2312"/>
          <w:sz w:val="32"/>
          <w:szCs w:val="32"/>
          <w:lang w:eastAsia="zh-CN"/>
        </w:rPr>
        <w:t>，</w:t>
      </w:r>
      <w:r>
        <w:rPr>
          <w:rFonts w:hint="eastAsia" w:ascii="仿宋_GB2312" w:eastAsia="仿宋_GB2312"/>
          <w:color w:val="auto"/>
          <w:spacing w:val="0"/>
          <w:sz w:val="32"/>
          <w:szCs w:val="32"/>
          <w:highlight w:val="none"/>
          <w:lang w:eastAsia="zh-CN"/>
        </w:rPr>
        <w:t>退休人员职业年金增加。</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教育支出（类）</w:t>
      </w:r>
      <w:r>
        <w:rPr>
          <w:rFonts w:hint="eastAsia" w:ascii="仿宋_GB2312" w:hAnsi="Times New Roman" w:eastAsia="仿宋_GB2312" w:cs="Times New Roman"/>
          <w:color w:val="auto"/>
          <w:spacing w:val="0"/>
          <w:kern w:val="2"/>
          <w:sz w:val="32"/>
          <w:szCs w:val="32"/>
          <w:highlight w:val="none"/>
          <w:lang w:val="zh-CN" w:eastAsia="zh-CN" w:bidi="ar-SA"/>
        </w:rPr>
        <w:t>2,581.81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79.02</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352.85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10.80</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121.69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3.72</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211.02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6.46</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1.教育支出（类）教育费附加安排的支出（款）其他教育费附加安排的支出（项）:支出决算数为47.66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47.66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ascii="仿宋_GB2312" w:hAnsi="宋体" w:eastAsia="仿宋_GB2312" w:cs="宋体"/>
          <w:kern w:val="0"/>
          <w:sz w:val="32"/>
          <w:szCs w:val="32"/>
        </w:rPr>
        <w:t>202</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年教育费附加其他教育费附加安排的支出类款项</w:t>
      </w:r>
      <w:r>
        <w:rPr>
          <w:rFonts w:hint="eastAsia" w:ascii="仿宋_GB2312" w:hAnsi="宋体" w:eastAsia="仿宋_GB2312" w:cs="宋体"/>
          <w:kern w:val="0"/>
          <w:sz w:val="32"/>
          <w:szCs w:val="32"/>
          <w:lang w:eastAsia="zh-CN"/>
        </w:rPr>
        <w:t>错误</w:t>
      </w:r>
      <w:r>
        <w:rPr>
          <w:rFonts w:hint="eastAsia" w:ascii="仿宋_GB2312" w:hAnsi="宋体" w:eastAsia="仿宋_GB2312" w:cs="宋体"/>
          <w:kern w:val="0"/>
          <w:sz w:val="32"/>
          <w:szCs w:val="32"/>
          <w:lang w:val="en-US" w:eastAsia="zh-CN"/>
        </w:rPr>
        <w:t>列支</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类款项为</w:t>
      </w:r>
      <w:r>
        <w:rPr>
          <w:rFonts w:hint="eastAsia" w:ascii="仿宋_GB2312" w:hAnsi="宋体" w:eastAsia="仿宋_GB2312" w:cs="宋体"/>
          <w:kern w:val="0"/>
          <w:sz w:val="32"/>
          <w:szCs w:val="32"/>
        </w:rPr>
        <w:t>2050</w:t>
      </w:r>
      <w:r>
        <w:rPr>
          <w:rFonts w:hint="eastAsia" w:ascii="仿宋_GB2312" w:hAnsi="宋体" w:eastAsia="仿宋_GB2312" w:cs="宋体"/>
          <w:kern w:val="0"/>
          <w:sz w:val="32"/>
          <w:szCs w:val="32"/>
          <w:lang w:val="en-US" w:eastAsia="zh-CN"/>
        </w:rPr>
        <w:t>203</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2.卫生健康支出（类）行政事业单位医疗（款）事业单位医疗（项）:支出决算数为121.69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0.76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0.63%，主要原因是：</w:t>
      </w:r>
      <w:r>
        <w:rPr>
          <w:rFonts w:hint="eastAsia" w:ascii="仿宋_GB2312" w:eastAsia="仿宋_GB2312"/>
          <w:sz w:val="32"/>
          <w:szCs w:val="32"/>
        </w:rPr>
        <w:t>在职人员工资调增、社保基数调增、经费增加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3.住房保障支出（类）住房改革支出（款）住房公积金（项）:支出决算数为211.02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7.84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3.86%，主要原因是：</w:t>
      </w:r>
      <w:r>
        <w:rPr>
          <w:rFonts w:hint="eastAsia" w:ascii="仿宋_GB2312" w:eastAsia="仿宋_GB2312"/>
          <w:sz w:val="32"/>
          <w:szCs w:val="32"/>
        </w:rPr>
        <w:t>在职人员工资调增、住房公积金基数调增、经费增加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4.社会保障和就业支出（类）行政事业单位养老支出（款）事业单位离退休（项）:支出决算数为55.21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46.49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45.71%，主要原因是：</w:t>
      </w:r>
      <w:r>
        <w:rPr>
          <w:rFonts w:hint="eastAsia" w:eastAsia="仿宋_GB2312" w:cs="Times New Roman"/>
          <w:color w:val="auto"/>
          <w:kern w:val="2"/>
          <w:sz w:val="32"/>
          <w:szCs w:val="32"/>
          <w:highlight w:val="none"/>
          <w:lang w:val="en-US" w:eastAsia="zh-CN" w:bidi="ar-SA"/>
        </w:rPr>
        <w:t>2023年退休人员医疗补助费不再缴纳</w:t>
      </w:r>
      <w:r>
        <w:rPr>
          <w:rFonts w:hint="eastAsia" w:eastAsia="仿宋_GB2312" w:cs="Times New Roman"/>
          <w:color w:val="auto"/>
          <w:kern w:val="2"/>
          <w:sz w:val="32"/>
          <w:szCs w:val="32"/>
          <w:highlight w:val="none"/>
          <w:lang w:val="zh-CN" w:eastAsia="zh-CN" w:bidi="ar-SA"/>
        </w:rPr>
        <w:t>。</w:t>
      </w:r>
    </w:p>
    <w:p>
      <w:pPr>
        <w:widowControl w:val="0"/>
        <w:spacing w:line="560" w:lineRule="exact"/>
        <w:ind w:firstLine="640" w:firstLineChars="200"/>
        <w:jc w:val="both"/>
        <w:rPr>
          <w:rFonts w:hint="default" w:ascii="仿宋_GB2312" w:eastAsia="仿宋_GB2312"/>
          <w:color w:val="auto"/>
          <w:spacing w:val="0"/>
          <w:sz w:val="32"/>
          <w:szCs w:val="32"/>
          <w:highlight w:val="none"/>
          <w:lang w:val="en-US" w:eastAsia="zh-CN"/>
        </w:rPr>
      </w:pPr>
      <w:r>
        <w:rPr>
          <w:rFonts w:hint="eastAsia" w:ascii="Times New Roman" w:hAnsi="Times New Roman" w:eastAsia="仿宋_GB2312" w:cs="Times New Roman"/>
          <w:color w:val="auto"/>
          <w:kern w:val="2"/>
          <w:sz w:val="32"/>
          <w:szCs w:val="32"/>
          <w:highlight w:val="none"/>
          <w:lang w:val="en-US" w:eastAsia="zh-CN" w:bidi="ar-SA"/>
        </w:rPr>
        <w:t>5.教育支出（类）普通教育（款）初中教育（项）:支出决算数为2,534.15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633.27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33.31%，主要原因是：</w:t>
      </w:r>
      <w:r>
        <w:rPr>
          <w:rFonts w:hint="eastAsia" w:ascii="仿宋_GB2312" w:eastAsia="仿宋_GB2312"/>
          <w:color w:val="auto"/>
          <w:spacing w:val="0"/>
          <w:sz w:val="32"/>
          <w:szCs w:val="32"/>
          <w:highlight w:val="none"/>
          <w:lang w:eastAsia="zh-CN"/>
        </w:rPr>
        <w:t>基础性绩效工资调标增资、边远艰苦津贴调标增资、</w:t>
      </w:r>
      <w:r>
        <w:rPr>
          <w:rFonts w:hint="eastAsia" w:ascii="仿宋_GB2312" w:eastAsia="仿宋_GB2312"/>
          <w:sz w:val="32"/>
          <w:szCs w:val="32"/>
        </w:rPr>
        <w:t>在职人员工资调增、社保及住房公积金基数调增、经费增加</w:t>
      </w:r>
      <w:r>
        <w:rPr>
          <w:rFonts w:hint="eastAsia" w:ascii="仿宋_GB2312" w:eastAsia="仿宋_GB2312"/>
          <w:sz w:val="32"/>
          <w:szCs w:val="32"/>
          <w:lang w:eastAsia="zh-CN"/>
        </w:rPr>
        <w:t>，</w:t>
      </w:r>
      <w:r>
        <w:rPr>
          <w:rFonts w:hint="eastAsia" w:ascii="仿宋_GB2312" w:eastAsia="仿宋_GB2312"/>
          <w:color w:val="auto"/>
          <w:spacing w:val="0"/>
          <w:sz w:val="32"/>
          <w:szCs w:val="32"/>
          <w:highlight w:val="none"/>
          <w:lang w:eastAsia="zh-CN"/>
        </w:rPr>
        <w:t>退休人员较上年增加</w:t>
      </w:r>
      <w:r>
        <w:rPr>
          <w:rFonts w:hint="eastAsia" w:ascii="仿宋_GB2312" w:eastAsia="仿宋_GB2312"/>
          <w:color w:val="auto"/>
          <w:spacing w:val="0"/>
          <w:sz w:val="32"/>
          <w:szCs w:val="32"/>
          <w:highlight w:val="none"/>
          <w:lang w:val="en-US" w:eastAsia="zh-CN"/>
        </w:rPr>
        <w:t>2人，</w:t>
      </w:r>
      <w:r>
        <w:rPr>
          <w:rFonts w:hint="eastAsia" w:ascii="仿宋_GB2312" w:eastAsia="仿宋_GB2312"/>
          <w:color w:val="auto"/>
          <w:spacing w:val="0"/>
          <w:sz w:val="32"/>
          <w:szCs w:val="32"/>
          <w:highlight w:val="none"/>
          <w:lang w:eastAsia="zh-CN"/>
        </w:rPr>
        <w:t>职业年金缴费支出增加，</w:t>
      </w:r>
      <w:r>
        <w:rPr>
          <w:rFonts w:hint="eastAsia" w:ascii="仿宋_GB2312" w:eastAsia="仿宋_GB2312"/>
          <w:color w:val="auto"/>
          <w:spacing w:val="0"/>
          <w:sz w:val="32"/>
          <w:szCs w:val="32"/>
          <w:highlight w:val="none"/>
          <w:lang w:val="en-US" w:eastAsia="zh-CN"/>
        </w:rPr>
        <w:t>项目经费支出增加</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6.社会保障和就业支出（类）行政事业单位养老支出（款）机关事业单位职业年金缴费支出（项）:支出决算数为26.22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3.85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17.21%，主要原因是：</w:t>
      </w:r>
      <w:r>
        <w:rPr>
          <w:rFonts w:hint="eastAsia" w:eastAsia="仿宋_GB2312" w:cs="Times New Roman"/>
          <w:color w:val="auto"/>
          <w:kern w:val="2"/>
          <w:sz w:val="32"/>
          <w:szCs w:val="32"/>
          <w:highlight w:val="none"/>
          <w:lang w:val="en-US" w:eastAsia="zh-CN" w:bidi="ar-SA"/>
        </w:rPr>
        <w:t>退休人员较上年增加2人，职业年金缴费支出增加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7.社会保障和就业支出（类）行政事业单位养老支出（款）机关事业单位基本养老保险缴费支出（项）:支出决算数为271.43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26.49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10.82%，主要原因是：</w:t>
      </w:r>
      <w:r>
        <w:rPr>
          <w:rFonts w:hint="eastAsia" w:ascii="仿宋_GB2312" w:eastAsia="仿宋_GB2312"/>
          <w:color w:val="auto"/>
          <w:spacing w:val="0"/>
          <w:sz w:val="32"/>
          <w:szCs w:val="32"/>
          <w:highlight w:val="none"/>
          <w:lang w:eastAsia="zh-CN"/>
        </w:rPr>
        <w:t>基础性绩效工资调标增资、边远艰苦津贴调标增资、</w:t>
      </w:r>
      <w:r>
        <w:rPr>
          <w:rFonts w:hint="eastAsia" w:ascii="仿宋_GB2312" w:eastAsia="仿宋_GB2312"/>
          <w:sz w:val="32"/>
          <w:szCs w:val="32"/>
        </w:rPr>
        <w:t>在职人员工资调增、</w:t>
      </w:r>
      <w:r>
        <w:rPr>
          <w:rFonts w:hint="eastAsia" w:ascii="仿宋_GB2312" w:eastAsia="仿宋_GB2312"/>
          <w:sz w:val="32"/>
          <w:szCs w:val="32"/>
          <w:lang w:eastAsia="zh-CN"/>
        </w:rPr>
        <w:t>基本养老保险缴费</w:t>
      </w:r>
      <w:r>
        <w:rPr>
          <w:rFonts w:hint="eastAsia" w:ascii="仿宋_GB2312" w:eastAsia="仿宋_GB2312"/>
          <w:sz w:val="32"/>
          <w:szCs w:val="32"/>
        </w:rPr>
        <w:t>基数调增、</w:t>
      </w:r>
      <w:r>
        <w:rPr>
          <w:rFonts w:hint="eastAsia" w:ascii="仿宋_GB2312" w:eastAsia="仿宋_GB2312"/>
          <w:sz w:val="32"/>
          <w:szCs w:val="32"/>
          <w:lang w:eastAsia="zh-CN"/>
        </w:rPr>
        <w:t>支出</w:t>
      </w:r>
      <w:r>
        <w:rPr>
          <w:rFonts w:hint="eastAsia" w:ascii="仿宋_GB2312" w:eastAsia="仿宋_GB2312"/>
          <w:sz w:val="32"/>
          <w:szCs w:val="32"/>
        </w:rPr>
        <w:t>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8.教育支出（类）普通教育（款）高中教育（项）:支出决算数为0.00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583.51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2022年初高中分校，高中教育无预算收入和支出</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9.其他支出（类）其他支出（款）其他支出（项）:支出决算数为0.00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9.99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2023年无</w:t>
      </w:r>
      <w:r>
        <w:rPr>
          <w:rFonts w:hint="eastAsia" w:ascii="Times New Roman" w:hAnsi="Times New Roman" w:eastAsia="仿宋_GB2312" w:cs="Times New Roman"/>
          <w:color w:val="auto"/>
          <w:kern w:val="2"/>
          <w:sz w:val="32"/>
          <w:szCs w:val="32"/>
          <w:highlight w:val="none"/>
          <w:lang w:val="en-US" w:eastAsia="zh-CN" w:bidi="ar-SA"/>
        </w:rPr>
        <w:t>其他支出（类）其他支出（款）其他支出（项）</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2,843.19</w:t>
      </w:r>
      <w:r>
        <w:rPr>
          <w:rFonts w:hint="eastAsia" w:ascii="仿宋_GB2312" w:eastAsia="仿宋_GB2312"/>
          <w:color w:val="auto"/>
          <w:sz w:val="32"/>
          <w:szCs w:val="32"/>
          <w:highlight w:val="none"/>
        </w:rPr>
        <w:t>万元，其中：</w:t>
      </w:r>
      <w:r>
        <w:rPr>
          <w:rFonts w:hint="eastAsia" w:ascii="仿宋_GB2312" w:hAnsi="Times New Roman" w:eastAsia="仿宋_GB2312" w:cs="Times New Roman"/>
          <w:b/>
          <w:bCs/>
          <w:sz w:val="32"/>
          <w:szCs w:val="32"/>
          <w:highlight w:val="none"/>
        </w:rPr>
        <w:t>人员经费</w:t>
      </w:r>
      <w:r>
        <w:rPr>
          <w:rFonts w:hint="eastAsia" w:ascii="仿宋_GB2312" w:hAnsi="Times New Roman" w:eastAsia="仿宋_GB2312" w:cs="Times New Roman"/>
          <w:b/>
          <w:bCs/>
          <w:sz w:val="32"/>
          <w:szCs w:val="32"/>
          <w:highlight w:val="none"/>
          <w:lang w:eastAsia="zh-CN"/>
        </w:rPr>
        <w:t>2,811.13</w:t>
      </w:r>
      <w:r>
        <w:rPr>
          <w:rFonts w:hint="eastAsia" w:ascii="仿宋_GB2312" w:hAnsi="Times New Roman" w:eastAsia="仿宋_GB2312" w:cs="Times New Roman"/>
          <w:b/>
          <w:bCs/>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840.35万元、津贴补贴365.24万元、奖金487.29万元、绩效工资387.04万元、机关事业单位基本养老保险缴费271.43万元、职业年金缴费26.22万元、职工基本医疗保险缴费121.69万元、其他社会保障缴费15.27万元、住房公积金211.02万元、其他工资福利支出28.54万元、退休费52.85万元、生活补助1.8万元、医疗费补助2.36万元、奖励金0.04万元。</w:t>
      </w:r>
    </w:p>
    <w:p>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default" w:ascii="仿宋_GB2312" w:eastAsia="仿宋_GB2312"/>
          <w:color w:val="auto"/>
          <w:sz w:val="32"/>
          <w:szCs w:val="32"/>
          <w:highlight w:val="red"/>
          <w:shd w:val="clear"/>
          <w:lang w:val="en-US" w:eastAsia="zh-CN"/>
        </w:rPr>
      </w:pPr>
      <w:r>
        <w:rPr>
          <w:rFonts w:hint="eastAsia" w:ascii="仿宋_GB2312" w:hAnsi="Times New Roman" w:eastAsia="仿宋_GB2312" w:cs="Times New Roman"/>
          <w:b/>
          <w:bCs/>
          <w:sz w:val="32"/>
          <w:szCs w:val="32"/>
          <w:highlight w:val="none"/>
        </w:rPr>
        <w:t>公用经费</w:t>
      </w:r>
      <w:r>
        <w:rPr>
          <w:rFonts w:hint="eastAsia" w:ascii="仿宋_GB2312" w:hAnsi="Times New Roman" w:eastAsia="仿宋_GB2312" w:cs="Times New Roman"/>
          <w:b/>
          <w:bCs/>
          <w:sz w:val="32"/>
          <w:szCs w:val="32"/>
          <w:highlight w:val="none"/>
          <w:lang w:eastAsia="zh-CN"/>
        </w:rPr>
        <w:t>32.06</w:t>
      </w:r>
      <w:r>
        <w:rPr>
          <w:rFonts w:hint="eastAsia" w:ascii="仿宋_GB2312" w:hAnsi="Times New Roman" w:eastAsia="仿宋_GB2312" w:cs="Times New Roman"/>
          <w:b/>
          <w:bCs/>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工会经费30.52万元、福利费1.54万元。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lang w:val="zh-CN" w:eastAsia="zh-CN"/>
        </w:rPr>
      </w:pPr>
      <w:r>
        <w:rPr>
          <w:rFonts w:hint="eastAsia" w:ascii="仿宋_GB2312" w:hAnsi="Times New Roman" w:eastAsia="仿宋_GB2312" w:cs="Times New Roman"/>
          <w:b/>
          <w:bCs/>
          <w:spacing w:val="0"/>
          <w:sz w:val="32"/>
          <w:szCs w:val="32"/>
          <w:highlight w:val="none"/>
          <w:lang w:val="zh-CN" w:eastAsia="zh-CN"/>
        </w:rPr>
        <w:t>2023年度</w:t>
      </w:r>
      <w:r>
        <w:rPr>
          <w:rFonts w:hint="eastAsia" w:ascii="仿宋_GB2312" w:hAnsi="Times New Roman" w:eastAsia="仿宋_GB2312" w:cs="Times New Roman"/>
          <w:b/>
          <w:bCs/>
          <w:spacing w:val="0"/>
          <w:sz w:val="32"/>
          <w:szCs w:val="32"/>
          <w:highlight w:val="none"/>
          <w:lang w:val="en-US" w:eastAsia="zh-CN"/>
        </w:rPr>
        <w:t>财政拨款</w:t>
      </w:r>
      <w:r>
        <w:rPr>
          <w:rFonts w:hint="eastAsia" w:ascii="仿宋_GB2312" w:hAnsi="Times New Roman" w:eastAsia="仿宋_GB2312" w:cs="Times New Roman"/>
          <w:b/>
          <w:bCs/>
          <w:spacing w:val="0"/>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增长0.00%，主要原因是：我单位为事业单位，无机关运行经费。其中：因公出国（境）费支出0.00万元，占0.00%，比上年增加0.00万元，增长0.00%，主要原因是：我单位无因公出国（境）经费支出；公务用车购置及运行维护费支出0.00万元，占0.00%，比上年增加0.00万元，增长0.00%，主要原因是：我单位无公务用车购置及运行维护费支出；公务接待费支出0.00万元，占0.00%，比上年增加0.00万元，增长0.00%，主要原因是：我单位无务接待费支出。</w:t>
      </w:r>
    </w:p>
    <w:p>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eastAsia" w:ascii="仿宋_GB2312" w:hAnsi="Times New Roman" w:eastAsia="仿宋_GB2312" w:cs="Times New Roman"/>
          <w:b/>
          <w:bCs/>
          <w:spacing w:val="0"/>
          <w:sz w:val="32"/>
          <w:szCs w:val="32"/>
          <w:highlight w:val="none"/>
          <w:lang w:val="zh-CN" w:eastAsia="zh-CN"/>
        </w:rPr>
      </w:pPr>
      <w:r>
        <w:rPr>
          <w:rFonts w:hint="eastAsia" w:ascii="仿宋_GB2312" w:hAnsi="Times New Roman" w:eastAsia="仿宋_GB2312" w:cs="Times New Roman"/>
          <w:b/>
          <w:bCs/>
          <w:spacing w:val="0"/>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因公出国（境）费支出0.00万元，无此项开支。单位全年安排的因公出国（境）团组0个，因公出国（境）0人次。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我单位无公务用车购置及运行维护费支出。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0辆，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公务接待费0.00万元，开支内容包括我单位无务接待费支出。单位全年安排的国内公务接待0批次，0人次。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lang w:val="zh-CN" w:eastAsia="zh-CN"/>
        </w:rPr>
      </w:pPr>
      <w:r>
        <w:rPr>
          <w:rFonts w:hint="eastAsia" w:ascii="仿宋_GB2312" w:hAnsi="Times New Roman" w:eastAsia="仿宋_GB2312" w:cs="Times New Roman"/>
          <w:b/>
          <w:bCs/>
          <w:sz w:val="32"/>
          <w:szCs w:val="32"/>
          <w:highlight w:val="none"/>
          <w:lang w:val="zh-CN" w:eastAsia="zh-CN"/>
        </w:rPr>
        <w:t>与</w:t>
      </w:r>
      <w:r>
        <w:rPr>
          <w:rFonts w:hint="eastAsia" w:ascii="仿宋_GB2312" w:hAnsi="Times New Roman" w:eastAsia="仿宋_GB2312" w:cs="Times New Roman"/>
          <w:b/>
          <w:bCs/>
          <w:sz w:val="32"/>
          <w:szCs w:val="32"/>
          <w:highlight w:val="none"/>
          <w:lang w:val="en-US" w:eastAsia="zh-CN"/>
        </w:rPr>
        <w:t>全年</w:t>
      </w:r>
      <w:r>
        <w:rPr>
          <w:rFonts w:hint="eastAsia" w:ascii="仿宋_GB2312" w:hAnsi="Times New Roman" w:eastAsia="仿宋_GB2312" w:cs="Times New Roman"/>
          <w:b/>
          <w:bCs/>
          <w:sz w:val="32"/>
          <w:szCs w:val="32"/>
          <w:highlight w:val="none"/>
          <w:lang w:val="zh-CN" w:eastAsia="zh-CN"/>
        </w:rPr>
        <w:t>预算相比</w:t>
      </w:r>
      <w:r>
        <w:rPr>
          <w:rFonts w:hint="eastAsia" w:ascii="仿宋_GB2312" w:hAnsi="Times New Roman" w:eastAsia="仿宋_GB2312" w:cs="Times New Roman"/>
          <w:b/>
          <w:bCs/>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我单位无“三公”经费预算支出，无差异</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0.00万元，决算数0.00万元，预决算差异率0.00%，主要原因是：我单位无因公出国（境）费</w:t>
      </w:r>
      <w:r>
        <w:rPr>
          <w:rFonts w:hint="eastAsia" w:ascii="仿宋_GB2312" w:eastAsia="仿宋_GB2312"/>
          <w:color w:val="auto"/>
          <w:sz w:val="32"/>
          <w:szCs w:val="32"/>
          <w:highlight w:val="none"/>
          <w:lang w:val="en-US" w:eastAsia="zh-CN"/>
        </w:rPr>
        <w:t>，无差异</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预算数0.00万元，决算数0.00万元，预决算差异率0.00%，主要原因是：我单位无公务用车购置费</w:t>
      </w:r>
      <w:r>
        <w:rPr>
          <w:rFonts w:hint="eastAsia" w:ascii="仿宋_GB2312" w:eastAsia="仿宋_GB2312"/>
          <w:color w:val="auto"/>
          <w:sz w:val="32"/>
          <w:szCs w:val="32"/>
          <w:highlight w:val="none"/>
          <w:lang w:val="en-US" w:eastAsia="zh-CN"/>
        </w:rPr>
        <w:t>，无差异</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预算数0.00万元，决算数0.00万元，预决算差异率0.00%，主要原因是：我单位无公务用车运行费支出</w:t>
      </w:r>
      <w:r>
        <w:rPr>
          <w:rFonts w:hint="eastAsia" w:ascii="仿宋_GB2312" w:eastAsia="仿宋_GB2312"/>
          <w:color w:val="auto"/>
          <w:sz w:val="32"/>
          <w:szCs w:val="32"/>
          <w:highlight w:val="none"/>
          <w:lang w:val="en-US" w:eastAsia="zh-CN"/>
        </w:rPr>
        <w:t>，无差异</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预算数0.00万元，决算数0.00万元，预决算差异率0.00%，主要原因是：我单位无公务接待费支出</w:t>
      </w:r>
      <w:r>
        <w:rPr>
          <w:rFonts w:hint="eastAsia" w:ascii="仿宋_GB2312" w:eastAsia="仿宋_GB2312"/>
          <w:color w:val="auto"/>
          <w:sz w:val="32"/>
          <w:szCs w:val="32"/>
          <w:highlight w:val="none"/>
          <w:lang w:val="en-US" w:eastAsia="zh-CN"/>
        </w:rPr>
        <w:t>，无差异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ind w:firstLine="640" w:firstLineChars="200"/>
        <w:rPr>
          <w:rFonts w:hint="eastAsia" w:ascii="Times New Roman" w:hAnsi="Times New Roman" w:eastAsia="仿宋_GB2312" w:cs="Times New Roman"/>
          <w:color w:val="auto"/>
          <w:sz w:val="32"/>
          <w:szCs w:val="32"/>
          <w:highlight w:val="none"/>
          <w:lang w:val="zh-CN" w:eastAsia="zh-CN"/>
        </w:rPr>
      </w:pPr>
      <w:bookmarkStart w:id="24" w:name="_Toc26704"/>
      <w:bookmarkStart w:id="25" w:name="_Toc227"/>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裕民县第二中学</w:t>
      </w:r>
      <w:r>
        <w:rPr>
          <w:rFonts w:hint="eastAsia" w:ascii="Times New Roman" w:hAnsi="Times New Roman" w:eastAsia="仿宋_GB2312" w:cs="Times New Roman"/>
          <w:color w:val="auto"/>
          <w:sz w:val="32"/>
          <w:szCs w:val="32"/>
          <w:highlight w:val="none"/>
          <w:lang w:val="zh-CN" w:eastAsia="zh-CN"/>
        </w:rPr>
        <w:t>（事业单位）公用经费支出32.06万元，比上年减少65.09万元，下降67.00%，主要原因是：</w:t>
      </w:r>
      <w:r>
        <w:rPr>
          <w:rFonts w:hint="eastAsia" w:eastAsia="仿宋_GB2312" w:cs="Times New Roman"/>
          <w:color w:val="auto"/>
          <w:sz w:val="32"/>
          <w:szCs w:val="32"/>
          <w:highlight w:val="none"/>
          <w:lang w:val="en-US" w:eastAsia="zh-CN"/>
        </w:rPr>
        <w:t>2022年公用经费支出中含教育附加费取暖费支出，2023年公用经费支出仅有工会经费、福利费</w:t>
      </w:r>
      <w:r>
        <w:rPr>
          <w:rFonts w:hint="eastAsia" w:ascii="Times New Roman" w:hAnsi="Times New Roman"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238.04万元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其中：政府采购货物支出183.85万元、政府采购工程支出49.20万元、政府采购服务支出4.99万元。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授予中小企业合同金额238.04万元，占政府采购支出总额的100.00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，其中：授予小微企业合同金额238.04万元，占政府采购支出总额的100.00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3,633.39</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屋18416.48平方米，价值2,075.74万元。车辆0辆，价值0.00万元，其中：副部（省）级及以上领导用车0辆、主要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用车0辆、其他用车0辆，其他用车主要是：</w:t>
      </w:r>
      <w:r>
        <w:rPr>
          <w:rFonts w:hint="eastAsia" w:eastAsia="仿宋_GB2312" w:cs="Times New Roman"/>
          <w:color w:val="auto"/>
          <w:sz w:val="32"/>
          <w:szCs w:val="32"/>
          <w:highlight w:val="none"/>
          <w:lang w:val="zh-CN" w:eastAsia="zh-CN"/>
        </w:rPr>
        <w:t>无其他用车</w:t>
      </w:r>
      <w:r>
        <w:rPr>
          <w:rFonts w:hint="eastAsia" w:ascii="Times New Roman" w:hAnsi="Times New Roman" w:eastAsia="仿宋_GB2312" w:cs="Times New Roman"/>
          <w:color w:val="auto"/>
          <w:sz w:val="32"/>
          <w:szCs w:val="32"/>
          <w:highlight w:val="none"/>
          <w:lang w:val="zh-CN" w:eastAsia="zh-CN"/>
        </w:rPr>
        <w:t>；单价100万元（含）以上设备（不含车辆）0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Times New Roman" w:eastAsia="仿宋_GB2312" w:cs="Times New Roman"/>
          <w:color w:val="auto"/>
          <w:sz w:val="32"/>
          <w:szCs w:val="32"/>
          <w:highlight w:val="none"/>
          <w:lang w:val="en-US" w:eastAsia="zh-CN"/>
        </w:rPr>
      </w:pPr>
      <w:r>
        <w:rPr>
          <w:rFonts w:hint="eastAsia" w:ascii="仿宋_GB2312" w:hAnsi="Times New Roman" w:eastAsia="仿宋_GB2312" w:cs="Times New Roman"/>
          <w:color w:val="auto"/>
          <w:sz w:val="32"/>
          <w:szCs w:val="32"/>
          <w:highlight w:val="none"/>
          <w:lang w:val="en-US" w:eastAsia="zh-CN"/>
        </w:rPr>
        <w:t>根据预算绩效管理要求，我单位2023年度预算绩效管理整体支出绩效自评表1个，全年预算总额3376.21万元，实际执行总额3329.49万元；预算绩效评价项目7个，</w:t>
      </w:r>
      <w:r>
        <w:rPr>
          <w:rFonts w:hint="eastAsia" w:ascii="仿宋_GB2312" w:hAnsi="Times New Roman" w:eastAsia="仿宋_GB2312" w:cs="Times New Roman"/>
          <w:color w:val="auto"/>
          <w:sz w:val="32"/>
          <w:szCs w:val="32"/>
          <w:highlight w:val="none"/>
          <w:lang w:val="zh-CN" w:eastAsia="zh-CN"/>
        </w:rPr>
        <w:t>全年预算数</w:t>
      </w:r>
      <w:r>
        <w:rPr>
          <w:rFonts w:hint="eastAsia" w:ascii="仿宋_GB2312" w:eastAsia="仿宋_GB2312" w:cs="Times New Roman"/>
          <w:color w:val="auto"/>
          <w:sz w:val="32"/>
          <w:szCs w:val="32"/>
          <w:highlight w:val="none"/>
          <w:lang w:val="en-US" w:eastAsia="zh-CN"/>
        </w:rPr>
        <w:t>434.18</w:t>
      </w:r>
      <w:r>
        <w:rPr>
          <w:rFonts w:hint="eastAsia" w:ascii="仿宋_GB2312" w:hAnsi="Times New Roman" w:eastAsia="仿宋_GB2312" w:cs="Times New Roman"/>
          <w:color w:val="auto"/>
          <w:sz w:val="32"/>
          <w:szCs w:val="32"/>
          <w:highlight w:val="none"/>
          <w:lang w:val="zh-CN" w:eastAsia="zh-CN"/>
        </w:rPr>
        <w:t>万元，全年执行数</w:t>
      </w:r>
      <w:r>
        <w:rPr>
          <w:rFonts w:hint="eastAsia" w:ascii="仿宋_GB2312" w:hAnsi="Times New Roman" w:eastAsia="仿宋_GB2312" w:cs="Times New Roman"/>
          <w:color w:val="auto"/>
          <w:sz w:val="32"/>
          <w:szCs w:val="32"/>
          <w:highlight w:val="none"/>
          <w:lang w:val="en-US" w:eastAsia="zh-CN"/>
        </w:rPr>
        <w:t>424.18</w:t>
      </w:r>
      <w:r>
        <w:rPr>
          <w:rFonts w:hint="eastAsia" w:ascii="仿宋_GB2312" w:hAnsi="Times New Roman" w:eastAsia="仿宋_GB2312" w:cs="Times New Roman"/>
          <w:color w:val="auto"/>
          <w:sz w:val="32"/>
          <w:szCs w:val="32"/>
          <w:highlight w:val="none"/>
          <w:lang w:val="zh-CN" w:eastAsia="zh-CN"/>
        </w:rPr>
        <w:t>万元。</w:t>
      </w:r>
      <w:r>
        <w:rPr>
          <w:rFonts w:hint="eastAsia" w:ascii="仿宋_GB2312" w:hAnsi="Times New Roman" w:eastAsia="仿宋_GB2312" w:cs="Times New Roman"/>
          <w:color w:val="auto"/>
          <w:sz w:val="32"/>
          <w:szCs w:val="32"/>
          <w:highlight w:val="none"/>
          <w:lang w:val="en-US" w:eastAsia="zh-CN"/>
        </w:rPr>
        <w:t>预算绩效管理取得的成效：一是绩效管理使单位工作效率明显提高，提高工作人员积极性和创造性。二是有利于资金合理使用，确保按时落实各项工作的正常运行，最大限度保证阶段正常运转，完成义务教育的各项工作，做到专款专用。发现的问题及原因：一是个别项目绩效资料不完善，工作措施不到位。二是财务人员对具体项目不清楚不了解。下一步改进措施：一是切实加强领导，根据政府的相关要求，及时出台实施方案，完善管理制度，加强责任部门责任，积极化解工作中存在的问题。二是做好督促检查工作，坚持每季度开展一次督查和报告制度，及时了解和掌握工作进展情况，对出现的重大问题，及时报告，并提出意见和建议，确保工作顺利开展。具体项目自评情况附项目支出绩效自评表。</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bookmarkStart w:id="30" w:name="_Toc24143"/>
      <w:bookmarkStart w:id="31" w:name="_Toc3250"/>
      <w:r>
        <w:rPr>
          <w:rFonts w:hint="eastAsia" w:ascii="仿宋_GB2312" w:hAnsi="仿宋_GB2312" w:eastAsia="仿宋_GB2312" w:cs="仿宋_GB2312"/>
          <w:color w:val="auto"/>
          <w:kern w:val="0"/>
          <w:sz w:val="32"/>
          <w:szCs w:val="32"/>
          <w:highlight w:val="none"/>
          <w:lang w:val="en-US"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center"/>
        <w:textAlignment w:val="auto"/>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mNjA3ZGUwYTEzOGFiNzg2MzI2ZjE3MDVlMzg5MDE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4A4766"/>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0266A6"/>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24A9B"/>
    <w:rsid w:val="15464930"/>
    <w:rsid w:val="154C1139"/>
    <w:rsid w:val="158C5B77"/>
    <w:rsid w:val="160D1149"/>
    <w:rsid w:val="163563C0"/>
    <w:rsid w:val="164315EF"/>
    <w:rsid w:val="16557DFE"/>
    <w:rsid w:val="167268FB"/>
    <w:rsid w:val="16D50C50"/>
    <w:rsid w:val="16E120E1"/>
    <w:rsid w:val="17385A05"/>
    <w:rsid w:val="173B3901"/>
    <w:rsid w:val="176747F9"/>
    <w:rsid w:val="17754181"/>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7A384B"/>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EB7505"/>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082D2B"/>
    <w:rsid w:val="314029C9"/>
    <w:rsid w:val="31C63837"/>
    <w:rsid w:val="31C82E39"/>
    <w:rsid w:val="31F01D22"/>
    <w:rsid w:val="32601BAD"/>
    <w:rsid w:val="329F6389"/>
    <w:rsid w:val="3389023A"/>
    <w:rsid w:val="33CB74FA"/>
    <w:rsid w:val="343642F2"/>
    <w:rsid w:val="343F3010"/>
    <w:rsid w:val="345D0A00"/>
    <w:rsid w:val="34713BFD"/>
    <w:rsid w:val="34C13589"/>
    <w:rsid w:val="34F627E2"/>
    <w:rsid w:val="353369E3"/>
    <w:rsid w:val="35E00D72"/>
    <w:rsid w:val="361F4EE0"/>
    <w:rsid w:val="36965B9D"/>
    <w:rsid w:val="36C549FD"/>
    <w:rsid w:val="37A31D28"/>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CC311F"/>
    <w:rsid w:val="3AD1763A"/>
    <w:rsid w:val="3B6716E3"/>
    <w:rsid w:val="3B6C6B2D"/>
    <w:rsid w:val="3BA60094"/>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5D5948"/>
    <w:rsid w:val="40794A29"/>
    <w:rsid w:val="40834692"/>
    <w:rsid w:val="40B12F01"/>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841504"/>
    <w:rsid w:val="4DEB4E17"/>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6093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773867"/>
    <w:rsid w:val="5BD456CE"/>
    <w:rsid w:val="5C0D1F49"/>
    <w:rsid w:val="5C3F53D5"/>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7E510C0"/>
    <w:rsid w:val="683F0658"/>
    <w:rsid w:val="689C6793"/>
    <w:rsid w:val="68DB0208"/>
    <w:rsid w:val="68FB170C"/>
    <w:rsid w:val="691B3D98"/>
    <w:rsid w:val="693748F0"/>
    <w:rsid w:val="69846A0E"/>
    <w:rsid w:val="69AD798C"/>
    <w:rsid w:val="69D005C0"/>
    <w:rsid w:val="69D80B96"/>
    <w:rsid w:val="6A202567"/>
    <w:rsid w:val="6B20589F"/>
    <w:rsid w:val="6B68175F"/>
    <w:rsid w:val="6BFD799F"/>
    <w:rsid w:val="6C1325DE"/>
    <w:rsid w:val="6C4A2E5A"/>
    <w:rsid w:val="6C8138D0"/>
    <w:rsid w:val="6CEF0725"/>
    <w:rsid w:val="6D190C6E"/>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535AB6"/>
    <w:rsid w:val="718F7F65"/>
    <w:rsid w:val="71F64066"/>
    <w:rsid w:val="727B234E"/>
    <w:rsid w:val="72D068C7"/>
    <w:rsid w:val="72E42ED8"/>
    <w:rsid w:val="735F4CB9"/>
    <w:rsid w:val="73674C62"/>
    <w:rsid w:val="73845865"/>
    <w:rsid w:val="739B6D9E"/>
    <w:rsid w:val="73BC1D76"/>
    <w:rsid w:val="73FB6630"/>
    <w:rsid w:val="747C1688"/>
    <w:rsid w:val="748D790E"/>
    <w:rsid w:val="749820CC"/>
    <w:rsid w:val="74CE04EC"/>
    <w:rsid w:val="74E76DCD"/>
    <w:rsid w:val="7514275F"/>
    <w:rsid w:val="751D7C0A"/>
    <w:rsid w:val="75722D56"/>
    <w:rsid w:val="75A6586E"/>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rFonts w:ascii="Times New Roman" w:hAnsi="Times New Roman" w:eastAsia="宋体" w:cs="Times New Roman"/>
      <w:b/>
      <w:bCs/>
      <w:sz w:val="32"/>
      <w:szCs w:val="32"/>
    </w:rPr>
  </w:style>
  <w:style w:type="character" w:default="1" w:styleId="12">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footnote text"/>
    <w:basedOn w:val="1"/>
    <w:qFormat/>
    <w:uiPriority w:val="0"/>
    <w:pPr>
      <w:snapToGrid w:val="0"/>
      <w:jc w:val="left"/>
    </w:pPr>
    <w:rPr>
      <w:sz w:val="18"/>
    </w:rPr>
  </w:style>
  <w:style w:type="paragraph" w:styleId="9">
    <w:name w:val="toc 2"/>
    <w:basedOn w:val="1"/>
    <w:next w:val="1"/>
    <w:qFormat/>
    <w:uiPriority w:val="0"/>
    <w:pPr>
      <w:ind w:left="420" w:leftChars="200"/>
    </w:p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3">
    <w:name w:val="Strong"/>
    <w:basedOn w:val="12"/>
    <w:qFormat/>
    <w:uiPriority w:val="0"/>
    <w:rPr>
      <w:b/>
    </w:rPr>
  </w:style>
  <w:style w:type="paragraph" w:customStyle="1" w:styleId="14">
    <w:name w:val="WPSOffice手动目录 3"/>
    <w:qFormat/>
    <w:uiPriority w:val="0"/>
    <w:pPr>
      <w:ind w:leftChars="400"/>
    </w:pPr>
    <w:rPr>
      <w:rFonts w:ascii="Times New Roman" w:hAnsi="Times New Roman" w:eastAsia="宋体" w:cs="Times New Roman"/>
      <w:sz w:val="20"/>
      <w:szCs w:val="20"/>
    </w:rPr>
  </w:style>
  <w:style w:type="paragraph" w:customStyle="1" w:styleId="15">
    <w:name w:val="WPSOffice手动目录 2"/>
    <w:qFormat/>
    <w:uiPriority w:val="0"/>
    <w:pPr>
      <w:ind w:leftChars="200"/>
    </w:pPr>
    <w:rPr>
      <w:rFonts w:ascii="Times New Roman" w:hAnsi="Times New Roman" w:eastAsia="宋体" w:cs="Times New Roman"/>
      <w:sz w:val="20"/>
      <w:szCs w:val="20"/>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5568</Words>
  <Characters>6353</Characters>
  <Lines>0</Lines>
  <Paragraphs>0</Paragraphs>
  <TotalTime>21</TotalTime>
  <ScaleCrop>false</ScaleCrop>
  <LinksUpToDate>false</LinksUpToDate>
  <CharactersWithSpaces>6367</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2024-10-23T04:47:17Z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C1B8834A3B1E437084D51BB0E7CD3F96_13</vt:lpwstr>
  </property>
</Properties>
</file>