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lang w:eastAsia="zh-Hans"/>
        </w:rPr>
      </w:pPr>
    </w:p>
    <w:p>
      <w:pPr>
        <w:rPr>
          <w:lang w:eastAsia="zh-Hans"/>
        </w:rPr>
      </w:pPr>
    </w:p>
    <w:p>
      <w:pPr>
        <w:rPr>
          <w:lang w:eastAsia="zh-Hans"/>
        </w:rPr>
      </w:pPr>
    </w:p>
    <w:p>
      <w:pPr>
        <w:spacing w:line="360" w:lineRule="auto"/>
        <w:ind w:firstLine="0" w:firstLineChars="0"/>
        <w:rPr>
          <w:rFonts w:ascii="方正小标宋_GBK" w:hAnsi="华文中宋" w:eastAsia="方正小标宋_GBK" w:cs="宋体"/>
          <w:kern w:val="0"/>
          <w:sz w:val="44"/>
          <w:szCs w:val="44"/>
        </w:rPr>
      </w:pPr>
      <w:r>
        <w:rPr>
          <w:rFonts w:hint="eastAsia" w:ascii="方正小标宋_GBK" w:hAnsi="华文中宋" w:eastAsia="方正小标宋_GBK" w:cs="宋体"/>
          <w:kern w:val="0"/>
          <w:sz w:val="44"/>
          <w:szCs w:val="44"/>
        </w:rPr>
        <w:t>裕民县第二小学部门单位整体支出绩效</w:t>
      </w:r>
    </w:p>
    <w:p>
      <w:pPr>
        <w:spacing w:line="360" w:lineRule="auto"/>
        <w:ind w:firstLine="0" w:firstLineChars="0"/>
        <w:rPr>
          <w:rFonts w:ascii="黑体" w:hAnsi="黑体" w:eastAsia="黑体"/>
          <w:sz w:val="36"/>
          <w:szCs w:val="36"/>
        </w:rPr>
      </w:pPr>
      <w:r>
        <w:rPr>
          <w:rFonts w:hint="eastAsia" w:ascii="方正小标宋_GBK" w:hAnsi="华文中宋" w:eastAsia="方正小标宋_GBK" w:cs="宋体"/>
          <w:kern w:val="0"/>
          <w:sz w:val="44"/>
          <w:szCs w:val="44"/>
        </w:rPr>
        <w:t>自评报告</w:t>
      </w:r>
    </w:p>
    <w:p/>
    <w:p>
      <w:r>
        <w:rPr>
          <w:rFonts w:hint="eastAsia"/>
        </w:rPr>
        <w:t>（2023年度</w:t>
      </w:r>
      <w:r>
        <w:rPr>
          <w:rFonts w:hint="eastAsia" w:hAnsi="Malgun Gothic Semilight" w:cs="Malgun Gothic Semilight"/>
        </w:rPr>
        <w:t>）</w:t>
      </w:r>
    </w:p>
    <w:p/>
    <w:p/>
    <w:p/>
    <w:p/>
    <w:p/>
    <w:p/>
    <w:p/>
    <w:p/>
    <w:p/>
    <w:p/>
    <w:p>
      <w:pPr>
        <w:ind w:firstLine="723"/>
      </w:pPr>
      <w:r>
        <w:rPr>
          <w:rFonts w:asciiTheme="majorEastAsia" w:hAnsiTheme="majorEastAsia" w:eastAsiaTheme="majorEastAsia"/>
          <w:b/>
          <w:sz w:val="36"/>
          <w:szCs w:val="36"/>
        </w:rPr>
        <w:drawing>
          <wp:anchor distT="0" distB="0" distL="114300" distR="114300" simplePos="0" relativeHeight="251659264" behindDoc="0" locked="0" layoutInCell="1" allowOverlap="1">
            <wp:simplePos x="0" y="0"/>
            <wp:positionH relativeFrom="margin">
              <wp:posOffset>2361565</wp:posOffset>
            </wp:positionH>
            <wp:positionV relativeFrom="paragraph">
              <wp:posOffset>89535</wp:posOffset>
            </wp:positionV>
            <wp:extent cx="1905000" cy="1852930"/>
            <wp:effectExtent l="0" t="0" r="0" b="0"/>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905000" cy="1852727"/>
                    </a:xfrm>
                    <a:prstGeom prst="rect">
                      <a:avLst/>
                    </a:prstGeom>
                    <a:noFill/>
                  </pic:spPr>
                </pic:pic>
              </a:graphicData>
            </a:graphic>
          </wp:anchor>
        </w:drawing>
      </w:r>
    </w:p>
    <w:p/>
    <w:p>
      <w:pPr>
        <w:jc w:val="left"/>
        <w:rPr>
          <w:rFonts w:ascii="黑体" w:hAnsi="黑体" w:eastAsia="黑体"/>
        </w:rPr>
      </w:pPr>
      <w:r>
        <w:rPr>
          <w:rFonts w:hint="eastAsia" w:ascii="黑体" w:hAnsi="黑体" w:eastAsia="黑体"/>
        </w:rPr>
        <w:t>部门单位名称（公章）：裕民县第二小学</w:t>
      </w:r>
    </w:p>
    <w:p>
      <w:pPr>
        <w:jc w:val="left"/>
        <w:rPr>
          <w:rFonts w:ascii="黑体" w:hAnsi="黑体" w:eastAsia="黑体"/>
        </w:rPr>
      </w:pPr>
      <w:r>
        <w:rPr>
          <w:rFonts w:hint="eastAsia" w:ascii="黑体" w:hAnsi="黑体" w:eastAsia="黑体"/>
        </w:rPr>
        <w:t>填报时间：2024年3月12日</w:t>
      </w:r>
    </w:p>
    <w:p>
      <w:pPr>
        <w:pStyle w:val="18"/>
        <w:rPr>
          <w:rStyle w:val="15"/>
          <w:rFonts w:ascii="黑体" w:hAnsi="黑体" w:eastAsia="黑体"/>
          <w:b w:val="0"/>
          <w:color w:val="FF0000"/>
          <w:lang w:eastAsia="zh-Hans" w:bidi="ar"/>
        </w:rPr>
      </w:pPr>
    </w:p>
    <w:p>
      <w:pPr>
        <w:pStyle w:val="3"/>
        <w:ind w:firstLine="643"/>
        <w:jc w:val="both"/>
        <w:rPr>
          <w:rStyle w:val="15"/>
          <w:rFonts w:ascii="黑体" w:hAnsi="黑体"/>
          <w:b/>
          <w:bCs w:val="0"/>
          <w:color w:val="000000" w:themeColor="text1"/>
          <w:kern w:val="2"/>
          <w:szCs w:val="32"/>
          <w:lang w:eastAsia="zh-Hans" w:bidi="ar"/>
          <w14:textFill>
            <w14:solidFill>
              <w14:schemeClr w14:val="tx1"/>
            </w14:solidFill>
          </w14:textFill>
        </w:rPr>
      </w:pPr>
      <w:r>
        <w:rPr>
          <w:rStyle w:val="15"/>
          <w:rFonts w:hint="eastAsia" w:ascii="黑体" w:hAnsi="黑体"/>
          <w:b/>
          <w:bCs w:val="0"/>
          <w:color w:val="000000" w:themeColor="text1"/>
          <w:kern w:val="2"/>
          <w:szCs w:val="32"/>
          <w:lang w:eastAsia="zh-Hans" w:bidi="ar"/>
          <w14:textFill>
            <w14:solidFill>
              <w14:schemeClr w14:val="tx1"/>
            </w14:solidFill>
          </w14:textFill>
        </w:rPr>
        <w:t>一、基本概况</w:t>
      </w:r>
    </w:p>
    <w:p>
      <w:pPr>
        <w:pStyle w:val="4"/>
      </w:pPr>
      <w:r>
        <w:rPr>
          <w:rFonts w:hint="eastAsia"/>
        </w:rPr>
        <w:t>（一）部门单位基本情况</w:t>
      </w:r>
    </w:p>
    <w:p>
      <w:pPr>
        <w:ind w:firstLine="643"/>
        <w:jc w:val="both"/>
      </w:pPr>
      <w:r>
        <w:rPr>
          <w:rFonts w:hint="eastAsia"/>
          <w:b/>
          <w:bCs/>
        </w:rPr>
        <w:t>1.部门主要职能</w:t>
      </w:r>
    </w:p>
    <w:p>
      <w:pPr>
        <w:jc w:val="both"/>
        <w:rPr>
          <w:rStyle w:val="15"/>
          <w:bCs w:val="0"/>
          <w:color w:val="333333"/>
          <w:lang w:bidi="ar"/>
        </w:rPr>
      </w:pPr>
      <w:r>
        <w:rPr>
          <w:rFonts w:hint="eastAsia"/>
        </w:rPr>
        <w:t>裕民县第二小学始建于198</w:t>
      </w:r>
      <w:r>
        <w:t>3</w:t>
      </w:r>
      <w:r>
        <w:rPr>
          <w:rFonts w:hint="eastAsia"/>
        </w:rPr>
        <w:t>年，属于全额事业拨款单位。主要职能：发展教育事业、贯彻落实党的教育方针、加深教育教学政策、全面提高教育教学质量。提高干部、教师队伍的政治素质、文化素质、道德素质和身体素质，形成一支以骨干教师为中心的教师队伍。坚持以德育为首，以教学为中心，深化教育改革，全面实施素质教育。认真抓好体育、卫生、美育、劳动教育和财务后勤工作。</w:t>
      </w:r>
    </w:p>
    <w:p>
      <w:pPr>
        <w:ind w:firstLine="643"/>
        <w:jc w:val="both"/>
      </w:pPr>
      <w:r>
        <w:rPr>
          <w:rFonts w:hint="eastAsia"/>
          <w:b/>
          <w:bCs/>
        </w:rPr>
        <w:t>2.部门机构设置及人员构成</w:t>
      </w:r>
    </w:p>
    <w:p>
      <w:pPr>
        <w:pStyle w:val="29"/>
        <w:spacing w:line="560" w:lineRule="exact"/>
        <w:ind w:firstLine="640"/>
        <w:jc w:val="both"/>
        <w:rPr>
          <w:rFonts w:ascii="仿宋_GB2312" w:hAnsi="仿宋_GB2312" w:eastAsia="仿宋_GB2312" w:cs="仿宋_GB2312"/>
          <w:sz w:val="32"/>
        </w:rPr>
      </w:pPr>
      <w:r>
        <w:rPr>
          <w:rFonts w:hint="eastAsia" w:ascii="仿宋_GB2312" w:hAnsi="仿宋_GB2312" w:eastAsia="仿宋_GB2312" w:cs="仿宋_GB2312"/>
          <w:sz w:val="32"/>
        </w:rPr>
        <w:t>裕民县第二小学</w:t>
      </w:r>
      <w:r>
        <w:rPr>
          <w:rFonts w:ascii="仿宋_GB2312" w:hAnsi="仿宋_GB2312" w:eastAsia="仿宋_GB2312" w:cs="仿宋_GB2312"/>
          <w:sz w:val="32"/>
        </w:rPr>
        <w:t>单位性质为全额拨款事业单位</w:t>
      </w:r>
      <w:r>
        <w:rPr>
          <w:rFonts w:hint="eastAsia" w:ascii="仿宋_GB2312" w:hAnsi="仿宋_GB2312" w:eastAsia="仿宋_GB2312" w:cs="仿宋_GB2312"/>
          <w:sz w:val="32"/>
        </w:rPr>
        <w:t>，属全日制完全小学，始建于1983年，</w:t>
      </w:r>
      <w:r>
        <w:rPr>
          <w:rFonts w:ascii="仿宋_GB2312" w:hAnsi="仿宋_GB2312" w:eastAsia="仿宋_GB2312" w:cs="仿宋_GB2312"/>
          <w:sz w:val="32"/>
        </w:rPr>
        <w:t>按照规定执行《事业单位会计制度》</w:t>
      </w:r>
      <w:r>
        <w:rPr>
          <w:rFonts w:hint="eastAsia" w:ascii="仿宋_GB2312" w:hAnsi="仿宋_GB2312" w:eastAsia="仿宋_GB2312" w:cs="仿宋_GB2312"/>
          <w:sz w:val="32"/>
        </w:rPr>
        <w:t>，学校下设党建室、办公室、教务处、教研室、德育处、总务处、工会和团委、财务室等科室。全校在校生1</w:t>
      </w:r>
      <w:r>
        <w:rPr>
          <w:rFonts w:ascii="仿宋_GB2312" w:hAnsi="仿宋_GB2312" w:eastAsia="仿宋_GB2312" w:cs="仿宋_GB2312"/>
          <w:sz w:val="32"/>
        </w:rPr>
        <w:t>291</w:t>
      </w:r>
      <w:r>
        <w:rPr>
          <w:rFonts w:hint="eastAsia" w:ascii="仿宋_GB2312" w:hAnsi="仿宋_GB2312" w:eastAsia="仿宋_GB2312" w:cs="仿宋_GB2312"/>
          <w:sz w:val="32"/>
        </w:rPr>
        <w:t>人。</w:t>
      </w:r>
    </w:p>
    <w:p>
      <w:pPr>
        <w:jc w:val="both"/>
      </w:pPr>
      <w:r>
        <w:rPr>
          <w:rFonts w:hint="eastAsia"/>
        </w:rPr>
        <w:t>编制人数为</w:t>
      </w:r>
      <w:r>
        <w:t>68</w:t>
      </w:r>
      <w:r>
        <w:rPr>
          <w:rFonts w:hint="eastAsia"/>
        </w:rPr>
        <w:t>人，其中：行政人员编制</w:t>
      </w:r>
      <w:r>
        <w:rPr>
          <w:lang w:eastAsia="zh-Hans"/>
        </w:rPr>
        <w:t>0</w:t>
      </w:r>
      <w:r>
        <w:rPr>
          <w:rFonts w:hint="eastAsia"/>
        </w:rPr>
        <w:t>人、工勤人员</w:t>
      </w:r>
      <w:r>
        <w:rPr>
          <w:lang w:eastAsia="zh-Hans"/>
        </w:rPr>
        <w:t>0</w:t>
      </w:r>
      <w:r>
        <w:rPr>
          <w:rFonts w:hint="eastAsia"/>
        </w:rPr>
        <w:t>人、参公人员</w:t>
      </w:r>
      <w:r>
        <w:rPr>
          <w:lang w:eastAsia="zh-Hans"/>
        </w:rPr>
        <w:t>0</w:t>
      </w:r>
      <w:r>
        <w:rPr>
          <w:rFonts w:hint="eastAsia"/>
        </w:rPr>
        <w:t>人、事业编制</w:t>
      </w:r>
      <w:r>
        <w:t>68</w:t>
      </w:r>
      <w:r>
        <w:rPr>
          <w:rFonts w:hint="eastAsia"/>
        </w:rPr>
        <w:t>人。实有在职人数</w:t>
      </w:r>
      <w:r>
        <w:t>89</w:t>
      </w:r>
      <w:r>
        <w:rPr>
          <w:rFonts w:hint="eastAsia"/>
        </w:rPr>
        <w:t>人，其中：行政在职</w:t>
      </w:r>
      <w:r>
        <w:rPr>
          <w:lang w:eastAsia="zh-Hans"/>
        </w:rPr>
        <w:t>0</w:t>
      </w:r>
      <w:r>
        <w:rPr>
          <w:rFonts w:hint="eastAsia"/>
        </w:rPr>
        <w:t>人、工勤</w:t>
      </w:r>
      <w:r>
        <w:rPr>
          <w:lang w:eastAsia="zh-Hans"/>
        </w:rPr>
        <w:t>0</w:t>
      </w:r>
      <w:r>
        <w:rPr>
          <w:rFonts w:hint="eastAsia"/>
        </w:rPr>
        <w:t>人、参公</w:t>
      </w:r>
      <w:r>
        <w:rPr>
          <w:lang w:eastAsia="zh-Hans"/>
        </w:rPr>
        <w:t>0</w:t>
      </w:r>
      <w:r>
        <w:rPr>
          <w:rFonts w:hint="eastAsia"/>
          <w:lang w:eastAsia="zh-Hans"/>
        </w:rPr>
        <w:t>人</w:t>
      </w:r>
      <w:r>
        <w:rPr>
          <w:rFonts w:hint="eastAsia"/>
        </w:rPr>
        <w:t>、事业在职</w:t>
      </w:r>
      <w:r>
        <w:t>89</w:t>
      </w:r>
      <w:r>
        <w:rPr>
          <w:rFonts w:hint="eastAsia"/>
        </w:rPr>
        <w:t>人。离退休人员</w:t>
      </w:r>
      <w:r>
        <w:t>49</w:t>
      </w:r>
      <w:r>
        <w:rPr>
          <w:rFonts w:hint="eastAsia"/>
        </w:rPr>
        <w:t>人，其中：行政退休人员</w:t>
      </w:r>
      <w:r>
        <w:rPr>
          <w:lang w:eastAsia="zh-Hans"/>
        </w:rPr>
        <w:t>0</w:t>
      </w:r>
      <w:r>
        <w:rPr>
          <w:rFonts w:hint="eastAsia"/>
        </w:rPr>
        <w:t>人、事业退休</w:t>
      </w:r>
      <w:r>
        <w:t>49</w:t>
      </w:r>
      <w:r>
        <w:rPr>
          <w:rFonts w:hint="eastAsia"/>
        </w:rPr>
        <w:t>人。</w:t>
      </w:r>
    </w:p>
    <w:p>
      <w:pPr>
        <w:pStyle w:val="4"/>
        <w:numPr>
          <w:ilvl w:val="0"/>
          <w:numId w:val="1"/>
        </w:numPr>
        <w:ind w:firstLineChars="0"/>
      </w:pPr>
      <w:r>
        <w:rPr>
          <w:rFonts w:hint="eastAsia"/>
        </w:rPr>
        <w:t>部门单位年度重点工作</w:t>
      </w:r>
    </w:p>
    <w:p>
      <w:pPr>
        <w:ind w:firstLine="643"/>
        <w:jc w:val="both"/>
      </w:pPr>
      <w:r>
        <w:rPr>
          <w:rFonts w:hint="eastAsia"/>
          <w:b/>
          <w:bCs/>
        </w:rPr>
        <w:t>1.年度工作计划</w:t>
      </w:r>
    </w:p>
    <w:p>
      <w:pPr>
        <w:jc w:val="both"/>
        <w:rPr>
          <w:rStyle w:val="15"/>
          <w:b w:val="0"/>
          <w:lang w:eastAsia="zh-Hans" w:bidi="ar"/>
        </w:rPr>
      </w:pPr>
      <w:r>
        <w:rPr>
          <w:rFonts w:hint="eastAsia" w:cs="仿宋"/>
        </w:rPr>
        <w:t>（1）、</w:t>
      </w:r>
      <w:r>
        <w:rPr>
          <w:rStyle w:val="15"/>
          <w:rFonts w:hint="eastAsia"/>
          <w:b w:val="0"/>
          <w:lang w:eastAsia="zh-Hans" w:bidi="ar"/>
        </w:rPr>
        <w:t>切实加强党建工作，全面引领学校发展。</w:t>
      </w:r>
    </w:p>
    <w:p>
      <w:pPr>
        <w:jc w:val="both"/>
        <w:rPr>
          <w:rStyle w:val="15"/>
          <w:b w:val="0"/>
          <w:lang w:eastAsia="zh-Hans" w:bidi="ar"/>
        </w:rPr>
      </w:pPr>
      <w:r>
        <w:rPr>
          <w:rStyle w:val="15"/>
          <w:rFonts w:hint="eastAsia"/>
          <w:b w:val="0"/>
          <w:lang w:bidi="ar"/>
        </w:rPr>
        <w:t>（2）</w:t>
      </w:r>
      <w:r>
        <w:rPr>
          <w:rStyle w:val="15"/>
          <w:rFonts w:hint="eastAsia"/>
          <w:b w:val="0"/>
          <w:lang w:eastAsia="zh-Hans" w:bidi="ar"/>
        </w:rPr>
        <w:t>、教学工作扎实有效，教研能力不断提高。</w:t>
      </w:r>
    </w:p>
    <w:p>
      <w:pPr>
        <w:jc w:val="both"/>
        <w:rPr>
          <w:rStyle w:val="15"/>
          <w:b w:val="0"/>
          <w:lang w:eastAsia="zh-Hans" w:bidi="ar"/>
        </w:rPr>
      </w:pPr>
      <w:r>
        <w:rPr>
          <w:rStyle w:val="15"/>
          <w:rFonts w:hint="eastAsia"/>
          <w:b w:val="0"/>
          <w:lang w:bidi="ar"/>
        </w:rPr>
        <w:t>（3）</w:t>
      </w:r>
      <w:r>
        <w:rPr>
          <w:rStyle w:val="15"/>
          <w:rFonts w:hint="eastAsia"/>
          <w:b w:val="0"/>
          <w:lang w:eastAsia="zh-Hans" w:bidi="ar"/>
        </w:rPr>
        <w:t>、校园活动丰富多彩，增强德育实效。</w:t>
      </w:r>
    </w:p>
    <w:p>
      <w:pPr>
        <w:jc w:val="both"/>
        <w:rPr>
          <w:rStyle w:val="15"/>
          <w:b w:val="0"/>
          <w:lang w:eastAsia="zh-Hans" w:bidi="ar"/>
        </w:rPr>
      </w:pPr>
      <w:r>
        <w:rPr>
          <w:rStyle w:val="15"/>
          <w:rFonts w:hint="eastAsia"/>
          <w:b w:val="0"/>
          <w:lang w:bidi="ar"/>
        </w:rPr>
        <w:t>（4）</w:t>
      </w:r>
      <w:r>
        <w:rPr>
          <w:rStyle w:val="15"/>
          <w:rFonts w:hint="eastAsia"/>
          <w:b w:val="0"/>
          <w:lang w:eastAsia="zh-Hans" w:bidi="ar"/>
        </w:rPr>
        <w:t>、立足实效，做好安全、后勤管理工作。</w:t>
      </w:r>
    </w:p>
    <w:p>
      <w:pPr>
        <w:ind w:firstLine="643"/>
        <w:jc w:val="both"/>
      </w:pPr>
      <w:r>
        <w:rPr>
          <w:rFonts w:hint="eastAsia"/>
          <w:b/>
          <w:bCs/>
        </w:rPr>
        <w:t>2.年度总体绩效目标</w:t>
      </w:r>
    </w:p>
    <w:p>
      <w:pPr>
        <w:jc w:val="both"/>
        <w:rPr>
          <w:rStyle w:val="15"/>
          <w:b w:val="0"/>
          <w:color w:val="000000" w:themeColor="text1"/>
          <w:lang w:bidi="ar"/>
          <w14:textFill>
            <w14:solidFill>
              <w14:schemeClr w14:val="tx1"/>
            </w14:solidFill>
          </w14:textFill>
        </w:rPr>
      </w:pPr>
      <w:r>
        <w:rPr>
          <w:rStyle w:val="15"/>
          <w:rFonts w:hint="eastAsia"/>
          <w:b w:val="0"/>
          <w:color w:val="000000" w:themeColor="text1"/>
          <w:lang w:bidi="ar"/>
          <w14:textFill>
            <w14:solidFill>
              <w14:schemeClr w14:val="tx1"/>
            </w14:solidFill>
          </w14:textFill>
        </w:rPr>
        <w:t>坚决执行党和国家的教育方针政策，把教育教学放在学校工作的首位，为开展教育教学工作做保障，为我校在职教职工的正常工作及生活提供保障，为学生创造优良的校园学习环境。保障我校退休教职工的基本生活需求。保障我校教师的正常办公和生活秩序，提高教师们从教幸福感，办好人民满意的教育。管理用好国家的各项教育资金，确保学生的各项补助按时足额发放到位，减轻学生家庭负担，提升在校学生身体素质。改善和优化办学条件，丰富学生的课余生活，提高师生整体素质，推动学校可持续发展。</w:t>
      </w:r>
    </w:p>
    <w:p>
      <w:pPr>
        <w:ind w:firstLine="643"/>
        <w:jc w:val="both"/>
        <w:rPr>
          <w:lang w:eastAsia="zh-Hans"/>
        </w:rPr>
      </w:pPr>
      <w:r>
        <w:rPr>
          <w:rFonts w:hint="eastAsia"/>
          <w:b/>
          <w:bCs/>
        </w:rPr>
        <w:t>3.机构人员保障情况</w:t>
      </w:r>
    </w:p>
    <w:p>
      <w:pPr>
        <w:jc w:val="both"/>
        <w:rPr>
          <w:rStyle w:val="15"/>
          <w:b w:val="0"/>
          <w:color w:val="000000" w:themeColor="text1"/>
          <w:lang w:bidi="ar"/>
          <w14:textFill>
            <w14:solidFill>
              <w14:schemeClr w14:val="tx1"/>
            </w14:solidFill>
          </w14:textFill>
        </w:rPr>
      </w:pPr>
      <w:r>
        <w:rPr>
          <w:rStyle w:val="15"/>
          <w:rFonts w:hint="eastAsia"/>
          <w:b w:val="0"/>
          <w:color w:val="000000" w:themeColor="text1"/>
          <w:lang w:bidi="ar"/>
          <w14:textFill>
            <w14:solidFill>
              <w14:schemeClr w14:val="tx1"/>
            </w14:solidFill>
          </w14:textFill>
        </w:rPr>
        <w:t>裕民县第二小学2023年通过本部门预算支出，</w:t>
      </w:r>
      <w:r>
        <w:rPr>
          <w:rStyle w:val="15"/>
          <w:rFonts w:hint="eastAsia"/>
          <w:b w:val="0"/>
          <w:color w:val="000000" w:themeColor="text1"/>
          <w:lang w:eastAsia="zh-Hans" w:bidi="ar"/>
          <w14:textFill>
            <w14:solidFill>
              <w14:schemeClr w14:val="tx1"/>
            </w14:solidFill>
          </w14:textFill>
        </w:rPr>
        <w:t>确保</w:t>
      </w:r>
      <w:r>
        <w:rPr>
          <w:rStyle w:val="15"/>
          <w:rFonts w:hint="eastAsia"/>
          <w:b w:val="0"/>
          <w:color w:val="000000" w:themeColor="text1"/>
          <w:lang w:bidi="ar"/>
          <w14:textFill>
            <w14:solidFill>
              <w14:schemeClr w14:val="tx1"/>
            </w14:solidFill>
          </w14:textFill>
        </w:rPr>
        <w:t>了89名</w:t>
      </w:r>
      <w:r>
        <w:rPr>
          <w:rStyle w:val="15"/>
          <w:rFonts w:hint="eastAsia"/>
          <w:b w:val="0"/>
          <w:color w:val="000000" w:themeColor="text1"/>
          <w:lang w:eastAsia="zh-Hans" w:bidi="ar"/>
          <w14:textFill>
            <w14:solidFill>
              <w14:schemeClr w14:val="tx1"/>
            </w14:solidFill>
          </w14:textFill>
        </w:rPr>
        <w:t>在职人员的工资、津贴、补贴、社保、绩效、公积金等以及</w:t>
      </w:r>
      <w:r>
        <w:rPr>
          <w:rStyle w:val="15"/>
          <w:rFonts w:hint="eastAsia"/>
          <w:b w:val="0"/>
          <w:color w:val="000000" w:themeColor="text1"/>
          <w:lang w:bidi="ar"/>
          <w14:textFill>
            <w14:solidFill>
              <w14:schemeClr w14:val="tx1"/>
            </w14:solidFill>
          </w14:textFill>
        </w:rPr>
        <w:t>49名</w:t>
      </w:r>
      <w:r>
        <w:rPr>
          <w:rStyle w:val="15"/>
          <w:rFonts w:hint="eastAsia"/>
          <w:b w:val="0"/>
          <w:color w:val="000000" w:themeColor="text1"/>
          <w:lang w:eastAsia="zh-Hans" w:bidi="ar"/>
          <w14:textFill>
            <w14:solidFill>
              <w14:schemeClr w14:val="tx1"/>
            </w14:solidFill>
          </w14:textFill>
        </w:rPr>
        <w:t>离退休人员的工资、医疗费等人员保障性经费能够依规、按时、足额发放或缴纳，提升部门人员工作积极性和服务质量。</w:t>
      </w:r>
      <w:r>
        <w:rPr>
          <w:rStyle w:val="15"/>
          <w:rFonts w:hint="eastAsia"/>
          <w:b w:val="0"/>
          <w:color w:val="000000" w:themeColor="text1"/>
          <w:lang w:bidi="ar"/>
          <w14:textFill>
            <w14:solidFill>
              <w14:schemeClr w14:val="tx1"/>
            </w14:solidFill>
          </w14:textFill>
        </w:rPr>
        <w:t>同时，</w:t>
      </w:r>
      <w:r>
        <w:rPr>
          <w:rStyle w:val="15"/>
          <w:rFonts w:hint="eastAsia"/>
          <w:b w:val="0"/>
          <w:color w:val="000000" w:themeColor="text1"/>
          <w:lang w:eastAsia="zh-Hans" w:bidi="ar"/>
          <w14:textFill>
            <w14:solidFill>
              <w14:schemeClr w14:val="tx1"/>
            </w14:solidFill>
          </w14:textFill>
        </w:rPr>
        <w:t>保障</w:t>
      </w:r>
      <w:r>
        <w:rPr>
          <w:rStyle w:val="15"/>
          <w:rFonts w:hint="eastAsia"/>
          <w:b w:val="0"/>
          <w:color w:val="000000" w:themeColor="text1"/>
          <w:lang w:bidi="ar"/>
          <w14:textFill>
            <w14:solidFill>
              <w14:schemeClr w14:val="tx1"/>
            </w14:solidFill>
          </w14:textFill>
        </w:rPr>
        <w:t>了</w:t>
      </w:r>
      <w:r>
        <w:rPr>
          <w:rStyle w:val="15"/>
          <w:rFonts w:hint="eastAsia"/>
          <w:b w:val="0"/>
          <w:color w:val="000000" w:themeColor="text1"/>
          <w:lang w:eastAsia="zh-Hans" w:bidi="ar"/>
          <w14:textFill>
            <w14:solidFill>
              <w14:schemeClr w14:val="tx1"/>
            </w14:solidFill>
          </w14:textFill>
        </w:rPr>
        <w:t>部门</w:t>
      </w:r>
      <w:r>
        <w:rPr>
          <w:rStyle w:val="15"/>
          <w:rFonts w:hint="eastAsia"/>
          <w:b w:val="0"/>
          <w:color w:val="000000" w:themeColor="text1"/>
          <w:lang w:bidi="ar"/>
          <w14:textFill>
            <w14:solidFill>
              <w14:schemeClr w14:val="tx1"/>
            </w14:solidFill>
          </w14:textFill>
        </w:rPr>
        <w:t>全年正</w:t>
      </w:r>
      <w:r>
        <w:rPr>
          <w:rStyle w:val="15"/>
          <w:rFonts w:hint="eastAsia"/>
          <w:b w:val="0"/>
          <w:color w:val="000000" w:themeColor="text1"/>
          <w:lang w:eastAsia="zh-Hans" w:bidi="ar"/>
          <w14:textFill>
            <w14:solidFill>
              <w14:schemeClr w14:val="tx1"/>
            </w14:solidFill>
          </w14:textFill>
        </w:rPr>
        <w:t>常运转，为部门正常履职和开展综合性事务管理提供有效支撑。</w:t>
      </w:r>
    </w:p>
    <w:p>
      <w:pPr>
        <w:jc w:val="both"/>
        <w:rPr>
          <w:rStyle w:val="15"/>
          <w:b w:val="0"/>
          <w:color w:val="000000" w:themeColor="text1"/>
          <w:lang w:bidi="ar"/>
          <w14:textFill>
            <w14:solidFill>
              <w14:schemeClr w14:val="tx1"/>
            </w14:solidFill>
          </w14:textFill>
        </w:rPr>
      </w:pPr>
      <w:r>
        <w:rPr>
          <w:rStyle w:val="15"/>
          <w:rFonts w:hint="eastAsia"/>
          <w:b w:val="0"/>
          <w:color w:val="000000" w:themeColor="text1"/>
          <w:lang w:bidi="ar"/>
          <w14:textFill>
            <w14:solidFill>
              <w14:schemeClr w14:val="tx1"/>
            </w14:solidFill>
          </w14:textFill>
        </w:rPr>
        <w:t>为进一步推进单位年度重点工作落地生效，我单位成立了以校长宋铜林为组长、各副校长为副组长，各业务股室和财务室为成员的重点工作小组，办公室设在财务室，负责牵头完成年度重点工作。</w:t>
      </w:r>
    </w:p>
    <w:p>
      <w:pPr>
        <w:jc w:val="both"/>
        <w:rPr>
          <w:rStyle w:val="15"/>
          <w:b w:val="0"/>
          <w:color w:val="000000" w:themeColor="text1"/>
          <w:lang w:bidi="ar"/>
          <w14:textFill>
            <w14:solidFill>
              <w14:schemeClr w14:val="tx1"/>
            </w14:solidFill>
          </w14:textFill>
        </w:rPr>
      </w:pPr>
      <w:r>
        <w:rPr>
          <w:rStyle w:val="15"/>
          <w:rFonts w:hint="eastAsia"/>
          <w:b w:val="0"/>
          <w:color w:val="000000" w:themeColor="text1"/>
          <w:lang w:bidi="ar"/>
          <w14:textFill>
            <w14:solidFill>
              <w14:schemeClr w14:val="tx1"/>
            </w14:solidFill>
          </w14:textFill>
        </w:rPr>
        <w:t>裕民县第二小学年度重点工作小组成员如下：</w:t>
      </w:r>
    </w:p>
    <w:p>
      <w:pPr>
        <w:jc w:val="both"/>
        <w:rPr>
          <w:rStyle w:val="15"/>
          <w:rFonts w:cs="仿宋"/>
          <w:b w:val="0"/>
          <w:lang w:bidi="ar"/>
        </w:rPr>
      </w:pPr>
      <w:r>
        <w:rPr>
          <w:rStyle w:val="15"/>
          <w:rFonts w:hint="eastAsia" w:cs="仿宋"/>
          <w:b w:val="0"/>
          <w:lang w:bidi="ar"/>
        </w:rPr>
        <w:t>组  长：宋铜林（校长、党支部副书记）</w:t>
      </w:r>
    </w:p>
    <w:p>
      <w:pPr>
        <w:jc w:val="both"/>
        <w:rPr>
          <w:rStyle w:val="15"/>
          <w:rFonts w:cs="仿宋"/>
          <w:b w:val="0"/>
          <w:lang w:bidi="ar"/>
        </w:rPr>
      </w:pPr>
      <w:r>
        <w:rPr>
          <w:rStyle w:val="15"/>
          <w:rFonts w:hint="eastAsia" w:cs="仿宋"/>
          <w:b w:val="0"/>
          <w:lang w:bidi="ar"/>
        </w:rPr>
        <w:t>副组长：谢里扎提·阿合西 （副校长、财务负责人）</w:t>
      </w:r>
    </w:p>
    <w:p>
      <w:pPr>
        <w:jc w:val="both"/>
        <w:rPr>
          <w:lang w:bidi="ar"/>
        </w:rPr>
      </w:pPr>
      <w:r>
        <w:rPr>
          <w:rStyle w:val="15"/>
          <w:rFonts w:hint="eastAsia" w:cs="仿宋"/>
          <w:b w:val="0"/>
          <w:lang w:bidi="ar"/>
        </w:rPr>
        <w:t>宋湘望   （副校长）</w:t>
      </w:r>
    </w:p>
    <w:p>
      <w:pPr>
        <w:jc w:val="both"/>
        <w:rPr>
          <w:rStyle w:val="15"/>
          <w:rFonts w:cs="仿宋"/>
          <w:b w:val="0"/>
          <w:lang w:bidi="ar"/>
        </w:rPr>
      </w:pPr>
      <w:r>
        <w:rPr>
          <w:rStyle w:val="15"/>
          <w:rFonts w:hint="eastAsia" w:cs="仿宋"/>
          <w:b w:val="0"/>
          <w:lang w:bidi="ar"/>
        </w:rPr>
        <w:t>赵</w:t>
      </w:r>
      <w:r>
        <w:rPr>
          <w:rStyle w:val="15"/>
          <w:rFonts w:cs="仿宋"/>
          <w:b w:val="0"/>
          <w:lang w:bidi="ar"/>
        </w:rPr>
        <w:t>秀婷</w:t>
      </w:r>
      <w:r>
        <w:rPr>
          <w:rStyle w:val="15"/>
          <w:rFonts w:hint="eastAsia" w:cs="仿宋"/>
          <w:b w:val="0"/>
          <w:lang w:bidi="ar"/>
        </w:rPr>
        <w:t xml:space="preserve"> </w:t>
      </w:r>
      <w:r>
        <w:rPr>
          <w:rStyle w:val="15"/>
          <w:rFonts w:cs="仿宋"/>
          <w:b w:val="0"/>
          <w:lang w:bidi="ar"/>
        </w:rPr>
        <w:t xml:space="preserve">  （副校长）</w:t>
      </w:r>
    </w:p>
    <w:p>
      <w:pPr>
        <w:jc w:val="both"/>
        <w:rPr>
          <w:rStyle w:val="15"/>
          <w:rFonts w:cs="仿宋"/>
          <w:b w:val="0"/>
          <w:lang w:bidi="ar"/>
        </w:rPr>
      </w:pPr>
      <w:r>
        <w:rPr>
          <w:rStyle w:val="15"/>
          <w:rFonts w:hint="eastAsia" w:cs="仿宋"/>
          <w:b w:val="0"/>
          <w:lang w:bidi="ar"/>
        </w:rPr>
        <w:t>成  员：曹兴杰   （办公室主任）</w:t>
      </w:r>
    </w:p>
    <w:p>
      <w:pPr>
        <w:jc w:val="both"/>
        <w:rPr>
          <w:lang w:bidi="ar"/>
        </w:rPr>
      </w:pPr>
      <w:r>
        <w:rPr>
          <w:rStyle w:val="15"/>
          <w:rFonts w:hint="eastAsia" w:cs="仿宋"/>
          <w:b w:val="0"/>
          <w:lang w:bidi="ar"/>
        </w:rPr>
        <w:t>王东山   （后勤主任）</w:t>
      </w:r>
    </w:p>
    <w:p>
      <w:pPr>
        <w:jc w:val="both"/>
        <w:rPr>
          <w:rStyle w:val="15"/>
          <w:rFonts w:cs="仿宋"/>
          <w:b w:val="0"/>
          <w:lang w:bidi="ar"/>
        </w:rPr>
      </w:pPr>
      <w:r>
        <w:rPr>
          <w:rStyle w:val="15"/>
          <w:rFonts w:hint="eastAsia" w:cs="仿宋"/>
          <w:b w:val="0"/>
          <w:lang w:bidi="ar"/>
        </w:rPr>
        <w:t xml:space="preserve">陈 </w:t>
      </w:r>
      <w:r>
        <w:rPr>
          <w:rStyle w:val="15"/>
          <w:rFonts w:cs="仿宋"/>
          <w:b w:val="0"/>
          <w:lang w:bidi="ar"/>
        </w:rPr>
        <w:t xml:space="preserve"> 洋</w:t>
      </w:r>
      <w:r>
        <w:rPr>
          <w:rStyle w:val="15"/>
          <w:rFonts w:hint="eastAsia" w:cs="仿宋"/>
          <w:b w:val="0"/>
          <w:lang w:bidi="ar"/>
        </w:rPr>
        <w:t xml:space="preserve"> </w:t>
      </w:r>
      <w:r>
        <w:rPr>
          <w:rStyle w:val="15"/>
          <w:rFonts w:cs="仿宋"/>
          <w:b w:val="0"/>
          <w:lang w:bidi="ar"/>
        </w:rPr>
        <w:t xml:space="preserve"> </w:t>
      </w:r>
      <w:r>
        <w:rPr>
          <w:rStyle w:val="15"/>
          <w:rFonts w:hint="eastAsia" w:cs="仿宋"/>
          <w:b w:val="0"/>
          <w:lang w:bidi="ar"/>
        </w:rPr>
        <w:t xml:space="preserve"> </w:t>
      </w:r>
      <w:r>
        <w:rPr>
          <w:rStyle w:val="15"/>
          <w:rFonts w:cs="仿宋"/>
          <w:b w:val="0"/>
          <w:lang w:bidi="ar"/>
        </w:rPr>
        <w:t>（会计）</w:t>
      </w:r>
    </w:p>
    <w:p>
      <w:pPr>
        <w:jc w:val="both"/>
        <w:rPr>
          <w:rStyle w:val="15"/>
          <w:rFonts w:cs="仿宋"/>
          <w:b w:val="0"/>
          <w:lang w:bidi="ar"/>
        </w:rPr>
      </w:pPr>
      <w:r>
        <w:rPr>
          <w:rStyle w:val="15"/>
          <w:rFonts w:cs="仿宋"/>
          <w:b w:val="0"/>
          <w:lang w:bidi="ar"/>
        </w:rPr>
        <w:t>扈瑞霞</w:t>
      </w:r>
      <w:r>
        <w:rPr>
          <w:rStyle w:val="15"/>
          <w:rFonts w:hint="eastAsia" w:cs="仿宋"/>
          <w:b w:val="0"/>
          <w:lang w:bidi="ar"/>
        </w:rPr>
        <w:t xml:space="preserve"> </w:t>
      </w:r>
      <w:r>
        <w:rPr>
          <w:rStyle w:val="15"/>
          <w:rFonts w:cs="仿宋"/>
          <w:b w:val="0"/>
          <w:lang w:bidi="ar"/>
        </w:rPr>
        <w:t xml:space="preserve">  （出纳）</w:t>
      </w:r>
    </w:p>
    <w:p>
      <w:pPr>
        <w:jc w:val="both"/>
        <w:rPr>
          <w:highlight w:val="yellow"/>
          <w:lang w:bidi="ar"/>
        </w:rPr>
      </w:pPr>
      <w:r>
        <w:rPr>
          <w:rStyle w:val="15"/>
          <w:rFonts w:hint="eastAsia" w:cs="仿宋"/>
          <w:b w:val="0"/>
          <w:lang w:bidi="ar"/>
        </w:rPr>
        <w:t>邢淑英   （出纳）</w:t>
      </w:r>
    </w:p>
    <w:p>
      <w:pPr>
        <w:pStyle w:val="4"/>
        <w:numPr>
          <w:ilvl w:val="0"/>
          <w:numId w:val="1"/>
        </w:numPr>
        <w:ind w:firstLineChars="0"/>
      </w:pPr>
      <w:r>
        <w:rPr>
          <w:rFonts w:hint="eastAsia"/>
        </w:rPr>
        <w:t>部门单位整体预算规模及安排情况</w:t>
      </w:r>
    </w:p>
    <w:p>
      <w:pPr>
        <w:pStyle w:val="18"/>
        <w:ind w:firstLine="643"/>
        <w:rPr>
          <w:rStyle w:val="15"/>
          <w:bCs w:val="0"/>
          <w:highlight w:val="yellow"/>
          <w:lang w:bidi="ar"/>
        </w:rPr>
      </w:pPr>
      <w:r>
        <w:rPr>
          <w:rStyle w:val="15"/>
          <w:rFonts w:hint="eastAsia"/>
          <w:bCs w:val="0"/>
          <w:lang w:bidi="ar"/>
        </w:rPr>
        <w:t>1.部门单位预算编制及分配依据</w:t>
      </w:r>
    </w:p>
    <w:p>
      <w:pPr>
        <w:pStyle w:val="18"/>
        <w:rPr>
          <w:rStyle w:val="15"/>
          <w:b w:val="0"/>
          <w:color w:val="000000" w:themeColor="text1"/>
          <w:lang w:bidi="ar"/>
          <w14:textFill>
            <w14:solidFill>
              <w14:schemeClr w14:val="tx1"/>
            </w14:solidFill>
          </w14:textFill>
        </w:rPr>
      </w:pPr>
      <w:r>
        <w:rPr>
          <w:rStyle w:val="15"/>
          <w:rFonts w:hint="eastAsia"/>
          <w:b w:val="0"/>
          <w:color w:val="000000" w:themeColor="text1"/>
          <w:lang w:bidi="ar"/>
          <w14:textFill>
            <w14:solidFill>
              <w14:schemeClr w14:val="tx1"/>
            </w14:solidFill>
          </w14:textFill>
        </w:rPr>
        <w:t>本单位年初根据单位职能及工作计划按照“量入为出、收支平衡”的原则，编制部门预算。基本支出预算由工资福利支出、商品和服务支出、对个人和家庭的补助支出三部分构成；项目支出预算是部门为完成本部门工作任务和事业发展目标编制的支出预算，根据项目库管理的要求，项目支出包括特定目标类项目及其他运转类项目。特定目标类项目是指单位为完成其特定的工作任务和事业发展目标所发生的支出项目。除人员类项目和运转类项目外，其他预算项目作为特定目标类项目管理。入库项目按其支出性质和特征分为专项业务类项目、民生类项目和事业发展类项目。合理规范编制部门预算，分配依据充分。</w:t>
      </w:r>
    </w:p>
    <w:p>
      <w:pPr>
        <w:pStyle w:val="18"/>
        <w:ind w:firstLine="643"/>
        <w:rPr>
          <w:rStyle w:val="15"/>
          <w:bCs w:val="0"/>
          <w:lang w:bidi="ar"/>
        </w:rPr>
      </w:pPr>
      <w:r>
        <w:rPr>
          <w:rStyle w:val="15"/>
          <w:rFonts w:hint="eastAsia"/>
          <w:bCs w:val="0"/>
          <w:lang w:bidi="ar"/>
        </w:rPr>
        <w:t>2.分配结果</w:t>
      </w:r>
    </w:p>
    <w:p>
      <w:pPr>
        <w:jc w:val="both"/>
        <w:rPr>
          <w:rStyle w:val="15"/>
          <w:b w:val="0"/>
          <w:color w:val="000000" w:themeColor="text1"/>
          <w:lang w:bidi="ar"/>
          <w14:textFill>
            <w14:solidFill>
              <w14:schemeClr w14:val="tx1"/>
            </w14:solidFill>
          </w14:textFill>
        </w:rPr>
      </w:pPr>
      <w:r>
        <w:rPr>
          <w:rStyle w:val="15"/>
          <w:rFonts w:hint="eastAsia"/>
          <w:b w:val="0"/>
          <w:color w:val="000000" w:themeColor="text1"/>
          <w:lang w:bidi="ar"/>
          <w14:textFill>
            <w14:solidFill>
              <w14:schemeClr w14:val="tx1"/>
            </w14:solidFill>
          </w14:textFill>
        </w:rPr>
        <w:t>本单位基本支出根据单位人员编制、实有人数、资产情况等要素进行预算编制；项目支出根据单位工作职能，年度计划等要素进行预算编制。预算批复后，严格按照财政部门批复的预算和绩效目标执行。</w:t>
      </w:r>
    </w:p>
    <w:p>
      <w:pPr>
        <w:pStyle w:val="18"/>
        <w:rPr>
          <w:b/>
          <w:highlight w:val="yellow"/>
        </w:rPr>
      </w:pPr>
      <w:r>
        <w:rPr>
          <w:rStyle w:val="15"/>
          <w:rFonts w:hint="eastAsia"/>
          <w:b w:val="0"/>
          <w:color w:val="000000" w:themeColor="text1"/>
          <w:lang w:bidi="ar"/>
          <w14:textFill>
            <w14:solidFill>
              <w14:schemeClr w14:val="tx1"/>
            </w14:solidFill>
          </w14:textFill>
        </w:rPr>
        <w:t>预算编制和分配符合</w:t>
      </w:r>
      <w:r>
        <w:rPr>
          <w:rStyle w:val="15"/>
          <w:rFonts w:hint="eastAsia"/>
          <w:b w:val="0"/>
          <w:color w:val="000000" w:themeColor="text1"/>
          <w:lang w:eastAsia="zh-Hans" w:bidi="ar"/>
          <w14:textFill>
            <w14:solidFill>
              <w14:schemeClr w14:val="tx1"/>
            </w14:solidFill>
          </w14:textFill>
        </w:rPr>
        <w:t>本</w:t>
      </w:r>
      <w:r>
        <w:rPr>
          <w:rStyle w:val="15"/>
          <w:rFonts w:hint="eastAsia"/>
          <w:b w:val="0"/>
          <w:color w:val="000000" w:themeColor="text1"/>
          <w:lang w:bidi="ar"/>
          <w14:textFill>
            <w14:solidFill>
              <w14:schemeClr w14:val="tx1"/>
            </w14:solidFill>
          </w14:textFill>
        </w:rPr>
        <w:t>部门职责和任务要求，能根据年度工作重点，在不同项目、不同用途之间进行合理分配。整体绩效目标与预算确定的资金相匹配。</w:t>
      </w:r>
    </w:p>
    <w:p>
      <w:pPr>
        <w:ind w:firstLine="643"/>
        <w:jc w:val="both"/>
      </w:pPr>
      <w:r>
        <w:rPr>
          <w:rFonts w:hint="eastAsia"/>
          <w:b/>
          <w:bCs/>
        </w:rPr>
        <w:t>3.年初预算安排规模</w:t>
      </w:r>
    </w:p>
    <w:p>
      <w:pPr>
        <w:jc w:val="both"/>
        <w:rPr>
          <w:rStyle w:val="15"/>
          <w:b w:val="0"/>
          <w:color w:val="000000" w:themeColor="text1"/>
          <w:lang w:bidi="ar"/>
          <w14:textFill>
            <w14:solidFill>
              <w14:schemeClr w14:val="tx1"/>
            </w14:solidFill>
          </w14:textFill>
        </w:rPr>
      </w:pPr>
      <w:r>
        <w:rPr>
          <w:rStyle w:val="15"/>
          <w:rFonts w:hint="eastAsia"/>
          <w:b w:val="0"/>
          <w:color w:val="000000" w:themeColor="text1"/>
          <w:lang w:bidi="ar"/>
          <w14:textFill>
            <w14:solidFill>
              <w14:schemeClr w14:val="tx1"/>
            </w14:solidFill>
          </w14:textFill>
        </w:rPr>
        <w:t>2023年整体支出年初预算为2142.48万元。</w:t>
      </w:r>
    </w:p>
    <w:p>
      <w:pPr>
        <w:jc w:val="both"/>
        <w:rPr>
          <w:rStyle w:val="15"/>
          <w:b w:val="0"/>
          <w:color w:val="000000" w:themeColor="text1"/>
          <w:lang w:bidi="ar"/>
          <w14:textFill>
            <w14:solidFill>
              <w14:schemeClr w14:val="tx1"/>
            </w14:solidFill>
          </w14:textFill>
        </w:rPr>
      </w:pPr>
      <w:r>
        <w:rPr>
          <w:rStyle w:val="15"/>
          <w:rFonts w:hint="eastAsia"/>
          <w:b w:val="0"/>
          <w:color w:val="000000" w:themeColor="text1"/>
          <w:lang w:bidi="ar"/>
          <w14:textFill>
            <w14:solidFill>
              <w14:schemeClr w14:val="tx1"/>
            </w14:solidFill>
          </w14:textFill>
        </w:rPr>
        <w:t>基本支出年初预算为</w:t>
      </w:r>
      <w:r>
        <w:rPr>
          <w:rStyle w:val="15"/>
          <w:b w:val="0"/>
          <w:color w:val="000000" w:themeColor="text1"/>
          <w:lang w:bidi="ar"/>
          <w14:textFill>
            <w14:solidFill>
              <w14:schemeClr w14:val="tx1"/>
            </w14:solidFill>
          </w14:textFill>
        </w:rPr>
        <w:t>1900.28</w:t>
      </w:r>
      <w:r>
        <w:rPr>
          <w:rStyle w:val="15"/>
          <w:rFonts w:hint="eastAsia"/>
          <w:b w:val="0"/>
          <w:color w:val="000000" w:themeColor="text1"/>
          <w:lang w:bidi="ar"/>
          <w14:textFill>
            <w14:solidFill>
              <w14:schemeClr w14:val="tx1"/>
            </w14:solidFill>
          </w14:textFill>
        </w:rPr>
        <w:t>万元，主要用于发放人员工资及保障单位基本办公需求。</w:t>
      </w:r>
    </w:p>
    <w:p>
      <w:pPr>
        <w:jc w:val="both"/>
        <w:rPr>
          <w:rStyle w:val="15"/>
          <w:b w:val="0"/>
          <w:color w:val="000000" w:themeColor="text1"/>
          <w:lang w:bidi="ar"/>
          <w14:textFill>
            <w14:solidFill>
              <w14:schemeClr w14:val="tx1"/>
            </w14:solidFill>
          </w14:textFill>
        </w:rPr>
      </w:pPr>
      <w:r>
        <w:rPr>
          <w:rStyle w:val="15"/>
          <w:rFonts w:hint="eastAsia"/>
          <w:b w:val="0"/>
          <w:color w:val="000000" w:themeColor="text1"/>
          <w:lang w:bidi="ar"/>
          <w14:textFill>
            <w14:solidFill>
              <w14:schemeClr w14:val="tx1"/>
            </w14:solidFill>
          </w14:textFill>
        </w:rPr>
        <w:t>项目支出年初预算为242.2万元，其中：2023年城乡义务教育保障机制公用项目130.58万元，主要用于支付当年单位日常开支；2023年班主任津贴补贴项目1.36万元，主要用于支付学校36位班主任2023年度班主任津贴。2023年城乡义务教育保障机制（非寄宿生生活补助）项目10.67万元，主要用于支付家庭经济困难学生生活补助。2023年各学校报销探亲费项目0.67万元，主要用于学校符合探亲标准的教师用于回家探亲之处的相关费用。2023年学生营养膳食补助项目84.32万元，主要用于农村义务教育学生营养改善计划原材料及乳制品采购。2023年教师培训费项目10.79万元，主要用于教师培训经费的支出。2023年教育费附加安排取暖费项目3.81万元，主要用于支付当年单位日常取暖开支。</w:t>
      </w:r>
    </w:p>
    <w:p>
      <w:pPr>
        <w:pStyle w:val="2"/>
        <w:jc w:val="both"/>
      </w:pPr>
      <w:r>
        <w:rPr>
          <w:rFonts w:hint="eastAsia"/>
        </w:rPr>
        <w:t>4.全年预算安排规模</w:t>
      </w:r>
    </w:p>
    <w:p>
      <w:pPr>
        <w:jc w:val="both"/>
        <w:rPr>
          <w:rStyle w:val="15"/>
          <w:b w:val="0"/>
          <w:color w:val="000000" w:themeColor="text1"/>
          <w:lang w:bidi="ar"/>
          <w14:textFill>
            <w14:solidFill>
              <w14:schemeClr w14:val="tx1"/>
            </w14:solidFill>
          </w14:textFill>
        </w:rPr>
      </w:pPr>
      <w:r>
        <w:rPr>
          <w:rStyle w:val="15"/>
          <w:rFonts w:hint="eastAsia" w:cs="仿宋"/>
          <w:b w:val="0"/>
          <w:lang w:bidi="ar"/>
        </w:rPr>
        <w:t>2</w:t>
      </w:r>
      <w:r>
        <w:rPr>
          <w:rStyle w:val="15"/>
          <w:rFonts w:cs="仿宋"/>
          <w:b w:val="0"/>
          <w:lang w:bidi="ar"/>
        </w:rPr>
        <w:t>02</w:t>
      </w:r>
      <w:r>
        <w:rPr>
          <w:rStyle w:val="15"/>
          <w:rFonts w:hint="eastAsia" w:cs="仿宋"/>
          <w:b w:val="0"/>
          <w:lang w:bidi="ar"/>
        </w:rPr>
        <w:t>3年整体支出年初预算为</w:t>
      </w:r>
      <w:r>
        <w:rPr>
          <w:rStyle w:val="15"/>
          <w:rFonts w:hint="eastAsia"/>
          <w:b w:val="0"/>
          <w:color w:val="000000" w:themeColor="text1"/>
          <w:lang w:bidi="ar"/>
          <w14:textFill>
            <w14:solidFill>
              <w14:schemeClr w14:val="tx1"/>
            </w14:solidFill>
          </w14:textFill>
        </w:rPr>
        <w:t>2142.48万元，预算调整数为211.09万元，全年预算数为2353.57万元。</w:t>
      </w:r>
    </w:p>
    <w:p>
      <w:pPr>
        <w:jc w:val="both"/>
        <w:rPr>
          <w:rStyle w:val="15"/>
          <w:b w:val="0"/>
          <w:color w:val="000000" w:themeColor="text1"/>
          <w:lang w:bidi="ar"/>
          <w14:textFill>
            <w14:solidFill>
              <w14:schemeClr w14:val="tx1"/>
            </w14:solidFill>
          </w14:textFill>
        </w:rPr>
      </w:pPr>
      <w:r>
        <w:rPr>
          <w:rStyle w:val="15"/>
          <w:rFonts w:hint="eastAsia"/>
          <w:b w:val="0"/>
          <w:color w:val="000000" w:themeColor="text1"/>
          <w:lang w:bidi="ar"/>
          <w14:textFill>
            <w14:solidFill>
              <w14:schemeClr w14:val="tx1"/>
            </w14:solidFill>
          </w14:textFill>
        </w:rPr>
        <w:t>基本支出年初预算为1900.29万元，预算调整数为</w:t>
      </w:r>
      <w:r>
        <w:rPr>
          <w:rStyle w:val="15"/>
          <w:b w:val="0"/>
          <w:color w:val="000000" w:themeColor="text1"/>
          <w:lang w:bidi="ar"/>
          <w14:textFill>
            <w14:solidFill>
              <w14:schemeClr w14:val="tx1"/>
            </w14:solidFill>
          </w14:textFill>
        </w:rPr>
        <w:t>68.09</w:t>
      </w:r>
      <w:r>
        <w:rPr>
          <w:rStyle w:val="15"/>
          <w:rFonts w:hint="eastAsia"/>
          <w:b w:val="0"/>
          <w:color w:val="000000" w:themeColor="text1"/>
          <w:lang w:bidi="ar"/>
          <w14:textFill>
            <w14:solidFill>
              <w14:schemeClr w14:val="tx1"/>
            </w14:solidFill>
          </w14:textFill>
        </w:rPr>
        <w:t>万元，全年预算数为</w:t>
      </w:r>
      <w:r>
        <w:rPr>
          <w:rStyle w:val="15"/>
          <w:b w:val="0"/>
          <w:color w:val="000000" w:themeColor="text1"/>
          <w:lang w:bidi="ar"/>
          <w14:textFill>
            <w14:solidFill>
              <w14:schemeClr w14:val="tx1"/>
            </w14:solidFill>
          </w14:textFill>
        </w:rPr>
        <w:t>1968.38</w:t>
      </w:r>
      <w:r>
        <w:rPr>
          <w:rStyle w:val="15"/>
          <w:rFonts w:hint="eastAsia"/>
          <w:b w:val="0"/>
          <w:color w:val="000000" w:themeColor="text1"/>
          <w:lang w:bidi="ar"/>
          <w14:textFill>
            <w14:solidFill>
              <w14:schemeClr w14:val="tx1"/>
            </w14:solidFill>
          </w14:textFill>
        </w:rPr>
        <w:t>万元。主要用于发放人员工资及保障单位基本办公需求。</w:t>
      </w:r>
    </w:p>
    <w:p>
      <w:pPr>
        <w:jc w:val="both"/>
      </w:pPr>
      <w:r>
        <w:rPr>
          <w:rStyle w:val="15"/>
          <w:rFonts w:hint="eastAsia"/>
          <w:b w:val="0"/>
          <w:color w:val="000000" w:themeColor="text1"/>
          <w:lang w:bidi="ar"/>
          <w14:textFill>
            <w14:solidFill>
              <w14:schemeClr w14:val="tx1"/>
            </w14:solidFill>
          </w14:textFill>
        </w:rPr>
        <w:t>项目支出年初预算为</w:t>
      </w:r>
      <w:r>
        <w:rPr>
          <w:rStyle w:val="15"/>
          <w:b w:val="0"/>
          <w:color w:val="000000" w:themeColor="text1"/>
          <w:lang w:bidi="ar"/>
          <w14:textFill>
            <w14:solidFill>
              <w14:schemeClr w14:val="tx1"/>
            </w14:solidFill>
          </w14:textFill>
        </w:rPr>
        <w:t>242.2</w:t>
      </w:r>
      <w:r>
        <w:rPr>
          <w:rStyle w:val="15"/>
          <w:rFonts w:hint="eastAsia"/>
          <w:b w:val="0"/>
          <w:color w:val="000000" w:themeColor="text1"/>
          <w:lang w:bidi="ar"/>
          <w14:textFill>
            <w14:solidFill>
              <w14:schemeClr w14:val="tx1"/>
            </w14:solidFill>
          </w14:textFill>
        </w:rPr>
        <w:t>万元，预算调整数为</w:t>
      </w:r>
      <w:r>
        <w:rPr>
          <w:rStyle w:val="15"/>
          <w:b w:val="0"/>
          <w:color w:val="000000" w:themeColor="text1"/>
          <w:lang w:bidi="ar"/>
          <w14:textFill>
            <w14:solidFill>
              <w14:schemeClr w14:val="tx1"/>
            </w14:solidFill>
          </w14:textFill>
        </w:rPr>
        <w:t>142.99</w:t>
      </w:r>
      <w:r>
        <w:rPr>
          <w:rStyle w:val="15"/>
          <w:rFonts w:hint="eastAsia"/>
          <w:b w:val="0"/>
          <w:color w:val="000000" w:themeColor="text1"/>
          <w:lang w:bidi="ar"/>
          <w14:textFill>
            <w14:solidFill>
              <w14:schemeClr w14:val="tx1"/>
            </w14:solidFill>
          </w14:textFill>
        </w:rPr>
        <w:t>万元，全年预算数为</w:t>
      </w:r>
      <w:r>
        <w:rPr>
          <w:rStyle w:val="15"/>
          <w:b w:val="0"/>
          <w:color w:val="000000" w:themeColor="text1"/>
          <w:lang w:bidi="ar"/>
          <w14:textFill>
            <w14:solidFill>
              <w14:schemeClr w14:val="tx1"/>
            </w14:solidFill>
          </w14:textFill>
        </w:rPr>
        <w:t>385.19</w:t>
      </w:r>
      <w:r>
        <w:rPr>
          <w:rStyle w:val="15"/>
          <w:rFonts w:hint="eastAsia"/>
          <w:b w:val="0"/>
          <w:color w:val="000000" w:themeColor="text1"/>
          <w:lang w:bidi="ar"/>
          <w14:textFill>
            <w14:solidFill>
              <w14:schemeClr w14:val="tx1"/>
            </w14:solidFill>
          </w14:textFill>
        </w:rPr>
        <w:t>万元。其中：</w:t>
      </w:r>
      <w:r>
        <w:rPr>
          <w:rStyle w:val="15"/>
          <w:b w:val="0"/>
          <w:color w:val="000000" w:themeColor="text1"/>
          <w:lang w:bidi="ar"/>
          <w14:textFill>
            <w14:solidFill>
              <w14:schemeClr w14:val="tx1"/>
            </w14:solidFill>
          </w14:textFill>
        </w:rPr>
        <w:t>2023年城乡义务教育保障</w:t>
      </w:r>
      <w:r>
        <w:rPr>
          <w:rStyle w:val="15"/>
          <w:b w:val="0"/>
          <w:lang w:bidi="ar"/>
        </w:rPr>
        <w:t>机制公用</w:t>
      </w:r>
      <w:r>
        <w:rPr>
          <w:rStyle w:val="15"/>
          <w:rFonts w:hint="eastAsia"/>
          <w:b w:val="0"/>
          <w:lang w:bidi="ar"/>
        </w:rPr>
        <w:t>项目年初预算为</w:t>
      </w:r>
      <w:r>
        <w:rPr>
          <w:rStyle w:val="15"/>
          <w:b w:val="0"/>
          <w:lang w:bidi="ar"/>
        </w:rPr>
        <w:t>130.58</w:t>
      </w:r>
      <w:r>
        <w:rPr>
          <w:rStyle w:val="15"/>
          <w:rFonts w:hint="eastAsia"/>
          <w:b w:val="0"/>
          <w:lang w:bidi="ar"/>
        </w:rPr>
        <w:t>万元，预算调整数为</w:t>
      </w:r>
      <w:r>
        <w:rPr>
          <w:rStyle w:val="15"/>
          <w:b w:val="0"/>
          <w:lang w:bidi="ar"/>
        </w:rPr>
        <w:t>3.18</w:t>
      </w:r>
      <w:r>
        <w:rPr>
          <w:rStyle w:val="15"/>
          <w:rFonts w:hint="eastAsia"/>
          <w:b w:val="0"/>
          <w:lang w:bidi="ar"/>
        </w:rPr>
        <w:t>万元，全年预算数为</w:t>
      </w:r>
      <w:r>
        <w:rPr>
          <w:rStyle w:val="15"/>
          <w:b w:val="0"/>
          <w:lang w:bidi="ar"/>
        </w:rPr>
        <w:t>133.76</w:t>
      </w:r>
      <w:r>
        <w:rPr>
          <w:rStyle w:val="15"/>
          <w:rFonts w:hint="eastAsia"/>
          <w:b w:val="0"/>
          <w:lang w:bidi="ar"/>
        </w:rPr>
        <w:t>万元，主要用于支付当年单位日常开支；</w:t>
      </w:r>
      <w:r>
        <w:rPr>
          <w:rStyle w:val="15"/>
          <w:b w:val="0"/>
          <w:lang w:bidi="ar"/>
        </w:rPr>
        <w:t>2023年班主任津贴补贴</w:t>
      </w:r>
      <w:r>
        <w:rPr>
          <w:rStyle w:val="15"/>
          <w:rFonts w:hint="eastAsia"/>
          <w:b w:val="0"/>
          <w:lang w:bidi="ar"/>
        </w:rPr>
        <w:t>项目年初预算为</w:t>
      </w:r>
      <w:r>
        <w:rPr>
          <w:rStyle w:val="15"/>
          <w:b w:val="0"/>
          <w:lang w:bidi="ar"/>
        </w:rPr>
        <w:t>1.36</w:t>
      </w:r>
      <w:r>
        <w:rPr>
          <w:rStyle w:val="15"/>
          <w:rFonts w:hint="eastAsia"/>
          <w:b w:val="0"/>
          <w:lang w:bidi="ar"/>
        </w:rPr>
        <w:t>万元，预算调整数为</w:t>
      </w:r>
      <w:r>
        <w:rPr>
          <w:rStyle w:val="15"/>
          <w:b w:val="0"/>
          <w:lang w:bidi="ar"/>
        </w:rPr>
        <w:t>12.5</w:t>
      </w:r>
      <w:r>
        <w:rPr>
          <w:rStyle w:val="15"/>
          <w:rFonts w:hint="eastAsia"/>
          <w:b w:val="0"/>
          <w:lang w:bidi="ar"/>
        </w:rPr>
        <w:t>万元，全年预算数为</w:t>
      </w:r>
      <w:r>
        <w:rPr>
          <w:rStyle w:val="15"/>
          <w:b w:val="0"/>
          <w:lang w:bidi="ar"/>
        </w:rPr>
        <w:t>13.86</w:t>
      </w:r>
      <w:r>
        <w:rPr>
          <w:rStyle w:val="15"/>
          <w:rFonts w:hint="eastAsia"/>
          <w:b w:val="0"/>
          <w:lang w:bidi="ar"/>
        </w:rPr>
        <w:t>万元，主要用于支付学校</w:t>
      </w:r>
      <w:r>
        <w:rPr>
          <w:rStyle w:val="15"/>
          <w:b w:val="0"/>
          <w:lang w:bidi="ar"/>
        </w:rPr>
        <w:t>36位班主任2023年度班主任津贴</w:t>
      </w:r>
      <w:r>
        <w:rPr>
          <w:rStyle w:val="15"/>
          <w:rFonts w:hint="eastAsia"/>
          <w:b w:val="0"/>
          <w:lang w:bidi="ar"/>
        </w:rPr>
        <w:t>；</w:t>
      </w:r>
      <w:r>
        <w:rPr>
          <w:rStyle w:val="15"/>
          <w:b w:val="0"/>
          <w:lang w:bidi="ar"/>
        </w:rPr>
        <w:t>2023年城乡义务教育保障机制（非寄宿生生活补助）</w:t>
      </w:r>
      <w:r>
        <w:rPr>
          <w:rStyle w:val="15"/>
          <w:rFonts w:hint="eastAsia"/>
          <w:b w:val="0"/>
          <w:lang w:bidi="ar"/>
        </w:rPr>
        <w:t>项目年初预算为</w:t>
      </w:r>
      <w:r>
        <w:rPr>
          <w:rStyle w:val="15"/>
          <w:b w:val="0"/>
          <w:lang w:bidi="ar"/>
        </w:rPr>
        <w:t>10.67</w:t>
      </w:r>
      <w:r>
        <w:rPr>
          <w:rStyle w:val="15"/>
          <w:rFonts w:hint="eastAsia"/>
          <w:b w:val="0"/>
          <w:lang w:bidi="ar"/>
        </w:rPr>
        <w:t>万元，预算调整数为</w:t>
      </w:r>
      <w:r>
        <w:rPr>
          <w:rStyle w:val="15"/>
          <w:b w:val="0"/>
          <w:lang w:bidi="ar"/>
        </w:rPr>
        <w:t>-0.29</w:t>
      </w:r>
      <w:r>
        <w:rPr>
          <w:rStyle w:val="15"/>
          <w:rFonts w:hint="eastAsia"/>
          <w:b w:val="0"/>
          <w:lang w:bidi="ar"/>
        </w:rPr>
        <w:t>万元，全年预算数为</w:t>
      </w:r>
      <w:r>
        <w:rPr>
          <w:rStyle w:val="15"/>
          <w:b w:val="0"/>
          <w:lang w:bidi="ar"/>
        </w:rPr>
        <w:t>10.38</w:t>
      </w:r>
      <w:r>
        <w:rPr>
          <w:rStyle w:val="15"/>
          <w:rFonts w:hint="eastAsia"/>
          <w:b w:val="0"/>
          <w:lang w:bidi="ar"/>
        </w:rPr>
        <w:t>万元，主要用于支付家庭经济困难学生生活补助；</w:t>
      </w:r>
      <w:r>
        <w:rPr>
          <w:rStyle w:val="15"/>
          <w:b w:val="0"/>
          <w:lang w:bidi="ar"/>
        </w:rPr>
        <w:t>2023年各学校报销探亲费</w:t>
      </w:r>
      <w:r>
        <w:rPr>
          <w:rStyle w:val="15"/>
          <w:rFonts w:hint="eastAsia"/>
          <w:b w:val="0"/>
          <w:lang w:bidi="ar"/>
        </w:rPr>
        <w:t>项目年初预算为</w:t>
      </w:r>
      <w:r>
        <w:rPr>
          <w:rStyle w:val="15"/>
          <w:b w:val="0"/>
          <w:lang w:bidi="ar"/>
        </w:rPr>
        <w:t>0.67</w:t>
      </w:r>
      <w:r>
        <w:rPr>
          <w:rStyle w:val="15"/>
          <w:rFonts w:hint="eastAsia"/>
          <w:b w:val="0"/>
          <w:lang w:bidi="ar"/>
        </w:rPr>
        <w:t>万元，预算调整数为</w:t>
      </w:r>
      <w:r>
        <w:rPr>
          <w:rStyle w:val="15"/>
          <w:b w:val="0"/>
          <w:lang w:bidi="ar"/>
        </w:rPr>
        <w:t>0</w:t>
      </w:r>
      <w:r>
        <w:rPr>
          <w:rStyle w:val="15"/>
          <w:rFonts w:hint="eastAsia"/>
          <w:b w:val="0"/>
          <w:lang w:bidi="ar"/>
        </w:rPr>
        <w:t>万元，全年预算数为</w:t>
      </w:r>
      <w:r>
        <w:rPr>
          <w:rStyle w:val="15"/>
          <w:b w:val="0"/>
          <w:lang w:bidi="ar"/>
        </w:rPr>
        <w:t>0.67</w:t>
      </w:r>
      <w:r>
        <w:rPr>
          <w:rStyle w:val="15"/>
          <w:rFonts w:hint="eastAsia"/>
          <w:b w:val="0"/>
          <w:lang w:bidi="ar"/>
        </w:rPr>
        <w:t>万元，主要用于学校符合探亲标准的教师用于回家探亲之处的相关费用；</w:t>
      </w:r>
      <w:r>
        <w:rPr>
          <w:rStyle w:val="15"/>
          <w:b w:val="0"/>
          <w:lang w:bidi="ar"/>
        </w:rPr>
        <w:t>2023年学生营养膳食补助</w:t>
      </w:r>
      <w:r>
        <w:rPr>
          <w:rStyle w:val="15"/>
          <w:rFonts w:hint="eastAsia"/>
          <w:b w:val="0"/>
          <w:lang w:bidi="ar"/>
        </w:rPr>
        <w:t>项目年初预算为</w:t>
      </w:r>
      <w:r>
        <w:rPr>
          <w:rStyle w:val="15"/>
          <w:b w:val="0"/>
          <w:lang w:bidi="ar"/>
        </w:rPr>
        <w:t>84.32</w:t>
      </w:r>
      <w:r>
        <w:rPr>
          <w:rStyle w:val="15"/>
          <w:rFonts w:hint="eastAsia"/>
          <w:b w:val="0"/>
          <w:lang w:bidi="ar"/>
        </w:rPr>
        <w:t>万元，预算调整数为</w:t>
      </w:r>
      <w:r>
        <w:rPr>
          <w:rStyle w:val="15"/>
          <w:b w:val="0"/>
          <w:lang w:bidi="ar"/>
        </w:rPr>
        <w:t>83.72</w:t>
      </w:r>
      <w:r>
        <w:rPr>
          <w:rStyle w:val="15"/>
          <w:rFonts w:hint="eastAsia"/>
          <w:b w:val="0"/>
          <w:lang w:bidi="ar"/>
        </w:rPr>
        <w:t>万元，全年预算数为</w:t>
      </w:r>
      <w:r>
        <w:rPr>
          <w:rStyle w:val="15"/>
          <w:b w:val="0"/>
          <w:lang w:bidi="ar"/>
        </w:rPr>
        <w:t>168.05</w:t>
      </w:r>
      <w:r>
        <w:rPr>
          <w:rStyle w:val="15"/>
          <w:rFonts w:hint="eastAsia"/>
          <w:b w:val="0"/>
          <w:lang w:bidi="ar"/>
        </w:rPr>
        <w:t>万元，主要用于农村义务教育学生营养改善计划原材料及乳制品采购；</w:t>
      </w:r>
      <w:r>
        <w:rPr>
          <w:rStyle w:val="15"/>
          <w:b w:val="0"/>
          <w:lang w:bidi="ar"/>
        </w:rPr>
        <w:t>2023年教师培训费</w:t>
      </w:r>
      <w:r>
        <w:rPr>
          <w:rStyle w:val="15"/>
          <w:rFonts w:hint="eastAsia"/>
          <w:b w:val="0"/>
          <w:lang w:bidi="ar"/>
        </w:rPr>
        <w:t>项目年初预算为</w:t>
      </w:r>
      <w:r>
        <w:rPr>
          <w:rStyle w:val="15"/>
          <w:b w:val="0"/>
          <w:lang w:bidi="ar"/>
        </w:rPr>
        <w:t>10.79</w:t>
      </w:r>
      <w:r>
        <w:rPr>
          <w:rStyle w:val="15"/>
          <w:rFonts w:hint="eastAsia"/>
          <w:b w:val="0"/>
          <w:lang w:bidi="ar"/>
        </w:rPr>
        <w:t>万元，预算调整数为</w:t>
      </w:r>
      <w:r>
        <w:rPr>
          <w:rStyle w:val="15"/>
          <w:b w:val="0"/>
          <w:lang w:bidi="ar"/>
        </w:rPr>
        <w:t>-4.68</w:t>
      </w:r>
      <w:r>
        <w:rPr>
          <w:rStyle w:val="15"/>
          <w:rFonts w:hint="eastAsia"/>
          <w:b w:val="0"/>
          <w:lang w:bidi="ar"/>
        </w:rPr>
        <w:t>万元，全年预算数为</w:t>
      </w:r>
      <w:r>
        <w:rPr>
          <w:rStyle w:val="15"/>
          <w:b w:val="0"/>
          <w:lang w:bidi="ar"/>
        </w:rPr>
        <w:t>6.1</w:t>
      </w:r>
      <w:r>
        <w:rPr>
          <w:rStyle w:val="15"/>
          <w:rFonts w:hint="eastAsia"/>
          <w:b w:val="0"/>
          <w:lang w:bidi="ar"/>
        </w:rPr>
        <w:t>万元，主要用于教师培训经费的支出；</w:t>
      </w:r>
      <w:r>
        <w:rPr>
          <w:rStyle w:val="15"/>
          <w:b w:val="0"/>
          <w:lang w:bidi="ar"/>
        </w:rPr>
        <w:t>2023年教育费附加安排取暖费</w:t>
      </w:r>
      <w:r>
        <w:rPr>
          <w:rStyle w:val="15"/>
          <w:rFonts w:hint="eastAsia"/>
          <w:b w:val="0"/>
          <w:lang w:bidi="ar"/>
        </w:rPr>
        <w:t>项目年初预算为</w:t>
      </w:r>
      <w:r>
        <w:rPr>
          <w:rStyle w:val="15"/>
          <w:b w:val="0"/>
          <w:lang w:bidi="ar"/>
        </w:rPr>
        <w:t>3.81</w:t>
      </w:r>
      <w:r>
        <w:rPr>
          <w:rStyle w:val="15"/>
          <w:rFonts w:hint="eastAsia"/>
          <w:b w:val="0"/>
          <w:lang w:bidi="ar"/>
        </w:rPr>
        <w:t>万元，预算调整数为</w:t>
      </w:r>
      <w:r>
        <w:rPr>
          <w:rStyle w:val="15"/>
          <w:b w:val="0"/>
          <w:lang w:bidi="ar"/>
        </w:rPr>
        <w:t>0</w:t>
      </w:r>
      <w:r>
        <w:rPr>
          <w:rStyle w:val="15"/>
          <w:rFonts w:hint="eastAsia"/>
          <w:b w:val="0"/>
          <w:lang w:bidi="ar"/>
        </w:rPr>
        <w:t>万元，全年预算数为</w:t>
      </w:r>
      <w:r>
        <w:rPr>
          <w:rStyle w:val="15"/>
          <w:b w:val="0"/>
          <w:lang w:bidi="ar"/>
        </w:rPr>
        <w:t>3.81</w:t>
      </w:r>
      <w:r>
        <w:rPr>
          <w:rStyle w:val="15"/>
          <w:rFonts w:hint="eastAsia"/>
          <w:b w:val="0"/>
          <w:lang w:bidi="ar"/>
        </w:rPr>
        <w:t>万元，主要用于支付当年单位日常取暖开支；新地乡新地西村“访惠聚”驻村工作为民办实事经费项目年初预算为0万元，预算调整数为</w:t>
      </w:r>
      <w:r>
        <w:rPr>
          <w:rStyle w:val="15"/>
          <w:b w:val="0"/>
          <w:lang w:bidi="ar"/>
        </w:rPr>
        <w:t>4.13</w:t>
      </w:r>
      <w:r>
        <w:rPr>
          <w:rStyle w:val="15"/>
          <w:rFonts w:hint="eastAsia"/>
          <w:b w:val="0"/>
          <w:lang w:bidi="ar"/>
        </w:rPr>
        <w:t>万元，全年预算数为</w:t>
      </w:r>
      <w:r>
        <w:rPr>
          <w:rStyle w:val="15"/>
          <w:b w:val="0"/>
          <w:lang w:bidi="ar"/>
        </w:rPr>
        <w:t>4.13</w:t>
      </w:r>
      <w:r>
        <w:rPr>
          <w:rStyle w:val="15"/>
          <w:rFonts w:hint="eastAsia"/>
          <w:b w:val="0"/>
          <w:lang w:bidi="ar"/>
        </w:rPr>
        <w:t>万元，主要</w:t>
      </w:r>
      <w:r>
        <w:rPr>
          <w:rStyle w:val="15"/>
          <w:b w:val="0"/>
          <w:lang w:bidi="ar"/>
        </w:rPr>
        <w:t>25%用于访贫问苦，为群众送信息、送服务、送温暖；25%用于补充村级组织工作经费，积极组织开展各类活动；50%用于困难群众房屋修缮，村道、桥涵、引水维修灌溉，支持小型种植养殖、家庭旅游农产品工业发展，组织群众参观学习，开展就业创业技能培训，更新村‘两委’办公设施，党内激励关怀扶持等。</w:t>
      </w:r>
      <w:r>
        <w:rPr>
          <w:rStyle w:val="15"/>
          <w:rFonts w:hint="eastAsia"/>
          <w:b w:val="0"/>
          <w:lang w:bidi="ar"/>
        </w:rPr>
        <w:t>；</w:t>
      </w:r>
      <w:r>
        <w:rPr>
          <w:rStyle w:val="15"/>
          <w:b w:val="0"/>
          <w:lang w:bidi="ar"/>
        </w:rPr>
        <w:t>2023年特殊教育补助专项</w:t>
      </w:r>
      <w:r>
        <w:rPr>
          <w:rStyle w:val="15"/>
          <w:rFonts w:hint="eastAsia"/>
          <w:b w:val="0"/>
          <w:lang w:bidi="ar"/>
        </w:rPr>
        <w:t>项目年初预算为</w:t>
      </w:r>
      <w:r>
        <w:rPr>
          <w:rStyle w:val="15"/>
          <w:b w:val="0"/>
          <w:lang w:bidi="ar"/>
        </w:rPr>
        <w:t>0</w:t>
      </w:r>
      <w:r>
        <w:rPr>
          <w:rStyle w:val="15"/>
          <w:rFonts w:hint="eastAsia"/>
          <w:b w:val="0"/>
          <w:lang w:bidi="ar"/>
        </w:rPr>
        <w:t>万元，预算调整数为</w:t>
      </w:r>
      <w:r>
        <w:rPr>
          <w:rStyle w:val="15"/>
          <w:b w:val="0"/>
          <w:lang w:bidi="ar"/>
        </w:rPr>
        <w:t>30</w:t>
      </w:r>
      <w:r>
        <w:rPr>
          <w:rStyle w:val="15"/>
          <w:rFonts w:hint="eastAsia"/>
          <w:b w:val="0"/>
          <w:lang w:bidi="ar"/>
        </w:rPr>
        <w:t>万元，全年预算数为</w:t>
      </w:r>
      <w:r>
        <w:rPr>
          <w:rStyle w:val="15"/>
          <w:b w:val="0"/>
          <w:lang w:bidi="ar"/>
        </w:rPr>
        <w:t>30</w:t>
      </w:r>
      <w:r>
        <w:rPr>
          <w:rStyle w:val="15"/>
          <w:rFonts w:hint="eastAsia"/>
          <w:b w:val="0"/>
          <w:lang w:bidi="ar"/>
        </w:rPr>
        <w:t>万元，主要用于特殊资源中心装修改造、采购设备、图书采购、专项人员培训计划等。2</w:t>
      </w:r>
      <w:r>
        <w:rPr>
          <w:rStyle w:val="15"/>
          <w:b w:val="0"/>
          <w:lang w:bidi="ar"/>
        </w:rPr>
        <w:t>023年自有资金</w:t>
      </w:r>
      <w:r>
        <w:rPr>
          <w:rStyle w:val="15"/>
          <w:rFonts w:hint="eastAsia"/>
          <w:b w:val="0"/>
          <w:lang w:bidi="ar"/>
        </w:rPr>
        <w:t>年初预算为</w:t>
      </w:r>
      <w:r>
        <w:rPr>
          <w:rStyle w:val="15"/>
          <w:b w:val="0"/>
          <w:lang w:bidi="ar"/>
        </w:rPr>
        <w:t>139.75</w:t>
      </w:r>
      <w:r>
        <w:rPr>
          <w:rStyle w:val="15"/>
          <w:rFonts w:hint="eastAsia"/>
          <w:b w:val="0"/>
          <w:lang w:bidi="ar"/>
        </w:rPr>
        <w:t>万元，预算调整数为</w:t>
      </w:r>
      <w:r>
        <w:rPr>
          <w:rStyle w:val="15"/>
          <w:b w:val="0"/>
          <w:lang w:bidi="ar"/>
        </w:rPr>
        <w:t>14.43</w:t>
      </w:r>
      <w:r>
        <w:rPr>
          <w:rStyle w:val="15"/>
          <w:rFonts w:hint="eastAsia"/>
          <w:b w:val="0"/>
          <w:lang w:bidi="ar"/>
        </w:rPr>
        <w:t>万元，全年预算数为</w:t>
      </w:r>
      <w:r>
        <w:rPr>
          <w:rStyle w:val="15"/>
          <w:b w:val="0"/>
          <w:lang w:bidi="ar"/>
        </w:rPr>
        <w:t>14.43</w:t>
      </w:r>
      <w:r>
        <w:rPr>
          <w:rStyle w:val="15"/>
          <w:rFonts w:hint="eastAsia"/>
          <w:b w:val="0"/>
          <w:lang w:bidi="ar"/>
        </w:rPr>
        <w:t>万元，主要用于教师托管服务发放托管费用及学生校服款。</w:t>
      </w:r>
    </w:p>
    <w:p>
      <w:pPr>
        <w:pStyle w:val="3"/>
        <w:ind w:firstLine="643"/>
        <w:jc w:val="both"/>
      </w:pPr>
      <w:r>
        <w:rPr>
          <w:rFonts w:hint="eastAsia"/>
        </w:rPr>
        <w:t>二、部门单位整体支出管理及使用情况</w:t>
      </w:r>
    </w:p>
    <w:p>
      <w:pPr>
        <w:pStyle w:val="4"/>
        <w:numPr>
          <w:ilvl w:val="0"/>
          <w:numId w:val="2"/>
        </w:numPr>
        <w:ind w:firstLineChars="0"/>
      </w:pPr>
      <w:r>
        <w:rPr>
          <w:rFonts w:hint="eastAsia"/>
        </w:rPr>
        <w:t>预算管理情况</w:t>
      </w:r>
    </w:p>
    <w:p>
      <w:pPr>
        <w:pStyle w:val="18"/>
        <w:ind w:firstLine="643"/>
        <w:rPr>
          <w:rStyle w:val="15"/>
          <w:bCs w:val="0"/>
          <w:lang w:bidi="ar"/>
        </w:rPr>
      </w:pPr>
      <w:r>
        <w:rPr>
          <w:rStyle w:val="15"/>
          <w:rFonts w:hint="eastAsia"/>
          <w:bCs w:val="0"/>
          <w:lang w:bidi="ar"/>
        </w:rPr>
        <w:t>1.管理制度健全性</w:t>
      </w:r>
    </w:p>
    <w:p>
      <w:pPr>
        <w:jc w:val="both"/>
        <w:rPr>
          <w:rStyle w:val="15"/>
          <w:b w:val="0"/>
          <w:bCs w:val="0"/>
          <w:color w:val="000000" w:themeColor="text1"/>
          <w14:textFill>
            <w14:solidFill>
              <w14:schemeClr w14:val="tx1"/>
            </w14:solidFill>
          </w14:textFill>
        </w:rPr>
      </w:pPr>
      <w:r>
        <w:rPr>
          <w:rStyle w:val="15"/>
          <w:rFonts w:hint="eastAsia"/>
          <w:b w:val="0"/>
          <w:color w:val="000000" w:themeColor="text1"/>
          <w:lang w:bidi="ar"/>
          <w14:textFill>
            <w14:solidFill>
              <w14:schemeClr w14:val="tx1"/>
            </w14:solidFill>
          </w14:textFill>
        </w:rPr>
        <w:t>本单位为加强预算管理，规范财务行为，已制定了《裕民县第二小学预算绩效管理工作实施办法》《裕民县第二小学财务管理制度》等较为健全的各项管理制度，并严格按照相关管理制</w:t>
      </w:r>
      <w:r>
        <w:rPr>
          <w:rFonts w:hint="eastAsia"/>
        </w:rPr>
        <w:t>度文件要求范围使用预算资金，严格按照政府信息公开有关规定及财政部门要求公开相关预决算信息，</w:t>
      </w:r>
      <w:r>
        <w:rPr>
          <w:rStyle w:val="15"/>
          <w:rFonts w:hint="eastAsia"/>
          <w:b w:val="0"/>
          <w:color w:val="000000" w:themeColor="text1"/>
          <w:lang w:bidi="ar"/>
          <w14:textFill>
            <w14:solidFill>
              <w14:schemeClr w14:val="tx1"/>
            </w14:solidFill>
          </w14:textFill>
        </w:rPr>
        <w:t>有效提高了本单位高效的履行工作职能，较好的促进了相关事业的发展。</w:t>
      </w:r>
    </w:p>
    <w:p>
      <w:pPr>
        <w:pStyle w:val="18"/>
        <w:ind w:firstLine="643"/>
        <w:rPr>
          <w:rStyle w:val="15"/>
          <w:bCs w:val="0"/>
          <w:lang w:bidi="ar"/>
        </w:rPr>
      </w:pPr>
      <w:r>
        <w:rPr>
          <w:rStyle w:val="15"/>
          <w:rFonts w:hint="eastAsia"/>
          <w:bCs w:val="0"/>
          <w:lang w:bidi="ar"/>
        </w:rPr>
        <w:t>2.资金使用合规性和安全性</w:t>
      </w:r>
    </w:p>
    <w:p>
      <w:pPr>
        <w:pStyle w:val="18"/>
        <w:rPr>
          <w:rStyle w:val="15"/>
          <w:b w:val="0"/>
          <w:lang w:bidi="ar"/>
        </w:rPr>
      </w:pPr>
      <w:r>
        <w:rPr>
          <w:rStyle w:val="15"/>
          <w:rFonts w:hint="eastAsia"/>
          <w:b w:val="0"/>
          <w:lang w:bidi="ar"/>
        </w:rPr>
        <w:t>部门预算资金使用符合国家法规和财务管理制度；预算资金拨付有完整的审批程序和手续，符合项目预算批复或合同规定的用途；不存在截留、挤占、挪用、虚列支出等情况，确保我单位预算资金规范运行。</w:t>
      </w:r>
    </w:p>
    <w:p>
      <w:pPr>
        <w:pStyle w:val="18"/>
        <w:ind w:firstLine="643"/>
        <w:rPr>
          <w:rStyle w:val="15"/>
          <w:bCs w:val="0"/>
          <w:lang w:bidi="ar"/>
        </w:rPr>
      </w:pPr>
      <w:r>
        <w:rPr>
          <w:rStyle w:val="15"/>
          <w:rFonts w:hint="eastAsia"/>
          <w:bCs w:val="0"/>
          <w:lang w:bidi="ar"/>
        </w:rPr>
        <w:t>3.预决算信息公开性</w:t>
      </w:r>
    </w:p>
    <w:p>
      <w:pPr>
        <w:pStyle w:val="18"/>
        <w:rPr>
          <w:rStyle w:val="15"/>
          <w:b w:val="0"/>
          <w:lang w:bidi="ar"/>
        </w:rPr>
      </w:pPr>
      <w:r>
        <w:rPr>
          <w:rStyle w:val="15"/>
          <w:rFonts w:hint="eastAsia"/>
          <w:b w:val="0"/>
          <w:lang w:bidi="ar"/>
        </w:rPr>
        <w:t>按照塔城地区财政局预决算信息公开工作要求，我单位在裕民县政府信息网财政信息公开专栏对本单位预决算信息进行了公开。公开内容主要包括：本单位主要职能、机构及人员情况，收入、支出预算安排及决算情况，“三公经费”预算安排及决算情况，政府采购情况，国有资产占用情况，预算绩效情况等信息，主动接受社会各界监督。</w:t>
      </w:r>
    </w:p>
    <w:p>
      <w:pPr>
        <w:pStyle w:val="4"/>
        <w:numPr>
          <w:ilvl w:val="0"/>
          <w:numId w:val="2"/>
        </w:numPr>
        <w:ind w:firstLineChars="0"/>
      </w:pPr>
      <w:r>
        <w:rPr>
          <w:rFonts w:hint="eastAsia"/>
        </w:rPr>
        <w:t>基本支出预算安排及支出情况</w:t>
      </w:r>
    </w:p>
    <w:p>
      <w:pPr>
        <w:ind w:firstLine="643"/>
        <w:jc w:val="both"/>
      </w:pPr>
      <w:r>
        <w:rPr>
          <w:rFonts w:hint="eastAsia"/>
          <w:b/>
          <w:bCs/>
        </w:rPr>
        <w:t>1.基本支出情况</w:t>
      </w:r>
    </w:p>
    <w:p>
      <w:pPr>
        <w:jc w:val="both"/>
        <w:rPr>
          <w:color w:val="FF0000"/>
        </w:rPr>
      </w:pPr>
      <w:r>
        <w:rPr>
          <w:rFonts w:hint="eastAsia"/>
        </w:rPr>
        <w:t>2023年，裕</w:t>
      </w:r>
      <w:r>
        <w:t>民县第二小学</w:t>
      </w:r>
      <w:r>
        <w:rPr>
          <w:rFonts w:hint="eastAsia"/>
        </w:rPr>
        <w:t>基本支出年初预算金额为</w:t>
      </w:r>
      <w:r>
        <w:t>1900.29</w:t>
      </w:r>
      <w:r>
        <w:rPr>
          <w:rFonts w:hint="eastAsia"/>
        </w:rPr>
        <w:t>万元，实际支出金额为</w:t>
      </w:r>
      <w:r>
        <w:t>1900.29</w:t>
      </w:r>
      <w:r>
        <w:rPr>
          <w:rFonts w:hint="eastAsia"/>
        </w:rPr>
        <w:t>万元，预算执行率为</w:t>
      </w:r>
      <w:r>
        <w:t>100</w:t>
      </w:r>
      <w:r>
        <w:rPr>
          <w:rFonts w:hint="eastAsia"/>
        </w:rPr>
        <w:t>%；年中调整预算金额为</w:t>
      </w:r>
      <w:r>
        <w:t>68.09</w:t>
      </w:r>
      <w:r>
        <w:rPr>
          <w:rFonts w:hint="eastAsia"/>
        </w:rPr>
        <w:t>万元，调整后基本支出总预算金额为</w:t>
      </w:r>
      <w:r>
        <w:rPr>
          <w:rStyle w:val="15"/>
          <w:b w:val="0"/>
          <w:lang w:bidi="ar"/>
        </w:rPr>
        <w:t>1968.38</w:t>
      </w:r>
      <w:r>
        <w:rPr>
          <w:rFonts w:hint="eastAsia"/>
        </w:rPr>
        <w:t>万元，全年基本支出总预算执行率为</w:t>
      </w:r>
      <w:r>
        <w:t>100</w:t>
      </w:r>
      <w:r>
        <w:rPr>
          <w:rFonts w:hint="eastAsia"/>
        </w:rPr>
        <w:t>%。</w:t>
      </w:r>
    </w:p>
    <w:p>
      <w:pPr>
        <w:jc w:val="both"/>
        <w:rPr>
          <w:color w:val="FF0000"/>
        </w:rPr>
      </w:pPr>
      <w:r>
        <w:rPr>
          <w:rFonts w:hint="eastAsia"/>
        </w:rPr>
        <w:t>综上所述，我单位基本支出预算总额为</w:t>
      </w:r>
      <w:r>
        <w:rPr>
          <w:rStyle w:val="15"/>
          <w:b w:val="0"/>
          <w:lang w:bidi="ar"/>
        </w:rPr>
        <w:t>1968.38</w:t>
      </w:r>
      <w:r>
        <w:rPr>
          <w:rFonts w:hint="eastAsia"/>
        </w:rPr>
        <w:t>万元，实际支出总额为</w:t>
      </w:r>
      <w:r>
        <w:rPr>
          <w:rStyle w:val="15"/>
          <w:b w:val="0"/>
          <w:lang w:bidi="ar"/>
        </w:rPr>
        <w:t>1968.38</w:t>
      </w:r>
      <w:r>
        <w:rPr>
          <w:rFonts w:hint="eastAsia"/>
        </w:rPr>
        <w:t>万元，预算总执行率为</w:t>
      </w:r>
      <w:r>
        <w:t>100</w:t>
      </w:r>
      <w:r>
        <w:rPr>
          <w:rFonts w:hint="eastAsia"/>
        </w:rPr>
        <w:t>%，其中人员经费</w:t>
      </w:r>
      <w:r>
        <w:t>1945.62</w:t>
      </w:r>
      <w:r>
        <w:rPr>
          <w:rFonts w:hint="eastAsia"/>
        </w:rPr>
        <w:t>万元，公用经费</w:t>
      </w:r>
      <w:r>
        <w:t>22.76</w:t>
      </w:r>
      <w:r>
        <w:rPr>
          <w:rFonts w:hint="eastAsia"/>
        </w:rPr>
        <w:t>万元。</w:t>
      </w:r>
    </w:p>
    <w:p>
      <w:pPr>
        <w:jc w:val="left"/>
      </w:pPr>
      <w:r>
        <w:rPr>
          <w:rFonts w:hint="eastAsia"/>
        </w:rPr>
        <w:t>本单位基本支出严格按照财务管理制度执行。人员工资由编办、人社局、社保局、医保局、住房公积金管理办公室及财政局等部门逐个审核，按月申报及发放。基本公用经费用于支付办公室日常的邮电费、办公用品、办公耗材款等，公务用车运行维护费主要用于车辆加油、维修及购买车辆保险。</w:t>
      </w:r>
    </w:p>
    <w:p>
      <w:pPr>
        <w:ind w:firstLine="643"/>
        <w:jc w:val="both"/>
        <w:rPr>
          <w:b/>
          <w:bCs/>
        </w:rPr>
      </w:pPr>
      <w:r>
        <w:rPr>
          <w:rFonts w:hint="eastAsia"/>
          <w:b/>
          <w:bCs/>
        </w:rPr>
        <w:t>2.“三公”经费情况</w:t>
      </w:r>
    </w:p>
    <w:p>
      <w:pPr>
        <w:pStyle w:val="18"/>
        <w:rPr>
          <w:lang w:bidi="ar"/>
        </w:rPr>
      </w:pPr>
      <w:r>
        <w:rPr>
          <w:rFonts w:hint="eastAsia"/>
          <w:lang w:bidi="ar"/>
        </w:rPr>
        <w:t>本单位坚决贯彻落实中央、自治区、地委行署厉行勤俭办公的工作要求，</w:t>
      </w:r>
      <w:r>
        <w:rPr>
          <w:rFonts w:hint="eastAsia"/>
        </w:rPr>
        <w:t>严格执行《党政机关厉行节约反对浪费条例》，</w:t>
      </w:r>
      <w:r>
        <w:rPr>
          <w:rFonts w:hint="eastAsia"/>
          <w:lang w:bidi="ar"/>
        </w:rPr>
        <w:t>提倡本单位全体干部职工，勤俭节约，切实降低行政运行成本，确保每年“三公经费”只减不增。2023年“三公经费”预算为0.00万元，实际支出0.00万元，较上年“三公”经费决算支出0.00万元。其中：因公出国（境）费预算为0.00万元，实际支出0.00万元；公务接待费预算为0.00万元，实际支出0.00万元；公务用车购置费预算为0.00万元，实际支出0.00万元；公务用车运行维护费预算为0.00万元，实际支出0.00万元，</w:t>
      </w:r>
      <w:r>
        <w:rPr>
          <w:rFonts w:hint="eastAsia"/>
          <w:lang w:eastAsia="zh-Hans" w:bidi="ar"/>
        </w:rPr>
        <w:t>各项支出均</w:t>
      </w:r>
      <w:r>
        <w:rPr>
          <w:rFonts w:hint="eastAsia"/>
          <w:lang w:bidi="ar"/>
        </w:rPr>
        <w:t>符合财政部门本年预算要求和相关管理制度要求。</w:t>
      </w:r>
    </w:p>
    <w:p>
      <w:pPr>
        <w:pStyle w:val="4"/>
        <w:numPr>
          <w:ilvl w:val="0"/>
          <w:numId w:val="2"/>
        </w:numPr>
        <w:ind w:firstLineChars="0"/>
      </w:pPr>
      <w:r>
        <w:rPr>
          <w:rFonts w:hint="eastAsia"/>
        </w:rPr>
        <w:t>项目支出预算安排及支出情况</w:t>
      </w:r>
    </w:p>
    <w:p>
      <w:pPr>
        <w:ind w:firstLine="643"/>
        <w:jc w:val="both"/>
      </w:pPr>
      <w:r>
        <w:rPr>
          <w:rFonts w:hint="eastAsia"/>
          <w:b/>
          <w:bCs/>
        </w:rPr>
        <w:t>1.项目支出情况</w:t>
      </w:r>
    </w:p>
    <w:p>
      <w:pPr>
        <w:jc w:val="both"/>
      </w:pPr>
      <w:r>
        <w:rPr>
          <w:rFonts w:hint="eastAsia"/>
        </w:rPr>
        <w:t>2023年，裕民县第二小学项目支出年初预算金额为</w:t>
      </w:r>
      <w:r>
        <w:t>242.2</w:t>
      </w:r>
      <w:r>
        <w:rPr>
          <w:rFonts w:hint="eastAsia"/>
        </w:rPr>
        <w:t>万元，实际支出金额为</w:t>
      </w:r>
      <w:r>
        <w:t>242.2</w:t>
      </w:r>
      <w:r>
        <w:rPr>
          <w:rFonts w:hint="eastAsia"/>
        </w:rPr>
        <w:t>万元，预算执行率为</w:t>
      </w:r>
      <w:r>
        <w:t>100</w:t>
      </w:r>
      <w:r>
        <w:rPr>
          <w:rFonts w:hint="eastAsia"/>
        </w:rPr>
        <w:t>%。年中调整预算金额为</w:t>
      </w:r>
      <w:r>
        <w:t>142.99</w:t>
      </w:r>
      <w:r>
        <w:rPr>
          <w:rFonts w:hint="eastAsia"/>
        </w:rPr>
        <w:t>万元，调整后项目支出预算总额为385.1</w:t>
      </w:r>
      <w:r>
        <w:t>8</w:t>
      </w:r>
      <w:r>
        <w:rPr>
          <w:rFonts w:hint="eastAsia"/>
        </w:rPr>
        <w:t>万元，全年项目预算支出总额为335.17万元，预算总执行率为</w:t>
      </w:r>
      <w:r>
        <w:t>87.01</w:t>
      </w:r>
      <w:r>
        <w:rPr>
          <w:rFonts w:hint="eastAsia"/>
        </w:rPr>
        <w:t>%。</w:t>
      </w:r>
    </w:p>
    <w:p>
      <w:pPr>
        <w:jc w:val="both"/>
      </w:pPr>
      <w:r>
        <w:rPr>
          <w:rFonts w:hint="eastAsia"/>
        </w:rPr>
        <w:t>2023年，裕民县第二小学共有</w:t>
      </w:r>
      <w:r>
        <w:t>12</w:t>
      </w:r>
      <w:r>
        <w:rPr>
          <w:rFonts w:hint="eastAsia"/>
        </w:rPr>
        <w:t>个中央、自治区、地区财力安排的项目，已实施完成项目</w:t>
      </w:r>
      <w:r>
        <w:t>11</w:t>
      </w:r>
      <w:r>
        <w:rPr>
          <w:rFonts w:hint="eastAsia"/>
        </w:rPr>
        <w:t>个、未完成项目</w:t>
      </w:r>
      <w:r>
        <w:t>1</w:t>
      </w:r>
      <w:r>
        <w:rPr>
          <w:rFonts w:hint="eastAsia"/>
        </w:rPr>
        <w:t>个。具体项目实施及资金支出情况如下：</w:t>
      </w:r>
    </w:p>
    <w:p>
      <w:pPr>
        <w:jc w:val="both"/>
      </w:pPr>
      <w:r>
        <w:rPr>
          <w:rFonts w:hint="eastAsia"/>
        </w:rPr>
        <w:t>（1）中央及自治区专项：</w:t>
      </w:r>
    </w:p>
    <w:p>
      <w:pPr>
        <w:jc w:val="both"/>
      </w:pPr>
      <w:r>
        <w:t>2023年城乡义务教育保障机制（非寄宿生生活补助）</w:t>
      </w:r>
      <w:r>
        <w:rPr>
          <w:rFonts w:hint="eastAsia"/>
        </w:rPr>
        <w:t>项目，预算金额</w:t>
      </w:r>
      <w:r>
        <w:t>8.78</w:t>
      </w:r>
      <w:r>
        <w:rPr>
          <w:rFonts w:hint="eastAsia"/>
        </w:rPr>
        <w:t>万元，全年执行金额</w:t>
      </w:r>
      <w:r>
        <w:t>8.78</w:t>
      </w:r>
      <w:r>
        <w:rPr>
          <w:rFonts w:hint="eastAsia"/>
        </w:rPr>
        <w:t>万元，执行率</w:t>
      </w:r>
      <w:r>
        <w:t>100</w:t>
      </w:r>
      <w:r>
        <w:rPr>
          <w:rFonts w:hint="eastAsia"/>
        </w:rPr>
        <w:t>%；项目已全部实施完成，并经验收合格（或者评审通过等）；项目各项任务指标均已完成。</w:t>
      </w:r>
    </w:p>
    <w:p>
      <w:pPr>
        <w:jc w:val="both"/>
      </w:pPr>
      <w:r>
        <w:t>2023年学生营养膳食补助</w:t>
      </w:r>
      <w:r>
        <w:rPr>
          <w:rFonts w:hint="eastAsia"/>
        </w:rPr>
        <w:t>，预算金额</w:t>
      </w:r>
      <w:r>
        <w:t>168.05</w:t>
      </w:r>
      <w:r>
        <w:rPr>
          <w:rFonts w:hint="eastAsia"/>
        </w:rPr>
        <w:t>万元，全年执行金额</w:t>
      </w:r>
      <w:r>
        <w:t>132.45</w:t>
      </w:r>
      <w:r>
        <w:rPr>
          <w:rFonts w:hint="eastAsia"/>
        </w:rPr>
        <w:t>万元，执行率78.82%；项目已全部实施完成；项目各项任务指标均已完成，保障了学生5元/生/天的标准补助，学生人数由1561人减少至1291人。</w:t>
      </w:r>
    </w:p>
    <w:p>
      <w:pPr>
        <w:jc w:val="both"/>
      </w:pPr>
      <w:r>
        <w:t>2023年城乡义务教育公用经费</w:t>
      </w:r>
      <w:r>
        <w:rPr>
          <w:rFonts w:hint="eastAsia"/>
        </w:rPr>
        <w:t>项目，预算金额</w:t>
      </w:r>
      <w:r>
        <w:t>122.07</w:t>
      </w:r>
      <w:r>
        <w:rPr>
          <w:rFonts w:hint="eastAsia"/>
        </w:rPr>
        <w:t>万元，全年执行金额</w:t>
      </w:r>
      <w:r>
        <w:t>122.07</w:t>
      </w:r>
      <w:r>
        <w:rPr>
          <w:rFonts w:hint="eastAsia"/>
        </w:rPr>
        <w:t>万元，执行率100%；项目已全部实施完成；项目各项任务指标均已完成。</w:t>
      </w:r>
    </w:p>
    <w:p>
      <w:pPr>
        <w:jc w:val="both"/>
      </w:pPr>
      <w:r>
        <w:rPr>
          <w:rFonts w:hint="eastAsia"/>
        </w:rPr>
        <w:t>新地乡新地西村“访惠聚”驻村工作为民办实事经费，预算金额</w:t>
      </w:r>
      <w:r>
        <w:t>4.13</w:t>
      </w:r>
      <w:r>
        <w:rPr>
          <w:rFonts w:hint="eastAsia"/>
        </w:rPr>
        <w:t>万元，全年执行金额</w:t>
      </w:r>
      <w:r>
        <w:t>4.13</w:t>
      </w:r>
      <w:r>
        <w:rPr>
          <w:rFonts w:hint="eastAsia"/>
        </w:rPr>
        <w:t>万元，执行率100%；项目已全部实施完成；项目各项任务指标均已完成。</w:t>
      </w:r>
    </w:p>
    <w:p>
      <w:pPr>
        <w:jc w:val="both"/>
      </w:pPr>
      <w:r>
        <w:t>2023年特殊教育补助专项</w:t>
      </w:r>
      <w:r>
        <w:rPr>
          <w:rFonts w:hint="eastAsia"/>
        </w:rPr>
        <w:t>，预算金额</w:t>
      </w:r>
      <w:r>
        <w:t>30</w:t>
      </w:r>
      <w:r>
        <w:rPr>
          <w:rFonts w:hint="eastAsia"/>
        </w:rPr>
        <w:t>万元，全年执行金额</w:t>
      </w:r>
      <w:r>
        <w:t>30</w:t>
      </w:r>
      <w:r>
        <w:rPr>
          <w:rFonts w:hint="eastAsia"/>
        </w:rPr>
        <w:t>万元，执行率100%；项目已全部实施完成；项目各项任务指标均已完成。</w:t>
      </w:r>
    </w:p>
    <w:p>
      <w:pPr>
        <w:jc w:val="both"/>
      </w:pPr>
      <w:r>
        <w:rPr>
          <w:rFonts w:hint="eastAsia"/>
        </w:rPr>
        <w:t>以上项目是本单位2023年度实施的中央和自治区专项项目。</w:t>
      </w:r>
    </w:p>
    <w:p>
      <w:pPr>
        <w:pStyle w:val="29"/>
        <w:numPr>
          <w:ilvl w:val="0"/>
          <w:numId w:val="3"/>
        </w:numPr>
        <w:ind w:firstLineChars="0"/>
        <w:jc w:val="both"/>
        <w:rPr>
          <w:rFonts w:ascii="仿宋_GB2312" w:hAnsi="仿宋_GB2312" w:eastAsia="仿宋_GB2312" w:cs="仿宋_GB2312"/>
          <w:sz w:val="32"/>
        </w:rPr>
      </w:pPr>
      <w:r>
        <w:rPr>
          <w:rFonts w:hint="eastAsia" w:ascii="仿宋_GB2312" w:hAnsi="仿宋_GB2312" w:eastAsia="仿宋_GB2312" w:cs="仿宋_GB2312"/>
          <w:sz w:val="32"/>
        </w:rPr>
        <w:t>本级项目：</w:t>
      </w:r>
    </w:p>
    <w:p>
      <w:pPr>
        <w:jc w:val="both"/>
      </w:pPr>
      <w:r>
        <w:t>2023年班主任津贴补贴</w:t>
      </w:r>
      <w:r>
        <w:rPr>
          <w:rFonts w:hint="eastAsia"/>
        </w:rPr>
        <w:t>，预算金额</w:t>
      </w:r>
      <w:r>
        <w:t>13.86</w:t>
      </w:r>
      <w:r>
        <w:rPr>
          <w:rFonts w:hint="eastAsia"/>
        </w:rPr>
        <w:t>万元，执行金额</w:t>
      </w:r>
      <w:r>
        <w:t>13.86</w:t>
      </w:r>
      <w:r>
        <w:rPr>
          <w:rFonts w:hint="eastAsia"/>
        </w:rPr>
        <w:t>万元，执行率100%；项目已全部实施完成。</w:t>
      </w:r>
    </w:p>
    <w:p>
      <w:pPr>
        <w:jc w:val="both"/>
      </w:pPr>
      <w:r>
        <w:t>2023年城乡义务教育保障机制（非寄宿生生活补助）</w:t>
      </w:r>
      <w:r>
        <w:rPr>
          <w:rFonts w:hint="eastAsia"/>
        </w:rPr>
        <w:t>，预算金额</w:t>
      </w:r>
      <w:r>
        <w:t>1.59</w:t>
      </w:r>
      <w:r>
        <w:rPr>
          <w:rFonts w:hint="eastAsia"/>
        </w:rPr>
        <w:t>万元，执行金额</w:t>
      </w:r>
      <w:r>
        <w:t>1.59</w:t>
      </w:r>
      <w:r>
        <w:rPr>
          <w:rFonts w:hint="eastAsia"/>
        </w:rPr>
        <w:t>万元，执行率100%；项目已全部实施完成。</w:t>
      </w:r>
    </w:p>
    <w:p>
      <w:pPr>
        <w:jc w:val="both"/>
      </w:pPr>
      <w:r>
        <w:rPr>
          <w:rFonts w:hint="eastAsia"/>
        </w:rPr>
        <w:t>2023年城乡义务教育补助经费（公用经费）项目，预算金额</w:t>
      </w:r>
      <w:r>
        <w:t>11.69</w:t>
      </w:r>
      <w:r>
        <w:rPr>
          <w:rFonts w:hint="eastAsia"/>
        </w:rPr>
        <w:t>万元，执行金额</w:t>
      </w:r>
      <w:r>
        <w:t>11.69</w:t>
      </w:r>
      <w:r>
        <w:rPr>
          <w:rFonts w:hint="eastAsia"/>
        </w:rPr>
        <w:t>万元，执行率100%；项目已全部实施完成。</w:t>
      </w:r>
    </w:p>
    <w:p>
      <w:pPr>
        <w:jc w:val="both"/>
      </w:pPr>
      <w:r>
        <w:t>2023年各学校报销探亲费</w:t>
      </w:r>
      <w:r>
        <w:rPr>
          <w:rFonts w:hint="eastAsia"/>
        </w:rPr>
        <w:t>，预算金额</w:t>
      </w:r>
      <w:r>
        <w:t>0.67</w:t>
      </w:r>
      <w:r>
        <w:rPr>
          <w:rFonts w:hint="eastAsia"/>
        </w:rPr>
        <w:t>万元，执行金额</w:t>
      </w:r>
      <w:r>
        <w:t>0.67</w:t>
      </w:r>
      <w:r>
        <w:rPr>
          <w:rFonts w:hint="eastAsia"/>
        </w:rPr>
        <w:t>万元，执行率100%；项目已全部实施完成。</w:t>
      </w:r>
    </w:p>
    <w:p>
      <w:pPr>
        <w:jc w:val="both"/>
      </w:pPr>
      <w:r>
        <w:rPr>
          <w:rFonts w:hint="eastAsia"/>
        </w:rPr>
        <w:t>2023年教师培训费项目，预算金额</w:t>
      </w:r>
      <w:r>
        <w:t>6.1</w:t>
      </w:r>
      <w:r>
        <w:rPr>
          <w:rFonts w:hint="eastAsia"/>
        </w:rPr>
        <w:t>万元，执行金额</w:t>
      </w:r>
      <w:r>
        <w:t>6.1</w:t>
      </w:r>
      <w:r>
        <w:rPr>
          <w:rFonts w:hint="eastAsia"/>
        </w:rPr>
        <w:t>万元，执行率100%；项目已全部实施完成。</w:t>
      </w:r>
    </w:p>
    <w:p>
      <w:pPr>
        <w:jc w:val="both"/>
      </w:pPr>
      <w:r>
        <w:rPr>
          <w:rFonts w:hint="eastAsia"/>
        </w:rPr>
        <w:t>2023年教育费附加安排的支出取暖费项目，预算金额3.</w:t>
      </w:r>
      <w:r>
        <w:t>81</w:t>
      </w:r>
      <w:r>
        <w:rPr>
          <w:rFonts w:hint="eastAsia"/>
        </w:rPr>
        <w:t>万元，执行金额3.</w:t>
      </w:r>
      <w:r>
        <w:t>81</w:t>
      </w:r>
      <w:r>
        <w:rPr>
          <w:rFonts w:hint="eastAsia"/>
        </w:rPr>
        <w:t>万元，执行率100%；项目已全部实施完成.</w:t>
      </w:r>
    </w:p>
    <w:p>
      <w:pPr>
        <w:jc w:val="both"/>
      </w:pPr>
      <w:r>
        <w:rPr>
          <w:rStyle w:val="15"/>
          <w:rFonts w:hint="eastAsia"/>
          <w:b w:val="0"/>
          <w:lang w:bidi="ar"/>
        </w:rPr>
        <w:t>2</w:t>
      </w:r>
      <w:r>
        <w:rPr>
          <w:rStyle w:val="15"/>
          <w:b w:val="0"/>
          <w:lang w:bidi="ar"/>
        </w:rPr>
        <w:t>023年自有资金</w:t>
      </w:r>
      <w:r>
        <w:rPr>
          <w:rStyle w:val="15"/>
          <w:rFonts w:hint="eastAsia"/>
          <w:b w:val="0"/>
          <w:lang w:bidi="ar"/>
        </w:rPr>
        <w:t>年初预算为1</w:t>
      </w:r>
      <w:r>
        <w:rPr>
          <w:rStyle w:val="15"/>
          <w:b w:val="0"/>
          <w:lang w:bidi="ar"/>
        </w:rPr>
        <w:t>4.42</w:t>
      </w:r>
      <w:r>
        <w:rPr>
          <w:rStyle w:val="15"/>
          <w:rFonts w:hint="eastAsia"/>
          <w:b w:val="0"/>
          <w:lang w:bidi="ar"/>
        </w:rPr>
        <w:t>万元，</w:t>
      </w:r>
      <w:r>
        <w:rPr>
          <w:rFonts w:hint="eastAsia"/>
        </w:rPr>
        <w:t>执行金额</w:t>
      </w:r>
      <w:r>
        <w:t>0</w:t>
      </w:r>
      <w:r>
        <w:rPr>
          <w:rFonts w:hint="eastAsia"/>
        </w:rPr>
        <w:t>万元，执行率</w:t>
      </w:r>
      <w:r>
        <w:t>0</w:t>
      </w:r>
      <w:r>
        <w:rPr>
          <w:rFonts w:hint="eastAsia"/>
        </w:rPr>
        <w:t>%</w:t>
      </w:r>
      <w:r>
        <w:rPr>
          <w:rStyle w:val="15"/>
          <w:rFonts w:hint="eastAsia"/>
          <w:b w:val="0"/>
          <w:lang w:bidi="ar"/>
        </w:rPr>
        <w:t>。本单位自有资金年初预算做入项目总数中，明细未做入项目，年底决算中未做入项目。</w:t>
      </w:r>
    </w:p>
    <w:p>
      <w:pPr>
        <w:jc w:val="both"/>
      </w:pPr>
      <w:r>
        <w:rPr>
          <w:rFonts w:hint="eastAsia"/>
        </w:rPr>
        <w:t>以上项目是本单位2023年度实施的本级专项项目。</w:t>
      </w:r>
    </w:p>
    <w:p>
      <w:pPr>
        <w:ind w:firstLine="643"/>
        <w:jc w:val="both"/>
      </w:pPr>
      <w:r>
        <w:rPr>
          <w:rFonts w:hint="eastAsia"/>
          <w:b/>
          <w:bCs/>
        </w:rPr>
        <w:t>2.专项资金总投入及实际使用情况分析</w:t>
      </w:r>
    </w:p>
    <w:p>
      <w:pPr>
        <w:jc w:val="both"/>
      </w:pPr>
      <w:r>
        <w:rPr>
          <w:rFonts w:hint="eastAsia"/>
        </w:rPr>
        <w:t>2023年，中央和自治区专项转移支付预算安排专项资金</w:t>
      </w:r>
      <w:r>
        <w:t>297.63</w:t>
      </w:r>
      <w:r>
        <w:rPr>
          <w:rFonts w:hint="eastAsia"/>
        </w:rPr>
        <w:t>万元，实际使用</w:t>
      </w:r>
      <w:r>
        <w:t>297.63</w:t>
      </w:r>
      <w:r>
        <w:rPr>
          <w:rFonts w:hint="eastAsia"/>
        </w:rPr>
        <w:t>万元，结转</w:t>
      </w:r>
      <w:r>
        <w:t>0</w:t>
      </w:r>
      <w:r>
        <w:rPr>
          <w:rFonts w:hint="eastAsia"/>
        </w:rPr>
        <w:t>万元。</w:t>
      </w:r>
    </w:p>
    <w:p>
      <w:pPr>
        <w:pStyle w:val="3"/>
        <w:ind w:firstLine="643"/>
        <w:jc w:val="both"/>
      </w:pPr>
      <w:r>
        <w:rPr>
          <w:rFonts w:hint="eastAsia"/>
        </w:rPr>
        <w:t>三、部门单位整体支出绩效分析</w:t>
      </w:r>
    </w:p>
    <w:p>
      <w:pPr>
        <w:pStyle w:val="4"/>
        <w:rPr>
          <w:rFonts w:ascii="仿宋_GB2312"/>
          <w:bCs/>
          <w:spacing w:val="-4"/>
        </w:rPr>
      </w:pPr>
      <w:r>
        <w:rPr>
          <w:rFonts w:hint="eastAsia"/>
        </w:rPr>
        <w:t>（一）指标一：</w:t>
      </w:r>
    </w:p>
    <w:p>
      <w:pPr>
        <w:jc w:val="both"/>
      </w:pPr>
      <w:r>
        <w:rPr>
          <w:rFonts w:hint="eastAsia"/>
        </w:rPr>
        <w:t>“在校学生人数”指标</w:t>
      </w:r>
      <w:r>
        <w:t>，</w:t>
      </w:r>
      <w:r>
        <w:rPr>
          <w:rFonts w:hint="eastAsia"/>
        </w:rPr>
        <w:t>预期指标值为“</w:t>
      </w:r>
      <w:r>
        <w:t>&gt;=1561人</w:t>
      </w:r>
      <w:r>
        <w:rPr>
          <w:rFonts w:hint="eastAsia"/>
        </w:rPr>
        <w:t>”，年中绩效运行监控完成值为“</w:t>
      </w:r>
      <w:r>
        <w:t>1561</w:t>
      </w:r>
      <w:r>
        <w:rPr>
          <w:rFonts w:hint="eastAsia"/>
        </w:rPr>
        <w:t>人”，全年实际完成指标值为“</w:t>
      </w:r>
      <w:r>
        <w:t>1291</w:t>
      </w:r>
      <w:r>
        <w:rPr>
          <w:rFonts w:hint="eastAsia"/>
        </w:rPr>
        <w:t>人”，全年指标完成率为</w:t>
      </w:r>
      <w:r>
        <w:rPr>
          <w:bCs/>
          <w:spacing w:val="-4"/>
        </w:rPr>
        <w:t>82.7</w:t>
      </w:r>
      <w:r>
        <w:rPr>
          <w:rFonts w:hint="eastAsia"/>
        </w:rPr>
        <w:t>%。全年指标完成值偏差17.5%。偏差原因：本校9月开学转出学生2</w:t>
      </w:r>
      <w:r>
        <w:t>70人，</w:t>
      </w:r>
      <w:r>
        <w:rPr>
          <w:rFonts w:hint="eastAsia"/>
        </w:rPr>
        <w:t>学生人数减少，导致偏差；下一步工作措施：后期密切关注学生变动情况，及时调整目标表。</w:t>
      </w:r>
    </w:p>
    <w:p>
      <w:pPr>
        <w:jc w:val="both"/>
      </w:pPr>
      <w:r>
        <w:rPr>
          <w:rFonts w:hint="eastAsia"/>
        </w:rPr>
        <w:t>综上，该指标分值</w:t>
      </w:r>
      <w:r>
        <w:t>20</w:t>
      </w:r>
      <w:r>
        <w:rPr>
          <w:rFonts w:hint="eastAsia"/>
        </w:rPr>
        <w:t>分，按照指标评分规则，扣</w:t>
      </w:r>
      <w:r>
        <w:t>3.5</w:t>
      </w:r>
      <w:r>
        <w:rPr>
          <w:rFonts w:hint="eastAsia"/>
        </w:rPr>
        <w:t>分，得</w:t>
      </w:r>
      <w:r>
        <w:t>16.5</w:t>
      </w:r>
      <w:r>
        <w:rPr>
          <w:rFonts w:hint="eastAsia"/>
        </w:rPr>
        <w:t>分。</w:t>
      </w:r>
    </w:p>
    <w:p>
      <w:pPr>
        <w:ind w:firstLine="643"/>
        <w:jc w:val="both"/>
      </w:pPr>
      <w:r>
        <w:rPr>
          <w:rFonts w:hint="eastAsia"/>
          <w:b/>
          <w:bCs/>
        </w:rPr>
        <w:t>（二）指标二：</w:t>
      </w:r>
    </w:p>
    <w:p>
      <w:pPr>
        <w:jc w:val="both"/>
      </w:pPr>
      <w:r>
        <w:rPr>
          <w:rFonts w:hint="eastAsia"/>
        </w:rPr>
        <w:t>“在职教职工人数”指标</w:t>
      </w:r>
      <w:r>
        <w:t>，</w:t>
      </w:r>
      <w:r>
        <w:rPr>
          <w:rFonts w:hint="eastAsia"/>
        </w:rPr>
        <w:t>预期指标值为“</w:t>
      </w:r>
      <w:r>
        <w:t>&gt;=105人</w:t>
      </w:r>
      <w:r>
        <w:rPr>
          <w:rFonts w:hint="eastAsia"/>
        </w:rPr>
        <w:t>”，年中绩效运行监控完成值为“</w:t>
      </w:r>
      <w:r>
        <w:t>10</w:t>
      </w:r>
      <w:r>
        <w:rPr>
          <w:rFonts w:hint="eastAsia"/>
        </w:rPr>
        <w:t>5人”，全年实际完成指标值为“</w:t>
      </w:r>
      <w:r>
        <w:t>89</w:t>
      </w:r>
      <w:r>
        <w:rPr>
          <w:rFonts w:hint="eastAsia"/>
        </w:rPr>
        <w:t>人”，全年指标完成率为</w:t>
      </w:r>
      <w:r>
        <w:rPr>
          <w:bCs/>
          <w:spacing w:val="-4"/>
        </w:rPr>
        <w:t>84.76</w:t>
      </w:r>
      <w:r>
        <w:rPr>
          <w:rFonts w:hint="eastAsia"/>
        </w:rPr>
        <w:t>%。全年指标完成值偏差</w:t>
      </w:r>
      <w:r>
        <w:t>15.24</w:t>
      </w:r>
      <w:r>
        <w:rPr>
          <w:rFonts w:hint="eastAsia"/>
        </w:rPr>
        <w:t>%。偏差原因是：由于本校教师当年退休</w:t>
      </w:r>
      <w:r>
        <w:t>2</w:t>
      </w:r>
      <w:r>
        <w:rPr>
          <w:rFonts w:hint="eastAsia"/>
        </w:rPr>
        <w:t>人，调出1</w:t>
      </w:r>
      <w:r>
        <w:t>3人</w:t>
      </w:r>
      <w:r>
        <w:rPr>
          <w:rFonts w:hint="eastAsia"/>
        </w:rPr>
        <w:t>，导致偏差。下一步工作措施：后期密切关注教师变动情况，及时调整目标表。</w:t>
      </w:r>
    </w:p>
    <w:p>
      <w:pPr>
        <w:jc w:val="both"/>
      </w:pPr>
      <w:r>
        <w:rPr>
          <w:rFonts w:hint="eastAsia"/>
        </w:rPr>
        <w:t>综上，该指标分值</w:t>
      </w:r>
      <w:r>
        <w:t>20</w:t>
      </w:r>
      <w:r>
        <w:rPr>
          <w:rFonts w:hint="eastAsia"/>
        </w:rPr>
        <w:t>分，按照指标评分规则，扣</w:t>
      </w:r>
      <w:r>
        <w:t>3.05</w:t>
      </w:r>
      <w:r>
        <w:rPr>
          <w:rFonts w:hint="eastAsia"/>
        </w:rPr>
        <w:t>分，得</w:t>
      </w:r>
      <w:r>
        <w:t>16.95</w:t>
      </w:r>
      <w:r>
        <w:rPr>
          <w:rFonts w:hint="eastAsia"/>
        </w:rPr>
        <w:t>分。</w:t>
      </w:r>
    </w:p>
    <w:p>
      <w:pPr>
        <w:ind w:firstLine="643"/>
        <w:jc w:val="both"/>
        <w:rPr>
          <w:b/>
          <w:bCs/>
        </w:rPr>
      </w:pPr>
      <w:r>
        <w:rPr>
          <w:rFonts w:hint="eastAsia"/>
          <w:b/>
          <w:bCs/>
        </w:rPr>
        <w:t>（三）指标三：</w:t>
      </w:r>
    </w:p>
    <w:p>
      <w:pPr>
        <w:jc w:val="both"/>
      </w:pPr>
      <w:r>
        <w:rPr>
          <w:rFonts w:hint="eastAsia"/>
        </w:rPr>
        <w:t>“义务教育阶段学生入学覆盖率”指标</w:t>
      </w:r>
      <w:r>
        <w:t>，</w:t>
      </w:r>
      <w:r>
        <w:rPr>
          <w:rFonts w:hint="eastAsia"/>
        </w:rPr>
        <w:t>预期指标值为“=</w:t>
      </w:r>
      <w:r>
        <w:t>100%</w:t>
      </w:r>
      <w:r>
        <w:rPr>
          <w:rFonts w:hint="eastAsia"/>
        </w:rPr>
        <w:t>”，年中绩效运行监控完成值为“</w:t>
      </w:r>
      <w:r>
        <w:t>100%</w:t>
      </w:r>
      <w:r>
        <w:rPr>
          <w:rFonts w:hint="eastAsia"/>
        </w:rPr>
        <w:t>”，全年实际完成指标值为“</w:t>
      </w:r>
      <w:r>
        <w:t>100%</w:t>
      </w:r>
      <w:r>
        <w:rPr>
          <w:rFonts w:hint="eastAsia"/>
        </w:rPr>
        <w:t>”，全年指标完成率为</w:t>
      </w:r>
      <w:r>
        <w:rPr>
          <w:rFonts w:hint="eastAsia"/>
          <w:bCs/>
          <w:spacing w:val="-4"/>
        </w:rPr>
        <w:t>100</w:t>
      </w:r>
      <w:r>
        <w:rPr>
          <w:rFonts w:hint="eastAsia"/>
        </w:rPr>
        <w:t>%。年中绩效运行监控完成值与全年指标完成值均不存在偏差。全年本单位履职尽责，严格贯彻了党的教育方针政策，落实了义务教育阶段学生百分之百入学的要求，保证辖区内学龄儿童应入尽入，做到有效提高学生接受良好教育的任务。</w:t>
      </w:r>
    </w:p>
    <w:p>
      <w:pPr>
        <w:jc w:val="both"/>
      </w:pPr>
      <w:r>
        <w:rPr>
          <w:rFonts w:hint="eastAsia"/>
        </w:rPr>
        <w:t>综上，该指标分值10分，得10分。</w:t>
      </w:r>
    </w:p>
    <w:p>
      <w:pPr>
        <w:ind w:firstLine="643"/>
        <w:jc w:val="both"/>
      </w:pPr>
      <w:r>
        <w:rPr>
          <w:rFonts w:hint="eastAsia"/>
          <w:b/>
          <w:bCs/>
        </w:rPr>
        <w:t>（四）指标四：</w:t>
      </w:r>
    </w:p>
    <w:p>
      <w:pPr>
        <w:jc w:val="both"/>
      </w:pPr>
      <w:r>
        <w:rPr>
          <w:rFonts w:hint="eastAsia"/>
        </w:rPr>
        <w:t>“营养改善及非寄宿生生活补助享受覆盖率”指标</w:t>
      </w:r>
      <w:r>
        <w:t>，</w:t>
      </w:r>
      <w:r>
        <w:rPr>
          <w:rFonts w:hint="eastAsia"/>
        </w:rPr>
        <w:t>预期指标值为“=</w:t>
      </w:r>
      <w:r>
        <w:t>100%</w:t>
      </w:r>
      <w:r>
        <w:rPr>
          <w:rFonts w:hint="eastAsia"/>
        </w:rPr>
        <w:t>人”，年中绩效运行监控完成值为“</w:t>
      </w:r>
      <w:r>
        <w:t>100%</w:t>
      </w:r>
      <w:r>
        <w:rPr>
          <w:rFonts w:hint="eastAsia"/>
        </w:rPr>
        <w:t>”，全年实际完成指标值为“</w:t>
      </w:r>
      <w:r>
        <w:t>100%</w:t>
      </w:r>
      <w:r>
        <w:rPr>
          <w:rFonts w:hint="eastAsia"/>
        </w:rPr>
        <w:t>”，全年指标完成率为</w:t>
      </w:r>
      <w:r>
        <w:rPr>
          <w:rFonts w:hint="eastAsia"/>
          <w:bCs/>
          <w:spacing w:val="-4"/>
        </w:rPr>
        <w:t>100</w:t>
      </w:r>
      <w:r>
        <w:rPr>
          <w:rFonts w:hint="eastAsia"/>
        </w:rPr>
        <w:t>%。年中绩效运行监控完成值与全年指标完成值均不存在偏差。全年本单位履职尽责，严格贯彻了党的教育方针政策，落实了我校义务教育阶段学生的营养膳食补助覆盖率，通过绩效工作的有效完成了我校上半年1</w:t>
      </w:r>
      <w:r>
        <w:t>561名学生</w:t>
      </w:r>
      <w:r>
        <w:rPr>
          <w:rFonts w:hint="eastAsia"/>
        </w:rPr>
        <w:t>，下半年</w:t>
      </w:r>
      <w:r>
        <w:t>1291</w:t>
      </w:r>
      <w:r>
        <w:rPr>
          <w:rFonts w:hint="eastAsia"/>
        </w:rPr>
        <w:t>名学生的营养膳食补助，解决了学生在校期间“饿肚子”的问题，显著提高了学生上学的学习条件，及时发放了上半年1</w:t>
      </w:r>
      <w:r>
        <w:rPr>
          <w:rFonts w:hint="eastAsia"/>
          <w:lang w:val="en-US" w:eastAsia="zh-CN"/>
        </w:rPr>
        <w:t>45</w:t>
      </w:r>
      <w:r>
        <w:t>名，</w:t>
      </w:r>
      <w:r>
        <w:rPr>
          <w:rFonts w:hint="eastAsia"/>
        </w:rPr>
        <w:t>下半年1</w:t>
      </w:r>
      <w:r>
        <w:t>81名</w:t>
      </w:r>
      <w:r>
        <w:rPr>
          <w:rFonts w:hint="eastAsia"/>
        </w:rPr>
        <w:t>贫困学生的补助经费，明显改善了困难群众的生活负担，提升了家长满意度，增强了我校义务教育阶段学生的身体素质。</w:t>
      </w:r>
    </w:p>
    <w:p>
      <w:pPr>
        <w:jc w:val="both"/>
      </w:pPr>
      <w:r>
        <w:rPr>
          <w:rFonts w:hint="eastAsia"/>
        </w:rPr>
        <w:t>综上，该指标分值10分，得10分。</w:t>
      </w:r>
    </w:p>
    <w:p>
      <w:pPr>
        <w:ind w:firstLine="643"/>
        <w:jc w:val="both"/>
        <w:rPr>
          <w:bCs/>
          <w:spacing w:val="-4"/>
        </w:rPr>
      </w:pPr>
      <w:r>
        <w:rPr>
          <w:rFonts w:hint="eastAsia"/>
          <w:b/>
          <w:bCs/>
        </w:rPr>
        <w:t>（五）指标五：</w:t>
      </w:r>
    </w:p>
    <w:p>
      <w:pPr>
        <w:jc w:val="both"/>
      </w:pPr>
      <w:r>
        <w:rPr>
          <w:rFonts w:hint="eastAsia"/>
        </w:rPr>
        <w:t>“班主任补助覆盖率”指标</w:t>
      </w:r>
      <w:r>
        <w:t>，</w:t>
      </w:r>
      <w:r>
        <w:rPr>
          <w:rFonts w:hint="eastAsia"/>
        </w:rPr>
        <w:t>预期指标值为“1</w:t>
      </w:r>
      <w:r>
        <w:t>00%</w:t>
      </w:r>
      <w:r>
        <w:rPr>
          <w:rFonts w:hint="eastAsia"/>
        </w:rPr>
        <w:t>”，年中绩效运行监控完成值为“=</w:t>
      </w:r>
      <w:r>
        <w:t>100%</w:t>
      </w:r>
      <w:r>
        <w:rPr>
          <w:rFonts w:hint="eastAsia"/>
        </w:rPr>
        <w:t>”，全年实际完成指标值为“</w:t>
      </w:r>
      <w:r>
        <w:t>100%</w:t>
      </w:r>
      <w:r>
        <w:rPr>
          <w:rFonts w:hint="eastAsia"/>
        </w:rPr>
        <w:t>”，全年指标完成率为</w:t>
      </w:r>
      <w:r>
        <w:rPr>
          <w:rFonts w:hint="eastAsia"/>
          <w:bCs/>
          <w:spacing w:val="-4"/>
        </w:rPr>
        <w:t>100</w:t>
      </w:r>
      <w:r>
        <w:rPr>
          <w:rFonts w:hint="eastAsia"/>
        </w:rPr>
        <w:t>%。年中绩效运行监控完成值与全年指标完成值均不存在偏差。全年本单位履职尽责，严格贯彻了党的教育方针政策，落实了按时发放班主任津贴补贴的任务，通过绩效工作的有效监督，顺利完成我校上半年3</w:t>
      </w:r>
      <w:r>
        <w:t>6名，下半年30</w:t>
      </w:r>
      <w:r>
        <w:rPr>
          <w:rFonts w:hint="eastAsia"/>
        </w:rPr>
        <w:t>名班主任的津贴补贴补助，解决了班主任待遇提高的问题，显著提高了班主任工作的积极性，明显改善了教学质量，提升了班主任满意度，增强了均衡发展的需要和教育教学质量的提高。</w:t>
      </w:r>
    </w:p>
    <w:p>
      <w:pPr>
        <w:jc w:val="both"/>
      </w:pPr>
      <w:r>
        <w:rPr>
          <w:rFonts w:hint="eastAsia"/>
        </w:rPr>
        <w:t>综上，该指标分值10分，得10分。</w:t>
      </w:r>
    </w:p>
    <w:p>
      <w:pPr>
        <w:ind w:firstLine="643"/>
        <w:jc w:val="both"/>
      </w:pPr>
      <w:r>
        <w:rPr>
          <w:rFonts w:hint="eastAsia"/>
          <w:b/>
          <w:bCs/>
        </w:rPr>
        <w:t>（六）指标六：</w:t>
      </w:r>
    </w:p>
    <w:p>
      <w:pPr>
        <w:jc w:val="both"/>
      </w:pPr>
      <w:r>
        <w:rPr>
          <w:rFonts w:hint="eastAsia"/>
        </w:rPr>
        <w:t>“经费发放准确率”指标</w:t>
      </w:r>
      <w:r>
        <w:t>，</w:t>
      </w:r>
      <w:r>
        <w:rPr>
          <w:rFonts w:hint="eastAsia"/>
        </w:rPr>
        <w:t>预期指标值为“=100%”，年中绩效运行监控完成值为“100%”，全年实际完成指标值为“100%”，全年指标完成率为</w:t>
      </w:r>
      <w:r>
        <w:rPr>
          <w:rFonts w:hint="eastAsia"/>
          <w:bCs/>
          <w:spacing w:val="-4"/>
        </w:rPr>
        <w:t>100</w:t>
      </w:r>
      <w:r>
        <w:rPr>
          <w:rFonts w:hint="eastAsia"/>
        </w:rPr>
        <w:t>%。年中绩效运行监控完成值与全年指标完成值均不存在偏差。全年本单位履职尽责，严格贯彻了党的教育方针政策，落实了我校各项经费的发放工作，显著提高了学生上学的学习条件，明显改善了困难群众的生活负担，提升了家长满意度，增强了我校学前学生的身体素质。</w:t>
      </w:r>
    </w:p>
    <w:p>
      <w:pPr>
        <w:jc w:val="both"/>
      </w:pPr>
      <w:r>
        <w:rPr>
          <w:rFonts w:hint="eastAsia"/>
        </w:rPr>
        <w:t>综上，该指标分值10分，得10分。</w:t>
      </w:r>
    </w:p>
    <w:p>
      <w:pPr>
        <w:ind w:firstLine="643"/>
        <w:jc w:val="both"/>
      </w:pPr>
      <w:r>
        <w:rPr>
          <w:rFonts w:hint="eastAsia"/>
          <w:b/>
          <w:bCs/>
        </w:rPr>
        <w:t>（七）指标七：</w:t>
      </w:r>
    </w:p>
    <w:p>
      <w:pPr>
        <w:jc w:val="both"/>
      </w:pPr>
      <w:r>
        <w:rPr>
          <w:rFonts w:hint="eastAsia"/>
        </w:rPr>
        <w:t>“受益对象满意度”指标</w:t>
      </w:r>
      <w:r>
        <w:t>，</w:t>
      </w:r>
      <w:r>
        <w:rPr>
          <w:rFonts w:hint="eastAsia"/>
        </w:rPr>
        <w:t>预期指标值为“&gt;=95%”，年中绩效运行监控完成值为“95%”，全年实际完成指标值为“</w:t>
      </w:r>
      <w:r>
        <w:rPr>
          <w:rFonts w:hint="eastAsia"/>
          <w:lang w:val="en-US" w:eastAsia="zh-CN"/>
        </w:rPr>
        <w:t>100</w:t>
      </w:r>
      <w:r>
        <w:rPr>
          <w:rFonts w:hint="eastAsia"/>
        </w:rPr>
        <w:t>%”，全年指标完成率为</w:t>
      </w:r>
      <w:r>
        <w:rPr>
          <w:rFonts w:hint="eastAsia"/>
          <w:bCs/>
          <w:spacing w:val="-4"/>
        </w:rPr>
        <w:t>100</w:t>
      </w:r>
      <w:r>
        <w:rPr>
          <w:rFonts w:hint="eastAsia"/>
        </w:rPr>
        <w:t>%。年中绩效运行监控完成值与全年指标完成值均不存在偏差。全年本单位履职尽责，严格贯彻了党的教育方针政策，落实了我校学生、教师、学生家长的满意度，通过绩效工作的有效完成了我校学生、教师</w:t>
      </w:r>
      <w:r>
        <w:rPr>
          <w:rFonts w:hint="eastAsia"/>
          <w:lang w:eastAsia="zh-CN"/>
        </w:rPr>
        <w:t>、学生家长</w:t>
      </w:r>
      <w:r>
        <w:rPr>
          <w:rFonts w:hint="eastAsia"/>
        </w:rPr>
        <w:t>等的满意度调查，解决了学生在校期间的问题，显著提高了学生上学的学习条件，明显改善了困难群众的生活负担，提升了家长满意度，增强了我校义务教育阶段学生的身体素质。</w:t>
      </w:r>
    </w:p>
    <w:p>
      <w:pPr>
        <w:jc w:val="both"/>
      </w:pPr>
      <w:r>
        <w:rPr>
          <w:rFonts w:hint="eastAsia"/>
        </w:rPr>
        <w:t>综上，该指标分值10分</w:t>
      </w:r>
      <w:bookmarkStart w:id="0" w:name="_GoBack"/>
      <w:bookmarkEnd w:id="0"/>
      <w:r>
        <w:rPr>
          <w:rFonts w:hint="eastAsia"/>
        </w:rPr>
        <w:t>，得10分。</w:t>
      </w:r>
    </w:p>
    <w:p>
      <w:pPr>
        <w:pStyle w:val="3"/>
        <w:numPr>
          <w:ilvl w:val="0"/>
          <w:numId w:val="4"/>
        </w:numPr>
        <w:ind w:firstLineChars="0"/>
        <w:jc w:val="both"/>
      </w:pPr>
      <w:r>
        <w:rPr>
          <w:rFonts w:hint="eastAsia"/>
        </w:rPr>
        <w:t>评价结论</w:t>
      </w:r>
    </w:p>
    <w:p>
      <w:pPr>
        <w:jc w:val="both"/>
      </w:pPr>
      <w:r>
        <w:rPr>
          <w:rFonts w:hint="eastAsia"/>
        </w:rPr>
        <w:t>2023年度裕民县第二小学部门整体支出绩效自评综合得分93.24分，评价结果为“优”。</w:t>
      </w:r>
    </w:p>
    <w:p>
      <w:pPr>
        <w:pStyle w:val="3"/>
        <w:ind w:firstLine="643"/>
        <w:jc w:val="both"/>
      </w:pPr>
      <w:r>
        <w:rPr>
          <w:rFonts w:hint="eastAsia"/>
        </w:rPr>
        <w:t>五、存在的主要问题及原因分析</w:t>
      </w:r>
    </w:p>
    <w:p>
      <w:pPr>
        <w:pStyle w:val="4"/>
        <w:numPr>
          <w:ilvl w:val="0"/>
          <w:numId w:val="5"/>
        </w:numPr>
        <w:ind w:firstLineChars="0"/>
      </w:pPr>
      <w:r>
        <w:rPr>
          <w:rFonts w:hint="eastAsia"/>
        </w:rPr>
        <w:t>绩效管理方面</w:t>
      </w:r>
    </w:p>
    <w:p>
      <w:pPr>
        <w:jc w:val="both"/>
      </w:pPr>
      <w:r>
        <w:rPr>
          <w:rFonts w:hint="eastAsia"/>
        </w:rPr>
        <w:t>1、我单位在绩效管理理念上有待进一步强化。对预算项目绩效管理工作重视度不够，在预算项目绩效管理过程中存在重投入轻管理、重支出轻绩效的问题。</w:t>
      </w:r>
    </w:p>
    <w:p>
      <w:pPr>
        <w:jc w:val="both"/>
      </w:pPr>
      <w:r>
        <w:rPr>
          <w:rFonts w:hint="eastAsia"/>
        </w:rPr>
        <w:t>2、完善内部管理制度，切实加强绩效管理工作。在单位领导小组的责任落实上，要切实转变领导小组的思想观念，牢固树立所有人员的绩效意识，履行绩效主体职责，严格落实全面实施预算绩效管理各项工作任务。</w:t>
      </w:r>
    </w:p>
    <w:p>
      <w:pPr>
        <w:pStyle w:val="4"/>
        <w:numPr>
          <w:ilvl w:val="0"/>
          <w:numId w:val="6"/>
        </w:numPr>
        <w:ind w:firstLineChars="0"/>
      </w:pPr>
      <w:r>
        <w:rPr>
          <w:rFonts w:hint="eastAsia"/>
        </w:rPr>
        <w:t>资产管理方面</w:t>
      </w:r>
    </w:p>
    <w:p>
      <w:pPr>
        <w:jc w:val="both"/>
      </w:pPr>
      <w:r>
        <w:rPr>
          <w:rFonts w:hint="eastAsia"/>
        </w:rPr>
        <w:t>1、资产管理制度不完整。需要进一步进行完善，通过资产管理制度的完善，加强单位资产更好的管理。</w:t>
      </w:r>
    </w:p>
    <w:p>
      <w:pPr>
        <w:jc w:val="both"/>
      </w:pPr>
      <w:r>
        <w:rPr>
          <w:rFonts w:hint="eastAsia"/>
        </w:rPr>
        <w:t>2、固定资产日常管理不够规范。未按《行政事业单位资产清查核实管理办法》（财资</w:t>
      </w:r>
      <w:r>
        <w:rPr>
          <w:rFonts w:hint="eastAsia" w:hAnsi="宋体" w:cs="宋体"/>
          <w:kern w:val="0"/>
          <w:lang w:bidi="ar"/>
        </w:rPr>
        <w:t>〔2016〕1号</w:t>
      </w:r>
      <w:r>
        <w:rPr>
          <w:rFonts w:hint="eastAsia"/>
        </w:rPr>
        <w:t>）文件规定对固定资产进行卡片管理。导致固定资产的具体使用情况登记不及时。</w:t>
      </w:r>
    </w:p>
    <w:p>
      <w:pPr>
        <w:pStyle w:val="4"/>
      </w:pPr>
      <w:r>
        <w:t>（三）</w:t>
      </w:r>
      <w:r>
        <w:rPr>
          <w:rFonts w:hint="eastAsia"/>
        </w:rPr>
        <w:t>业务管理方面</w:t>
      </w:r>
    </w:p>
    <w:p>
      <w:pPr>
        <w:pStyle w:val="4"/>
        <w:ind w:firstLine="640"/>
        <w:rPr>
          <w:rFonts w:ascii="仿宋_GB2312" w:eastAsia="仿宋_GB2312"/>
          <w:b w:val="0"/>
        </w:rPr>
      </w:pPr>
      <w:r>
        <w:rPr>
          <w:rFonts w:hint="eastAsia" w:ascii="仿宋_GB2312" w:eastAsia="仿宋_GB2312"/>
          <w:b w:val="0"/>
        </w:rPr>
        <w:t>1、项目管理制度不健全。缺乏应有的监督管理机制，未能及时补充相关约束制度内容。</w:t>
      </w:r>
    </w:p>
    <w:p>
      <w:pPr>
        <w:ind w:firstLineChars="0"/>
        <w:jc w:val="both"/>
      </w:pPr>
      <w:r>
        <w:rPr>
          <w:rFonts w:hint="eastAsia"/>
        </w:rPr>
        <w:t>2、对学校会计工作的重要性认识不足，分不清领导和财会人员在学校财务管理中所行使的职责。教学人员兼任会计工作，造成业务生疏。</w:t>
      </w:r>
    </w:p>
    <w:p>
      <w:pPr>
        <w:pStyle w:val="4"/>
      </w:pPr>
      <w:r>
        <w:t>（四）</w:t>
      </w:r>
      <w:r>
        <w:rPr>
          <w:rFonts w:hint="eastAsia"/>
        </w:rPr>
        <w:t>预算管理方面</w:t>
      </w:r>
    </w:p>
    <w:p>
      <w:pPr>
        <w:pStyle w:val="4"/>
        <w:ind w:firstLine="640"/>
        <w:rPr>
          <w:rFonts w:ascii="仿宋_GB2312" w:eastAsia="仿宋_GB2312"/>
          <w:b w:val="0"/>
        </w:rPr>
      </w:pPr>
      <w:r>
        <w:rPr>
          <w:rFonts w:hint="eastAsia" w:ascii="仿宋_GB2312" w:eastAsia="仿宋_GB2312"/>
          <w:b w:val="0"/>
        </w:rPr>
        <w:t>1.经费预算编制精准度有待提高。由于预算执行中的不确定性，实际经费核算的科目、支出内容与预算会出现一定偏差。</w:t>
      </w:r>
    </w:p>
    <w:p>
      <w:pPr>
        <w:jc w:val="both"/>
        <w:rPr>
          <w:rFonts w:hAnsi="Arial"/>
        </w:rPr>
      </w:pPr>
      <w:r>
        <w:rPr>
          <w:rFonts w:hint="eastAsia"/>
        </w:rPr>
        <w:t>2.财务人员业务素质有待进一步提高。由于缺乏系统学习，财务人员对预算绩效管理认识不到位、理解不充分，对预算绩效管理业务不了解、不熟悉，对工作重点把握不到位，由此造成绩效评价工作还未摆脱财务考评或验收的影响。</w:t>
      </w:r>
    </w:p>
    <w:p>
      <w:pPr>
        <w:pStyle w:val="3"/>
        <w:ind w:firstLine="643"/>
        <w:jc w:val="both"/>
        <w:rPr>
          <w:rFonts w:ascii="仿宋_GB2312" w:eastAsia="仿宋_GB2312"/>
          <w:color w:val="FF0000"/>
          <w:spacing w:val="-4"/>
          <w:lang w:eastAsia="zh-Hans"/>
        </w:rPr>
      </w:pPr>
      <w:r>
        <w:rPr>
          <w:rFonts w:hint="eastAsia"/>
        </w:rPr>
        <w:t>六、改进措施和建议</w:t>
      </w:r>
    </w:p>
    <w:p>
      <w:pPr>
        <w:pStyle w:val="2"/>
        <w:numPr>
          <w:ilvl w:val="0"/>
          <w:numId w:val="7"/>
        </w:numPr>
        <w:jc w:val="both"/>
        <w:rPr>
          <w:rStyle w:val="15"/>
          <w:b/>
          <w:bCs/>
          <w:lang w:eastAsia="zh-Hans"/>
        </w:rPr>
      </w:pPr>
      <w:r>
        <w:rPr>
          <w:rFonts w:hint="eastAsia"/>
          <w:lang w:eastAsia="zh-Hans"/>
        </w:rPr>
        <w:t>改进措施</w:t>
      </w:r>
    </w:p>
    <w:p>
      <w:pPr>
        <w:pStyle w:val="18"/>
        <w:ind w:firstLine="624"/>
        <w:rPr>
          <w:rStyle w:val="15"/>
          <w:b w:val="0"/>
          <w:bCs w:val="0"/>
          <w:spacing w:val="-4"/>
        </w:rPr>
      </w:pPr>
      <w:r>
        <w:rPr>
          <w:rStyle w:val="15"/>
          <w:rFonts w:hint="eastAsia"/>
          <w:b w:val="0"/>
          <w:bCs w:val="0"/>
          <w:spacing w:val="-4"/>
        </w:rPr>
        <w:t>1．强化责任意识。通过绩效评价，加强各科室的责任意识，针对考核绩效目标实际完成情况和取得的成效，并与年度预算安排挂钩，用财要问效，无效要问责，在一定程度上要强化本单位绩效工作的自我约束意识和责任意识。</w:t>
      </w:r>
    </w:p>
    <w:p>
      <w:pPr>
        <w:pStyle w:val="18"/>
        <w:ind w:firstLine="624"/>
        <w:rPr>
          <w:rStyle w:val="15"/>
          <w:b w:val="0"/>
          <w:bCs w:val="0"/>
          <w:spacing w:val="-4"/>
        </w:rPr>
      </w:pPr>
      <w:r>
        <w:rPr>
          <w:rStyle w:val="15"/>
          <w:b w:val="0"/>
          <w:bCs w:val="0"/>
          <w:spacing w:val="-4"/>
        </w:rPr>
        <w:t>2</w:t>
      </w:r>
      <w:r>
        <w:rPr>
          <w:rStyle w:val="15"/>
          <w:rFonts w:hint="eastAsia"/>
          <w:b w:val="0"/>
          <w:bCs w:val="0"/>
          <w:spacing w:val="-4"/>
        </w:rPr>
        <w:t>.加强预算执行管理。对预算执行的开展工作，做好事前审批、事中管理和事后监督工作，不断加快预算执行进度，按照资金计划推动预算执行有序进行。</w:t>
      </w:r>
    </w:p>
    <w:p>
      <w:pPr>
        <w:pStyle w:val="18"/>
        <w:ind w:firstLine="624"/>
        <w:rPr>
          <w:rStyle w:val="15"/>
          <w:b w:val="0"/>
          <w:bCs w:val="0"/>
          <w:spacing w:val="-4"/>
        </w:rPr>
      </w:pPr>
      <w:r>
        <w:rPr>
          <w:rStyle w:val="15"/>
          <w:b w:val="0"/>
          <w:bCs w:val="0"/>
          <w:spacing w:val="-4"/>
        </w:rPr>
        <w:t>3.</w:t>
      </w:r>
      <w:r>
        <w:rPr>
          <w:rStyle w:val="15"/>
          <w:rFonts w:hint="eastAsia"/>
          <w:b w:val="0"/>
          <w:bCs w:val="0"/>
          <w:spacing w:val="-4"/>
        </w:rPr>
        <w:t>统筹协调部门内部的资金需求和经费分配，强化内部控制管理，通过分清轻重缓急，突出重点，合理保障部门运行及各项财政工作的顺利开展。</w:t>
      </w:r>
    </w:p>
    <w:p>
      <w:pPr>
        <w:pStyle w:val="18"/>
        <w:ind w:firstLine="624"/>
        <w:rPr>
          <w:rStyle w:val="15"/>
          <w:b w:val="0"/>
          <w:bCs w:val="0"/>
          <w:spacing w:val="-4"/>
        </w:rPr>
      </w:pPr>
      <w:r>
        <w:rPr>
          <w:rStyle w:val="15"/>
          <w:rFonts w:hint="eastAsia"/>
          <w:b w:val="0"/>
          <w:bCs w:val="0"/>
          <w:spacing w:val="-4"/>
        </w:rPr>
        <w:t>4</w:t>
      </w:r>
      <w:r>
        <w:rPr>
          <w:rStyle w:val="15"/>
          <w:b w:val="0"/>
          <w:bCs w:val="0"/>
          <w:spacing w:val="-4"/>
        </w:rPr>
        <w:t>.</w:t>
      </w:r>
      <w:r>
        <w:rPr>
          <w:rStyle w:val="15"/>
          <w:rFonts w:hint="eastAsia"/>
          <w:b w:val="0"/>
          <w:bCs w:val="0"/>
          <w:spacing w:val="-4"/>
        </w:rPr>
        <w:t>严格按规定做好绩效目标申报、自评、公开等相关工作，提高财政资金使用绩效；加强实物资产管理，健全资产管理制度，规范资产清查和核算。</w:t>
      </w:r>
    </w:p>
    <w:p>
      <w:pPr>
        <w:pStyle w:val="2"/>
        <w:numPr>
          <w:ilvl w:val="0"/>
          <w:numId w:val="7"/>
        </w:numPr>
        <w:jc w:val="both"/>
        <w:rPr>
          <w:lang w:eastAsia="zh-Hans"/>
        </w:rPr>
      </w:pPr>
      <w:r>
        <w:rPr>
          <w:rFonts w:hint="eastAsia"/>
          <w:lang w:eastAsia="zh-Hans"/>
        </w:rPr>
        <w:t>建议</w:t>
      </w:r>
    </w:p>
    <w:p>
      <w:pPr>
        <w:pStyle w:val="18"/>
        <w:ind w:firstLine="624"/>
        <w:rPr>
          <w:rStyle w:val="15"/>
          <w:b w:val="0"/>
          <w:bCs w:val="0"/>
          <w:spacing w:val="-4"/>
        </w:rPr>
      </w:pPr>
      <w:r>
        <w:rPr>
          <w:rStyle w:val="15"/>
          <w:rFonts w:hint="eastAsia"/>
          <w:b w:val="0"/>
          <w:bCs w:val="0"/>
          <w:spacing w:val="-4"/>
        </w:rPr>
        <w:t>1</w:t>
      </w:r>
      <w:r>
        <w:rPr>
          <w:rStyle w:val="15"/>
          <w:b w:val="0"/>
          <w:bCs w:val="0"/>
          <w:spacing w:val="-4"/>
        </w:rPr>
        <w:t>.学校应</w:t>
      </w:r>
      <w:r>
        <w:rPr>
          <w:rStyle w:val="15"/>
          <w:rFonts w:hint="eastAsia"/>
          <w:b w:val="0"/>
          <w:bCs w:val="0"/>
          <w:spacing w:val="-4"/>
        </w:rPr>
        <w:t>加强预算绩效目标管理工作，明确预算项目绩效目标编制要求，落实到责任人，分类别建立科学合理、细化量化、可比可测预算绩效指标体系，突出结果导向，重点考核实绩。</w:t>
      </w:r>
    </w:p>
    <w:p>
      <w:pPr>
        <w:pStyle w:val="18"/>
        <w:ind w:firstLine="624"/>
        <w:rPr>
          <w:rStyle w:val="15"/>
          <w:b w:val="0"/>
          <w:bCs w:val="0"/>
          <w:spacing w:val="-4"/>
        </w:rPr>
      </w:pPr>
      <w:r>
        <w:rPr>
          <w:rStyle w:val="15"/>
          <w:b w:val="0"/>
          <w:bCs w:val="0"/>
          <w:spacing w:val="-4"/>
        </w:rPr>
        <w:t>2.</w:t>
      </w:r>
      <w:r>
        <w:rPr>
          <w:rStyle w:val="15"/>
          <w:rFonts w:hint="eastAsia"/>
          <w:b w:val="0"/>
          <w:bCs w:val="0"/>
          <w:spacing w:val="-4"/>
        </w:rPr>
        <w:t>对单位财务人员、业务科室人员进行形式多样的集中培训，提高本单位工作人员的绩效管理能力和工作水平，进一步树牢绩效观念，为预算绩效管理相关工作的顺利开展提供保障。</w:t>
      </w:r>
    </w:p>
    <w:p>
      <w:pPr>
        <w:pStyle w:val="18"/>
        <w:ind w:firstLine="624"/>
        <w:rPr>
          <w:rStyle w:val="15"/>
          <w:b w:val="0"/>
          <w:bCs w:val="0"/>
          <w:spacing w:val="-4"/>
        </w:rPr>
      </w:pPr>
      <w:r>
        <w:rPr>
          <w:rStyle w:val="15"/>
          <w:rFonts w:hint="eastAsia"/>
          <w:b w:val="0"/>
          <w:bCs w:val="0"/>
          <w:spacing w:val="-4"/>
        </w:rPr>
        <w:t>3</w:t>
      </w:r>
      <w:r>
        <w:rPr>
          <w:rStyle w:val="15"/>
          <w:b w:val="0"/>
          <w:bCs w:val="0"/>
          <w:spacing w:val="-4"/>
        </w:rPr>
        <w:t>.</w:t>
      </w:r>
      <w:r>
        <w:rPr>
          <w:rStyle w:val="15"/>
          <w:rFonts w:hint="eastAsia"/>
          <w:b w:val="0"/>
          <w:bCs w:val="0"/>
          <w:spacing w:val="-4"/>
        </w:rPr>
        <w:t>在保证资金安全的前提下加快资金支出进度，支出条件已经成熟的项目，抓紧报销，尽快形成有效支出。</w:t>
      </w:r>
    </w:p>
    <w:p>
      <w:pPr>
        <w:pStyle w:val="3"/>
        <w:ind w:firstLine="643"/>
        <w:jc w:val="both"/>
      </w:pPr>
      <w:r>
        <w:rPr>
          <w:rFonts w:hint="eastAsia"/>
        </w:rPr>
        <w:t>七、附表</w:t>
      </w:r>
    </w:p>
    <w:p>
      <w:pPr>
        <w:jc w:val="both"/>
      </w:pPr>
      <w:r>
        <w:rPr>
          <w:rFonts w:hint="eastAsia"/>
        </w:rPr>
        <w:t>《部门整体支出绩效目标自评表》</w:t>
      </w:r>
    </w:p>
    <w:p>
      <w:pPr>
        <w:jc w:val="both"/>
      </w:pPr>
    </w:p>
    <w:sectPr>
      <w:footerReference r:id="rId6" w:type="first"/>
      <w:footerReference r:id="rId4" w:type="default"/>
      <w:headerReference r:id="rId3" w:type="even"/>
      <w:footerReference r:id="rId5" w:type="even"/>
      <w:pgSz w:w="11906" w:h="16838"/>
      <w:pgMar w:top="1985" w:right="1531" w:bottom="1701" w:left="1531" w:header="851" w:footer="992" w:gutter="0"/>
      <w:cols w:space="425" w:num="1"/>
      <w:titlePg/>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Malgun Gothic Semilight">
    <w:altName w:val="宋体"/>
    <w:panose1 w:val="020B0502040204020203"/>
    <w:charset w:val="86"/>
    <w:family w:val="swiss"/>
    <w:pitch w:val="default"/>
    <w:sig w:usb0="00000000" w:usb1="00000000" w:usb2="00000012" w:usb3="00000000" w:csb0="003E01BD"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showingPlcHdr/>
    </w:sdtPr>
    <w:sdtContent>
      <w:p>
        <w:pPr>
          <w:pStyle w:val="8"/>
          <w:ind w:firstLine="360"/>
        </w:pPr>
        <w:r>
          <w:t xml:space="preserve">     </w:t>
        </w:r>
      </w:p>
    </w:sdtContent>
  </w:sdt>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35A7F3E"/>
    <w:multiLevelType w:val="singleLevel"/>
    <w:tmpl w:val="D35A7F3E"/>
    <w:lvl w:ilvl="0" w:tentative="0">
      <w:start w:val="2"/>
      <w:numFmt w:val="chineseCounting"/>
      <w:suff w:val="nothing"/>
      <w:lvlText w:val="（%1）"/>
      <w:lvlJc w:val="left"/>
      <w:rPr>
        <w:rFonts w:hint="eastAsia"/>
      </w:rPr>
    </w:lvl>
  </w:abstractNum>
  <w:abstractNum w:abstractNumId="1">
    <w:nsid w:val="EBF28373"/>
    <w:multiLevelType w:val="singleLevel"/>
    <w:tmpl w:val="EBF28373"/>
    <w:lvl w:ilvl="0" w:tentative="0">
      <w:start w:val="1"/>
      <w:numFmt w:val="japaneseCounting"/>
      <w:suff w:val="nothing"/>
      <w:lvlText w:val="（%1）"/>
      <w:lvlJc w:val="left"/>
      <w:rPr>
        <w:rFonts w:ascii="楷体_GB2312" w:hAnsi="Arial" w:eastAsia="楷体_GB2312" w:cs="仿宋_GB2312"/>
      </w:rPr>
    </w:lvl>
  </w:abstractNum>
  <w:abstractNum w:abstractNumId="2">
    <w:nsid w:val="EFFE516D"/>
    <w:multiLevelType w:val="singleLevel"/>
    <w:tmpl w:val="EFFE516D"/>
    <w:lvl w:ilvl="0" w:tentative="0">
      <w:start w:val="2"/>
      <w:numFmt w:val="chineseCounting"/>
      <w:suff w:val="nothing"/>
      <w:lvlText w:val="（%1）"/>
      <w:lvlJc w:val="left"/>
      <w:rPr>
        <w:rFonts w:hint="eastAsia"/>
      </w:rPr>
    </w:lvl>
  </w:abstractNum>
  <w:abstractNum w:abstractNumId="3">
    <w:nsid w:val="2DF647DA"/>
    <w:multiLevelType w:val="singleLevel"/>
    <w:tmpl w:val="2DF647DA"/>
    <w:lvl w:ilvl="0" w:tentative="0">
      <w:start w:val="1"/>
      <w:numFmt w:val="chineseCounting"/>
      <w:suff w:val="nothing"/>
      <w:lvlText w:val="（%1）"/>
      <w:lvlJc w:val="left"/>
      <w:pPr>
        <w:ind w:left="0" w:firstLine="420"/>
      </w:pPr>
      <w:rPr>
        <w:rFonts w:hint="eastAsia"/>
      </w:rPr>
    </w:lvl>
  </w:abstractNum>
  <w:abstractNum w:abstractNumId="4">
    <w:nsid w:val="3F3F91C3"/>
    <w:multiLevelType w:val="singleLevel"/>
    <w:tmpl w:val="3F3F91C3"/>
    <w:lvl w:ilvl="0" w:tentative="0">
      <w:start w:val="4"/>
      <w:numFmt w:val="chineseCounting"/>
      <w:suff w:val="nothing"/>
      <w:lvlText w:val="%1、"/>
      <w:lvlJc w:val="left"/>
      <w:rPr>
        <w:rFonts w:hint="eastAsia"/>
      </w:rPr>
    </w:lvl>
  </w:abstractNum>
  <w:abstractNum w:abstractNumId="5">
    <w:nsid w:val="622ADB77"/>
    <w:multiLevelType w:val="singleLevel"/>
    <w:tmpl w:val="622ADB77"/>
    <w:lvl w:ilvl="0" w:tentative="0">
      <w:start w:val="1"/>
      <w:numFmt w:val="chineseCounting"/>
      <w:suff w:val="nothing"/>
      <w:lvlText w:val="（%1）"/>
      <w:lvlJc w:val="left"/>
    </w:lvl>
  </w:abstractNum>
  <w:abstractNum w:abstractNumId="6">
    <w:nsid w:val="7DD6743B"/>
    <w:multiLevelType w:val="singleLevel"/>
    <w:tmpl w:val="7DD6743B"/>
    <w:lvl w:ilvl="0" w:tentative="0">
      <w:start w:val="1"/>
      <w:numFmt w:val="decimal"/>
      <w:suff w:val="nothing"/>
      <w:lvlText w:val="（%1）"/>
      <w:lvlJc w:val="left"/>
    </w:lvl>
  </w:abstractNum>
  <w:num w:numId="1">
    <w:abstractNumId w:val="2"/>
  </w:num>
  <w:num w:numId="2">
    <w:abstractNumId w:val="3"/>
  </w:num>
  <w:num w:numId="3">
    <w:abstractNumId w:val="6"/>
  </w:num>
  <w:num w:numId="4">
    <w:abstractNumId w:val="4"/>
  </w:num>
  <w:num w:numId="5">
    <w:abstractNumId w:val="1"/>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40"/>
  <w:drawingGridVerticalSpacing w:val="38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M0MzgyYjc3N2UxODE0ZGM1YWU4N2EwNjBlM2M0OWYifQ=="/>
  </w:docVars>
  <w:rsids>
    <w:rsidRoot w:val="005736CA"/>
    <w:rsid w:val="000019FE"/>
    <w:rsid w:val="000056DE"/>
    <w:rsid w:val="000127F0"/>
    <w:rsid w:val="00012F5F"/>
    <w:rsid w:val="000166CA"/>
    <w:rsid w:val="00024EEE"/>
    <w:rsid w:val="00081A06"/>
    <w:rsid w:val="00096286"/>
    <w:rsid w:val="000B234E"/>
    <w:rsid w:val="000D7DB2"/>
    <w:rsid w:val="00117D29"/>
    <w:rsid w:val="00121285"/>
    <w:rsid w:val="0012551E"/>
    <w:rsid w:val="00155F31"/>
    <w:rsid w:val="00164618"/>
    <w:rsid w:val="00170D4A"/>
    <w:rsid w:val="001F423C"/>
    <w:rsid w:val="00201A4A"/>
    <w:rsid w:val="002153DD"/>
    <w:rsid w:val="002640E4"/>
    <w:rsid w:val="00284F01"/>
    <w:rsid w:val="002C034A"/>
    <w:rsid w:val="00302B64"/>
    <w:rsid w:val="00346A15"/>
    <w:rsid w:val="00367AFD"/>
    <w:rsid w:val="003A0300"/>
    <w:rsid w:val="003A7454"/>
    <w:rsid w:val="003B184C"/>
    <w:rsid w:val="003F25D5"/>
    <w:rsid w:val="003F3248"/>
    <w:rsid w:val="003F473D"/>
    <w:rsid w:val="003F5DCE"/>
    <w:rsid w:val="00443B00"/>
    <w:rsid w:val="00455E2F"/>
    <w:rsid w:val="0048013D"/>
    <w:rsid w:val="00490C66"/>
    <w:rsid w:val="00496EE8"/>
    <w:rsid w:val="004A5A7A"/>
    <w:rsid w:val="004D4927"/>
    <w:rsid w:val="004D7A56"/>
    <w:rsid w:val="004E471D"/>
    <w:rsid w:val="00510E83"/>
    <w:rsid w:val="00523705"/>
    <w:rsid w:val="005271D5"/>
    <w:rsid w:val="00530F29"/>
    <w:rsid w:val="005407CA"/>
    <w:rsid w:val="005736CA"/>
    <w:rsid w:val="00580A6B"/>
    <w:rsid w:val="005811EA"/>
    <w:rsid w:val="005A2A0A"/>
    <w:rsid w:val="005B6442"/>
    <w:rsid w:val="005D324C"/>
    <w:rsid w:val="005D3F17"/>
    <w:rsid w:val="005D4A8F"/>
    <w:rsid w:val="005E5D6E"/>
    <w:rsid w:val="005F7A93"/>
    <w:rsid w:val="00612189"/>
    <w:rsid w:val="00617C63"/>
    <w:rsid w:val="0062145A"/>
    <w:rsid w:val="006421F8"/>
    <w:rsid w:val="006433A2"/>
    <w:rsid w:val="0065453E"/>
    <w:rsid w:val="006D6AE4"/>
    <w:rsid w:val="007164B2"/>
    <w:rsid w:val="00722410"/>
    <w:rsid w:val="00734D71"/>
    <w:rsid w:val="007432F8"/>
    <w:rsid w:val="00762B8C"/>
    <w:rsid w:val="007651A3"/>
    <w:rsid w:val="0077571A"/>
    <w:rsid w:val="007A7D43"/>
    <w:rsid w:val="007B6305"/>
    <w:rsid w:val="00831326"/>
    <w:rsid w:val="00832591"/>
    <w:rsid w:val="008427AB"/>
    <w:rsid w:val="008A1C5E"/>
    <w:rsid w:val="008B342A"/>
    <w:rsid w:val="008C7713"/>
    <w:rsid w:val="008D5E7B"/>
    <w:rsid w:val="00907B92"/>
    <w:rsid w:val="00931A42"/>
    <w:rsid w:val="0093355E"/>
    <w:rsid w:val="009443DA"/>
    <w:rsid w:val="009534DF"/>
    <w:rsid w:val="00961F8B"/>
    <w:rsid w:val="0096409A"/>
    <w:rsid w:val="009A0286"/>
    <w:rsid w:val="009C1A08"/>
    <w:rsid w:val="009C6EE2"/>
    <w:rsid w:val="009D6347"/>
    <w:rsid w:val="009E68A2"/>
    <w:rsid w:val="00A06AAB"/>
    <w:rsid w:val="00A12EC7"/>
    <w:rsid w:val="00A21185"/>
    <w:rsid w:val="00A22344"/>
    <w:rsid w:val="00A30169"/>
    <w:rsid w:val="00A32B18"/>
    <w:rsid w:val="00A7110C"/>
    <w:rsid w:val="00A720BD"/>
    <w:rsid w:val="00A87301"/>
    <w:rsid w:val="00A95478"/>
    <w:rsid w:val="00AA1502"/>
    <w:rsid w:val="00AC32DC"/>
    <w:rsid w:val="00AE0359"/>
    <w:rsid w:val="00B00384"/>
    <w:rsid w:val="00B14F2B"/>
    <w:rsid w:val="00B267BB"/>
    <w:rsid w:val="00B34597"/>
    <w:rsid w:val="00B36C15"/>
    <w:rsid w:val="00B57F51"/>
    <w:rsid w:val="00B63A1C"/>
    <w:rsid w:val="00BC7E1D"/>
    <w:rsid w:val="00C11C70"/>
    <w:rsid w:val="00C20D12"/>
    <w:rsid w:val="00C459C8"/>
    <w:rsid w:val="00C5695F"/>
    <w:rsid w:val="00C86EF1"/>
    <w:rsid w:val="00C935DE"/>
    <w:rsid w:val="00CA0283"/>
    <w:rsid w:val="00CC11B6"/>
    <w:rsid w:val="00CD147B"/>
    <w:rsid w:val="00D2747D"/>
    <w:rsid w:val="00D34758"/>
    <w:rsid w:val="00D81057"/>
    <w:rsid w:val="00D816FD"/>
    <w:rsid w:val="00D8792A"/>
    <w:rsid w:val="00DA22AD"/>
    <w:rsid w:val="00DB3723"/>
    <w:rsid w:val="00DC36FC"/>
    <w:rsid w:val="00DC7874"/>
    <w:rsid w:val="00DE13CF"/>
    <w:rsid w:val="00DE4788"/>
    <w:rsid w:val="00DE53FE"/>
    <w:rsid w:val="00DE56AA"/>
    <w:rsid w:val="00E06E37"/>
    <w:rsid w:val="00E122EB"/>
    <w:rsid w:val="00E12A67"/>
    <w:rsid w:val="00E43956"/>
    <w:rsid w:val="00E60A04"/>
    <w:rsid w:val="00E65EF1"/>
    <w:rsid w:val="00E76F6F"/>
    <w:rsid w:val="00E84589"/>
    <w:rsid w:val="00E86727"/>
    <w:rsid w:val="00E941F8"/>
    <w:rsid w:val="00EA0F2D"/>
    <w:rsid w:val="00EF068B"/>
    <w:rsid w:val="00F357D9"/>
    <w:rsid w:val="00F85912"/>
    <w:rsid w:val="00FA695D"/>
    <w:rsid w:val="00FD1B3C"/>
    <w:rsid w:val="00FD3DC3"/>
    <w:rsid w:val="00FD4A54"/>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2C09B"/>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2478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733C2F"/>
    <w:rsid w:val="1C9A0200"/>
    <w:rsid w:val="1CCE5055"/>
    <w:rsid w:val="1CD529D6"/>
    <w:rsid w:val="1DEB6607"/>
    <w:rsid w:val="1DED007E"/>
    <w:rsid w:val="1DFB6F14"/>
    <w:rsid w:val="1E47773B"/>
    <w:rsid w:val="1E4B6E86"/>
    <w:rsid w:val="1F0539AE"/>
    <w:rsid w:val="1F7D50C8"/>
    <w:rsid w:val="1F893367"/>
    <w:rsid w:val="1FCB3375"/>
    <w:rsid w:val="1FD2732F"/>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2EFF4E2"/>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3FB1AE"/>
    <w:rsid w:val="277371F3"/>
    <w:rsid w:val="278E79B1"/>
    <w:rsid w:val="27A71DF1"/>
    <w:rsid w:val="27C51152"/>
    <w:rsid w:val="280447C3"/>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63FC9C7"/>
    <w:rsid w:val="37206D7C"/>
    <w:rsid w:val="375B421F"/>
    <w:rsid w:val="37905AF3"/>
    <w:rsid w:val="37A34800"/>
    <w:rsid w:val="37E02280"/>
    <w:rsid w:val="37EF19F4"/>
    <w:rsid w:val="38026202"/>
    <w:rsid w:val="383B1C65"/>
    <w:rsid w:val="38764896"/>
    <w:rsid w:val="388D632D"/>
    <w:rsid w:val="38962C73"/>
    <w:rsid w:val="38C05FA5"/>
    <w:rsid w:val="38CD3EED"/>
    <w:rsid w:val="38DF1F43"/>
    <w:rsid w:val="390339EB"/>
    <w:rsid w:val="39D66640"/>
    <w:rsid w:val="3A3453FF"/>
    <w:rsid w:val="3A5C0A17"/>
    <w:rsid w:val="3A8248E0"/>
    <w:rsid w:val="3ABF2E00"/>
    <w:rsid w:val="3AF76DD0"/>
    <w:rsid w:val="3AFB14C3"/>
    <w:rsid w:val="3B1D07BC"/>
    <w:rsid w:val="3B447872"/>
    <w:rsid w:val="3B474B41"/>
    <w:rsid w:val="3B8D4322"/>
    <w:rsid w:val="3B9508B7"/>
    <w:rsid w:val="3BCE13F3"/>
    <w:rsid w:val="3BD2350C"/>
    <w:rsid w:val="3C071D01"/>
    <w:rsid w:val="3C463454"/>
    <w:rsid w:val="3CAB16C7"/>
    <w:rsid w:val="3CDF1FAA"/>
    <w:rsid w:val="3CFC0EF8"/>
    <w:rsid w:val="3D1026F3"/>
    <w:rsid w:val="3DB561A7"/>
    <w:rsid w:val="3DBA0327"/>
    <w:rsid w:val="3DF791BD"/>
    <w:rsid w:val="3E5049D6"/>
    <w:rsid w:val="3E6F122B"/>
    <w:rsid w:val="3E7865FD"/>
    <w:rsid w:val="3E7F0D7D"/>
    <w:rsid w:val="3E880E32"/>
    <w:rsid w:val="3EC65777"/>
    <w:rsid w:val="3ECE25DA"/>
    <w:rsid w:val="3F24659E"/>
    <w:rsid w:val="3F2E2C76"/>
    <w:rsid w:val="3F3B5C85"/>
    <w:rsid w:val="3F3E0088"/>
    <w:rsid w:val="3F6E51CB"/>
    <w:rsid w:val="3FEF5FA0"/>
    <w:rsid w:val="3FFBD47C"/>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675B9E"/>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775F09"/>
    <w:rsid w:val="50A26FF3"/>
    <w:rsid w:val="50FD84BF"/>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702D1"/>
    <w:rsid w:val="53F771CD"/>
    <w:rsid w:val="53FD29C3"/>
    <w:rsid w:val="541F5ED8"/>
    <w:rsid w:val="54467244"/>
    <w:rsid w:val="54511C79"/>
    <w:rsid w:val="54520573"/>
    <w:rsid w:val="547D34B8"/>
    <w:rsid w:val="548D7C01"/>
    <w:rsid w:val="54942775"/>
    <w:rsid w:val="549C23F0"/>
    <w:rsid w:val="54B8713B"/>
    <w:rsid w:val="54D77B5C"/>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BFFF73"/>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AFB5B71"/>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45D8FF"/>
    <w:rsid w:val="5F7B9748"/>
    <w:rsid w:val="5F7F5CDE"/>
    <w:rsid w:val="5FCC33D8"/>
    <w:rsid w:val="5FFFCD3B"/>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3EEBF49"/>
    <w:rsid w:val="63F5A38F"/>
    <w:rsid w:val="64340981"/>
    <w:rsid w:val="644B1C20"/>
    <w:rsid w:val="6471055F"/>
    <w:rsid w:val="64AE7D1C"/>
    <w:rsid w:val="64B97E4E"/>
    <w:rsid w:val="64C303D9"/>
    <w:rsid w:val="652B7127"/>
    <w:rsid w:val="656B579F"/>
    <w:rsid w:val="656E592B"/>
    <w:rsid w:val="65A165E9"/>
    <w:rsid w:val="65C14A06"/>
    <w:rsid w:val="65C15488"/>
    <w:rsid w:val="65FF5BB2"/>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3FDA0C"/>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20BB5"/>
    <w:rsid w:val="6CC70826"/>
    <w:rsid w:val="6CD77821"/>
    <w:rsid w:val="6D0A6DBB"/>
    <w:rsid w:val="6D40311C"/>
    <w:rsid w:val="6D5E818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1762A"/>
    <w:rsid w:val="71790E9D"/>
    <w:rsid w:val="717A6C89"/>
    <w:rsid w:val="71AC1A5C"/>
    <w:rsid w:val="71CD17F6"/>
    <w:rsid w:val="71D4229F"/>
    <w:rsid w:val="71FFE643"/>
    <w:rsid w:val="72117E7E"/>
    <w:rsid w:val="723B41CF"/>
    <w:rsid w:val="728971FB"/>
    <w:rsid w:val="72D06024"/>
    <w:rsid w:val="733878DA"/>
    <w:rsid w:val="734779C2"/>
    <w:rsid w:val="7372294D"/>
    <w:rsid w:val="73BF73C1"/>
    <w:rsid w:val="73C23920"/>
    <w:rsid w:val="73DE8082"/>
    <w:rsid w:val="73F201AA"/>
    <w:rsid w:val="73F56F27"/>
    <w:rsid w:val="745E33A9"/>
    <w:rsid w:val="74802249"/>
    <w:rsid w:val="74EB4810"/>
    <w:rsid w:val="75155729"/>
    <w:rsid w:val="75266207"/>
    <w:rsid w:val="75763149"/>
    <w:rsid w:val="75CB409B"/>
    <w:rsid w:val="75E75998"/>
    <w:rsid w:val="75F5233E"/>
    <w:rsid w:val="76330B4F"/>
    <w:rsid w:val="765D19FC"/>
    <w:rsid w:val="769B14BB"/>
    <w:rsid w:val="76AA596C"/>
    <w:rsid w:val="76CF0956"/>
    <w:rsid w:val="76DF2EC8"/>
    <w:rsid w:val="76EB0D54"/>
    <w:rsid w:val="76FF89A3"/>
    <w:rsid w:val="77045F8B"/>
    <w:rsid w:val="771C6744"/>
    <w:rsid w:val="7771110B"/>
    <w:rsid w:val="77782D28"/>
    <w:rsid w:val="77AC905F"/>
    <w:rsid w:val="77C20123"/>
    <w:rsid w:val="77F538F8"/>
    <w:rsid w:val="77FEAC2B"/>
    <w:rsid w:val="788A3DEB"/>
    <w:rsid w:val="78D6469A"/>
    <w:rsid w:val="78D82626"/>
    <w:rsid w:val="79111AC7"/>
    <w:rsid w:val="794E098B"/>
    <w:rsid w:val="79550880"/>
    <w:rsid w:val="799E36F7"/>
    <w:rsid w:val="79DB2804"/>
    <w:rsid w:val="79F3334C"/>
    <w:rsid w:val="79F41591"/>
    <w:rsid w:val="79FEB46D"/>
    <w:rsid w:val="79FF0C96"/>
    <w:rsid w:val="79FFAC04"/>
    <w:rsid w:val="7A150EF7"/>
    <w:rsid w:val="7A2E1812"/>
    <w:rsid w:val="7A7029D6"/>
    <w:rsid w:val="7A751437"/>
    <w:rsid w:val="7AB2209C"/>
    <w:rsid w:val="7ACB6E73"/>
    <w:rsid w:val="7B033D7C"/>
    <w:rsid w:val="7B233171"/>
    <w:rsid w:val="7B3943CF"/>
    <w:rsid w:val="7B3F5DC1"/>
    <w:rsid w:val="7B634CE1"/>
    <w:rsid w:val="7B7FD7CA"/>
    <w:rsid w:val="7B9C2512"/>
    <w:rsid w:val="7BBEA9F5"/>
    <w:rsid w:val="7BFB110F"/>
    <w:rsid w:val="7C09409A"/>
    <w:rsid w:val="7C287D7E"/>
    <w:rsid w:val="7C3825FA"/>
    <w:rsid w:val="7C768B93"/>
    <w:rsid w:val="7CDD6E09"/>
    <w:rsid w:val="7D4B33BB"/>
    <w:rsid w:val="7D7C4CEA"/>
    <w:rsid w:val="7D866779"/>
    <w:rsid w:val="7D9F3F02"/>
    <w:rsid w:val="7DD74F11"/>
    <w:rsid w:val="7DFD3DE8"/>
    <w:rsid w:val="7E23956E"/>
    <w:rsid w:val="7E5F0EE8"/>
    <w:rsid w:val="7E7506DB"/>
    <w:rsid w:val="7E851F96"/>
    <w:rsid w:val="7EAB0E13"/>
    <w:rsid w:val="7EB2667C"/>
    <w:rsid w:val="7EBF5C5B"/>
    <w:rsid w:val="7EC854AC"/>
    <w:rsid w:val="7EF90802"/>
    <w:rsid w:val="7F191C23"/>
    <w:rsid w:val="7F240F41"/>
    <w:rsid w:val="7F2EB06B"/>
    <w:rsid w:val="7F961180"/>
    <w:rsid w:val="7F9D7CD8"/>
    <w:rsid w:val="7FBDECD8"/>
    <w:rsid w:val="7FD25BD3"/>
    <w:rsid w:val="7FDC49AB"/>
    <w:rsid w:val="7FF6E8B9"/>
    <w:rsid w:val="872DD8D1"/>
    <w:rsid w:val="8CFD7D71"/>
    <w:rsid w:val="98F6A217"/>
    <w:rsid w:val="9EF3C6D4"/>
    <w:rsid w:val="A6F608B5"/>
    <w:rsid w:val="A6FE92E3"/>
    <w:rsid w:val="AEFB3D80"/>
    <w:rsid w:val="AEFFC91D"/>
    <w:rsid w:val="AF7716E7"/>
    <w:rsid w:val="AFFDAD97"/>
    <w:rsid w:val="AFFF6202"/>
    <w:rsid w:val="BB7FE703"/>
    <w:rsid w:val="BDFF6CD3"/>
    <w:rsid w:val="BEFFE20C"/>
    <w:rsid w:val="BF5D7AAC"/>
    <w:rsid w:val="BFF9D9B7"/>
    <w:rsid w:val="C395EF0F"/>
    <w:rsid w:val="CFED3D00"/>
    <w:rsid w:val="DBBFC787"/>
    <w:rsid w:val="DBFDD1F6"/>
    <w:rsid w:val="DDEB6BB6"/>
    <w:rsid w:val="DFA32394"/>
    <w:rsid w:val="DFB75916"/>
    <w:rsid w:val="DFFD7882"/>
    <w:rsid w:val="ED37835A"/>
    <w:rsid w:val="EDEDE410"/>
    <w:rsid w:val="EDFF5F25"/>
    <w:rsid w:val="F1FB1DCE"/>
    <w:rsid w:val="F3FA1888"/>
    <w:rsid w:val="F5FBA58C"/>
    <w:rsid w:val="F68F753C"/>
    <w:rsid w:val="F737B226"/>
    <w:rsid w:val="F7FEB979"/>
    <w:rsid w:val="F8DD8E88"/>
    <w:rsid w:val="F9EF4DC4"/>
    <w:rsid w:val="FB7FD758"/>
    <w:rsid w:val="FBDE9D71"/>
    <w:rsid w:val="FC6F82DE"/>
    <w:rsid w:val="FC7D2E07"/>
    <w:rsid w:val="FDEFFE62"/>
    <w:rsid w:val="FE3F4E0A"/>
    <w:rsid w:val="FEFCCCB5"/>
    <w:rsid w:val="FEFF8AF8"/>
    <w:rsid w:val="FF8E68D3"/>
    <w:rsid w:val="FFBC7452"/>
    <w:rsid w:val="FFBD87E0"/>
    <w:rsid w:val="FFF7D2F7"/>
    <w:rsid w:val="FFF9762E"/>
    <w:rsid w:val="FFF9BA66"/>
    <w:rsid w:val="FFFB395B"/>
    <w:rsid w:val="FFFDC6A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nhideWhenUsed="0" w:uiPriority="0" w:semiHidden="0" w:name="endnote text"/>
    <w:lsdException w:uiPriority="0" w:name="table of authorities"/>
    <w:lsdException w:uiPriority="0" w:name="macro"/>
    <w:lsdException w:unhideWhenUsed="0" w:uiPriority="0" w:semiHidden="0" w:name="toa heading"/>
    <w:lsdException w:unhideWhenUsed="0" w:uiPriority="0" w:semiHidden="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99" w:semiHidden="0" w:name="Body Text"/>
    <w:lsdException w:uiPriority="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qFormat="1" w:unhideWhenUsed="0"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640" w:firstLineChars="200"/>
      <w:jc w:val="center"/>
    </w:pPr>
    <w:rPr>
      <w:rFonts w:ascii="仿宋_GB2312" w:hAnsi="仿宋_GB2312" w:eastAsia="仿宋_GB2312" w:cs="仿宋_GB2312"/>
      <w:kern w:val="2"/>
      <w:sz w:val="32"/>
      <w:szCs w:val="32"/>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ind w:firstLine="643"/>
      <w:jc w:val="both"/>
      <w:outlineLvl w:val="1"/>
    </w:pPr>
    <w:rPr>
      <w:rFonts w:ascii="Arial" w:hAnsi="Arial" w:eastAsia="楷体"/>
      <w:b/>
    </w:rPr>
  </w:style>
  <w:style w:type="paragraph" w:styleId="2">
    <w:name w:val="heading 3"/>
    <w:basedOn w:val="1"/>
    <w:next w:val="1"/>
    <w:qFormat/>
    <w:uiPriority w:val="0"/>
    <w:pPr>
      <w:keepNext/>
      <w:keepLines/>
      <w:ind w:left="562" w:firstLine="0" w:firstLineChars="0"/>
      <w:outlineLvl w:val="2"/>
    </w:pPr>
    <w:rPr>
      <w:b/>
      <w:bCs/>
    </w:rPr>
  </w:style>
  <w:style w:type="character" w:default="1" w:styleId="14">
    <w:name w:val="Default Paragraph Font"/>
    <w:semiHidden/>
    <w:unhideWhenUsed/>
    <w:uiPriority w:val="1"/>
  </w:style>
  <w:style w:type="table" w:default="1" w:styleId="13">
    <w:name w:val="Normal Table"/>
    <w:semiHidden/>
    <w:unhideWhenUsed/>
    <w:uiPriority w:val="99"/>
    <w:tblPr>
      <w:tblLayout w:type="fixed"/>
      <w:tblCellMar>
        <w:top w:w="0" w:type="dxa"/>
        <w:left w:w="108" w:type="dxa"/>
        <w:bottom w:w="0" w:type="dxa"/>
        <w:right w:w="108" w:type="dxa"/>
      </w:tblCellMar>
    </w:tblPr>
  </w:style>
  <w:style w:type="paragraph" w:styleId="5">
    <w:name w:val="annotation text"/>
    <w:basedOn w:val="1"/>
    <w:link w:val="30"/>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Balloon Text"/>
    <w:basedOn w:val="1"/>
    <w:link w:val="26"/>
    <w:qFormat/>
    <w:uiPriority w:val="0"/>
    <w:pPr>
      <w:spacing w:line="240" w:lineRule="auto"/>
    </w:pPr>
    <w:rPr>
      <w:sz w:val="18"/>
      <w:szCs w:val="18"/>
    </w:rPr>
  </w:style>
  <w:style w:type="paragraph" w:styleId="8">
    <w:name w:val="footer"/>
    <w:basedOn w:val="1"/>
    <w:link w:val="24"/>
    <w:qFormat/>
    <w:uiPriority w:val="99"/>
    <w:pPr>
      <w:tabs>
        <w:tab w:val="center" w:pos="4153"/>
        <w:tab w:val="right" w:pos="8306"/>
      </w:tabs>
      <w:snapToGrid w:val="0"/>
      <w:jc w:val="left"/>
    </w:pPr>
    <w:rPr>
      <w:rFonts w:ascii="Times New Roman" w:hAnsi="Times New Roman"/>
      <w:sz w:val="18"/>
    </w:rPr>
  </w:style>
  <w:style w:type="paragraph" w:styleId="9">
    <w:name w:val="header"/>
    <w:basedOn w:val="1"/>
    <w:link w:val="22"/>
    <w:unhideWhenUsed/>
    <w:qFormat/>
    <w:uiPriority w:val="99"/>
    <w:pPr>
      <w:pBdr>
        <w:bottom w:val="single" w:color="auto" w:sz="6" w:space="1"/>
      </w:pBdr>
      <w:tabs>
        <w:tab w:val="center" w:pos="4153"/>
        <w:tab w:val="right" w:pos="8306"/>
      </w:tabs>
      <w:snapToGrid w:val="0"/>
    </w:pPr>
    <w:rPr>
      <w:sz w:val="18"/>
      <w:szCs w:val="18"/>
    </w:rPr>
  </w:style>
  <w:style w:type="paragraph" w:styleId="10">
    <w:name w:val="Normal (Web)"/>
    <w:basedOn w:val="1"/>
    <w:qFormat/>
    <w:uiPriority w:val="99"/>
    <w:pPr>
      <w:spacing w:before="100" w:beforeAutospacing="1" w:after="100" w:afterAutospacing="1"/>
      <w:jc w:val="left"/>
    </w:pPr>
    <w:rPr>
      <w:sz w:val="24"/>
    </w:rPr>
  </w:style>
  <w:style w:type="paragraph" w:styleId="11">
    <w:name w:val="annotation subject"/>
    <w:basedOn w:val="5"/>
    <w:next w:val="5"/>
    <w:link w:val="31"/>
    <w:semiHidden/>
    <w:unhideWhenUsed/>
    <w:qFormat/>
    <w:uiPriority w:val="0"/>
    <w:rPr>
      <w:b/>
      <w:bCs/>
    </w:rPr>
  </w:style>
  <w:style w:type="paragraph" w:styleId="12">
    <w:name w:val="Body Text First Indent"/>
    <w:basedOn w:val="6"/>
    <w:semiHidden/>
    <w:qFormat/>
    <w:uiPriority w:val="0"/>
    <w:pPr>
      <w:ind w:firstLine="420" w:firstLineChars="100"/>
    </w:pPr>
  </w:style>
  <w:style w:type="character" w:styleId="15">
    <w:name w:val="Strong"/>
    <w:basedOn w:val="14"/>
    <w:qFormat/>
    <w:uiPriority w:val="0"/>
    <w:rPr>
      <w:b/>
      <w:bCs/>
    </w:rPr>
  </w:style>
  <w:style w:type="character" w:styleId="16">
    <w:name w:val="annotation reference"/>
    <w:basedOn w:val="14"/>
    <w:semiHidden/>
    <w:unhideWhenUsed/>
    <w:qFormat/>
    <w:uiPriority w:val="0"/>
    <w:rPr>
      <w:sz w:val="21"/>
      <w:szCs w:val="21"/>
    </w:rPr>
  </w:style>
  <w:style w:type="paragraph" w:customStyle="1" w:styleId="17">
    <w:name w:val="正文A"/>
    <w:basedOn w:val="1"/>
    <w:qFormat/>
    <w:uiPriority w:val="4"/>
    <w:pPr>
      <w:widowControl/>
      <w:spacing w:line="580" w:lineRule="exact"/>
      <w:jc w:val="left"/>
    </w:pPr>
    <w:rPr>
      <w:rFonts w:cs="宋体"/>
    </w:rPr>
  </w:style>
  <w:style w:type="paragraph" w:customStyle="1" w:styleId="18">
    <w:name w:val="列表段落1"/>
    <w:basedOn w:val="1"/>
    <w:unhideWhenUsed/>
    <w:qFormat/>
    <w:uiPriority w:val="99"/>
    <w:pPr>
      <w:jc w:val="both"/>
    </w:pPr>
    <w:rPr>
      <w:rFonts w:hAnsi="仿宋" w:cs="Times New Roman"/>
      <w:color w:val="333333"/>
    </w:rPr>
  </w:style>
  <w:style w:type="paragraph" w:customStyle="1" w:styleId="19">
    <w:name w:val="样式1"/>
    <w:basedOn w:val="1"/>
    <w:link w:val="21"/>
    <w:qFormat/>
    <w:uiPriority w:val="0"/>
    <w:pPr>
      <w:ind w:firstLine="560"/>
    </w:pPr>
  </w:style>
  <w:style w:type="paragraph" w:customStyle="1" w:styleId="20">
    <w:name w:val="样式2"/>
    <w:basedOn w:val="9"/>
    <w:link w:val="23"/>
    <w:qFormat/>
    <w:uiPriority w:val="0"/>
    <w:pPr>
      <w:pBdr>
        <w:bottom w:val="none" w:color="auto" w:sz="0" w:space="0"/>
      </w:pBdr>
      <w:ind w:firstLine="360"/>
    </w:pPr>
  </w:style>
  <w:style w:type="character" w:customStyle="1" w:styleId="21">
    <w:name w:val="样式1 Char"/>
    <w:basedOn w:val="14"/>
    <w:link w:val="19"/>
    <w:qFormat/>
    <w:uiPriority w:val="0"/>
    <w:rPr>
      <w:rFonts w:ascii="仿宋" w:hAnsi="仿宋" w:eastAsia="仿宋"/>
      <w:kern w:val="2"/>
      <w:sz w:val="28"/>
      <w:szCs w:val="24"/>
    </w:rPr>
  </w:style>
  <w:style w:type="character" w:customStyle="1" w:styleId="22">
    <w:name w:val="页眉 Char"/>
    <w:basedOn w:val="14"/>
    <w:link w:val="9"/>
    <w:qFormat/>
    <w:uiPriority w:val="99"/>
    <w:rPr>
      <w:rFonts w:ascii="仿宋" w:hAnsi="仿宋" w:eastAsia="仿宋"/>
      <w:kern w:val="2"/>
      <w:sz w:val="18"/>
      <w:szCs w:val="18"/>
    </w:rPr>
  </w:style>
  <w:style w:type="character" w:customStyle="1" w:styleId="23">
    <w:name w:val="样式2 Char"/>
    <w:basedOn w:val="22"/>
    <w:link w:val="20"/>
    <w:qFormat/>
    <w:uiPriority w:val="0"/>
    <w:rPr>
      <w:rFonts w:ascii="仿宋" w:hAnsi="仿宋" w:eastAsia="仿宋"/>
      <w:kern w:val="2"/>
      <w:sz w:val="18"/>
      <w:szCs w:val="18"/>
    </w:rPr>
  </w:style>
  <w:style w:type="character" w:customStyle="1" w:styleId="24">
    <w:name w:val="页脚 Char"/>
    <w:basedOn w:val="14"/>
    <w:link w:val="8"/>
    <w:qFormat/>
    <w:uiPriority w:val="99"/>
    <w:rPr>
      <w:rFonts w:eastAsia="仿宋"/>
      <w:kern w:val="2"/>
      <w:sz w:val="18"/>
      <w:szCs w:val="24"/>
    </w:rPr>
  </w:style>
  <w:style w:type="paragraph" w:customStyle="1" w:styleId="25">
    <w:name w:val="闻政-正文段落文字"/>
    <w:basedOn w:val="1"/>
    <w:link w:val="27"/>
    <w:qFormat/>
    <w:uiPriority w:val="3"/>
    <w:pPr>
      <w:spacing w:line="500" w:lineRule="exact"/>
    </w:pPr>
    <w:rPr>
      <w:kern w:val="0"/>
      <w:szCs w:val="28"/>
    </w:rPr>
  </w:style>
  <w:style w:type="character" w:customStyle="1" w:styleId="26">
    <w:name w:val="批注框文本 Char"/>
    <w:basedOn w:val="14"/>
    <w:link w:val="7"/>
    <w:qFormat/>
    <w:uiPriority w:val="0"/>
    <w:rPr>
      <w:rFonts w:ascii="仿宋" w:hAnsi="仿宋" w:eastAsia="仿宋"/>
      <w:kern w:val="2"/>
      <w:sz w:val="18"/>
      <w:szCs w:val="18"/>
    </w:rPr>
  </w:style>
  <w:style w:type="character" w:customStyle="1" w:styleId="27">
    <w:name w:val="闻政-正文段落文字 Char"/>
    <w:link w:val="25"/>
    <w:qFormat/>
    <w:uiPriority w:val="3"/>
    <w:rPr>
      <w:rFonts w:ascii="仿宋" w:hAnsi="仿宋" w:eastAsia="仿宋"/>
      <w:sz w:val="28"/>
      <w:szCs w:val="28"/>
    </w:rPr>
  </w:style>
  <w:style w:type="paragraph" w:customStyle="1" w:styleId="28">
    <w:name w:val="列出段落1"/>
    <w:basedOn w:val="1"/>
    <w:unhideWhenUsed/>
    <w:qFormat/>
    <w:uiPriority w:val="99"/>
    <w:pPr>
      <w:spacing w:line="240" w:lineRule="auto"/>
      <w:ind w:firstLine="420"/>
    </w:pPr>
    <w:rPr>
      <w:rFonts w:ascii="Calibri" w:hAnsi="Calibri" w:eastAsia="宋体" w:cs="Arial"/>
      <w:sz w:val="21"/>
    </w:rPr>
  </w:style>
  <w:style w:type="paragraph" w:styleId="29">
    <w:name w:val="List Paragraph"/>
    <w:basedOn w:val="1"/>
    <w:unhideWhenUsed/>
    <w:qFormat/>
    <w:uiPriority w:val="99"/>
    <w:pPr>
      <w:spacing w:line="240" w:lineRule="auto"/>
      <w:ind w:firstLine="420"/>
    </w:pPr>
    <w:rPr>
      <w:rFonts w:asciiTheme="minorHAnsi" w:hAnsiTheme="minorHAnsi" w:eastAsiaTheme="minorEastAsia" w:cstheme="minorBidi"/>
      <w:sz w:val="21"/>
    </w:rPr>
  </w:style>
  <w:style w:type="character" w:customStyle="1" w:styleId="30">
    <w:name w:val="批注文字 Char"/>
    <w:basedOn w:val="14"/>
    <w:link w:val="5"/>
    <w:qFormat/>
    <w:uiPriority w:val="0"/>
    <w:rPr>
      <w:rFonts w:ascii="仿宋" w:hAnsi="仿宋" w:eastAsia="仿宋"/>
      <w:kern w:val="2"/>
      <w:sz w:val="28"/>
      <w:szCs w:val="24"/>
    </w:rPr>
  </w:style>
  <w:style w:type="character" w:customStyle="1" w:styleId="31">
    <w:name w:val="批注主题 Char"/>
    <w:basedOn w:val="30"/>
    <w:link w:val="11"/>
    <w:semiHidden/>
    <w:qFormat/>
    <w:uiPriority w:val="0"/>
    <w:rPr>
      <w:rFonts w:ascii="仿宋" w:hAnsi="仿宋" w:eastAsia="仿宋"/>
      <w:b/>
      <w:bCs/>
      <w:kern w:val="2"/>
      <w:sz w:val="28"/>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F736849-5885-4771-A092-2DABB9D95DF3}">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18</Pages>
  <Words>7673</Words>
  <Characters>896</Characters>
  <Lines>7</Lines>
  <Paragraphs>17</Paragraphs>
  <TotalTime>162</TotalTime>
  <ScaleCrop>false</ScaleCrop>
  <LinksUpToDate>false</LinksUpToDate>
  <CharactersWithSpaces>8552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2024-03-26T09:48:00Z</dcterms:created>
  <dc:creator>Administrator</dc:creator>
  <cp:lastModifiedBy>Administrator</cp:lastModifiedBy>
  <cp:lastPrinted>2024-04-12T07:59:00Z</cp:lastPrinted>
  <dcterms:modified xsi:type="dcterms:W3CDTF">2024-05-08T01:47:52Z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6F8204887D6308FE9CA7B7650F36CEED_42</vt:lpwstr>
  </property>
</Properties>
</file>