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rPr>
          <w:rFonts w:hint="eastAsia" w:ascii="黑体" w:hAnsi="黑体" w:eastAsia="黑体"/>
          <w:sz w:val="32"/>
          <w:szCs w:val="32"/>
        </w:rPr>
      </w:pPr>
    </w:p>
    <w:p>
      <w:pPr>
        <w:spacing w:line="240" w:lineRule="auto"/>
        <w:jc w:val="center"/>
        <w:rPr>
          <w:rFonts w:hint="eastAsia" w:ascii="方正小标宋_GBK" w:hAnsi="宋体" w:eastAsia="方正小标宋_GBK"/>
          <w:sz w:val="44"/>
          <w:szCs w:val="44"/>
        </w:rPr>
      </w:pPr>
    </w:p>
    <w:p>
      <w:pPr>
        <w:spacing w:line="240" w:lineRule="auto"/>
        <w:jc w:val="center"/>
        <w:rPr>
          <w:rFonts w:hint="eastAsia" w:ascii="方正小标宋_GBK" w:hAnsi="宋体" w:eastAsia="方正小标宋_GBK"/>
          <w:sz w:val="44"/>
          <w:szCs w:val="44"/>
        </w:rPr>
      </w:pPr>
      <w:r>
        <w:rPr>
          <w:rFonts w:hint="eastAsia" w:ascii="方正小标宋_GBK" w:hAnsi="宋体" w:eastAsia="方正小标宋_GBK"/>
          <w:sz w:val="44"/>
          <w:szCs w:val="44"/>
        </w:rPr>
        <w:t>裕民县草原工作站</w:t>
      </w:r>
    </w:p>
    <w:p>
      <w:pPr>
        <w:spacing w:line="240" w:lineRule="auto"/>
        <w:jc w:val="center"/>
        <w:rPr>
          <w:rFonts w:hint="eastAsia" w:ascii="方正小标宋_GBK" w:hAnsi="宋体" w:eastAsia="方正小标宋_GBK"/>
          <w:sz w:val="44"/>
          <w:szCs w:val="44"/>
        </w:rPr>
      </w:pPr>
      <w:r>
        <w:rPr>
          <w:rFonts w:hint="eastAsia" w:ascii="方正小标宋_GBK" w:hAnsi="宋体" w:eastAsia="方正小标宋_GBK"/>
          <w:sz w:val="44"/>
          <w:szCs w:val="44"/>
        </w:rPr>
        <w:t xml:space="preserve"> 2023年度部门决算</w:t>
      </w:r>
    </w:p>
    <w:p>
      <w:pPr>
        <w:spacing w:line="240" w:lineRule="auto"/>
        <w:jc w:val="center"/>
        <w:rPr>
          <w:rFonts w:hint="eastAsia" w:ascii="方正小标宋_GBK" w:hAnsi="宋体" w:eastAsia="方正小标宋_GBK"/>
          <w:sz w:val="44"/>
          <w:szCs w:val="44"/>
        </w:rPr>
      </w:pPr>
      <w:r>
        <w:rPr>
          <w:rFonts w:hint="eastAsia" w:ascii="方正小标宋_GBK" w:hAnsi="宋体" w:eastAsia="方正小标宋_GBK"/>
          <w:sz w:val="44"/>
          <w:szCs w:val="44"/>
        </w:rPr>
        <w:t>公开说明</w:t>
      </w:r>
    </w:p>
    <w:p>
      <w:pPr>
        <w:rPr>
          <w:rFonts w:hint="eastAsia" w:ascii="方正小标宋_GBK" w:hAnsi="宋体" w:eastAsia="方正小标宋_GBK"/>
          <w:sz w:val="44"/>
          <w:szCs w:val="44"/>
        </w:rPr>
      </w:pPr>
      <w:r>
        <w:rPr>
          <w:rFonts w:hint="eastAsia" w:ascii="方正小标宋_GBK" w:hAnsi="宋体" w:eastAsia="方正小标宋_GBK"/>
          <w:sz w:val="44"/>
          <w:szCs w:val="44"/>
        </w:rPr>
        <w:br w:type="page"/>
      </w:r>
    </w:p>
    <w:p>
      <w:pPr>
        <w:spacing w:line="240" w:lineRule="auto"/>
        <w:jc w:val="center"/>
        <w:rPr>
          <w:rFonts w:hint="eastAsia" w:ascii="仿宋_GB2312" w:hAnsi="仿宋_GB2312" w:eastAsia="仿宋_GB2312" w:cs="仿宋_GB2312"/>
          <w:bCs/>
          <w:kern w:val="0"/>
          <w:sz w:val="32"/>
          <w:szCs w:val="32"/>
        </w:rPr>
      </w:pPr>
      <w:r>
        <w:rPr>
          <w:rFonts w:hint="eastAsia" w:ascii="仿宋_GB2312" w:hAnsi="仿宋_GB2312" w:eastAsia="仿宋_GB2312" w:cs="仿宋_GB2312"/>
          <w:b/>
          <w:kern w:val="0"/>
          <w:sz w:val="36"/>
          <w:szCs w:val="36"/>
        </w:rPr>
        <w:t>目  录</w:t>
      </w:r>
    </w:p>
    <w:p>
      <w:pPr>
        <w:pStyle w:val="6"/>
        <w:tabs>
          <w:tab w:val="right" w:pos="8306"/>
        </w:tabs>
        <w:rPr>
          <w:rFonts w:hint="eastAsia" w:ascii="仿宋_GB2312" w:hAnsi="仿宋_GB2312" w:eastAsia="仿宋_GB2312" w:cs="仿宋_GB2312"/>
          <w:b/>
          <w:bCs/>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TOC \o "1-3" \n  \h \u </w:instrText>
      </w:r>
      <w:r>
        <w:rPr>
          <w:rFonts w:hint="eastAsia" w:ascii="仿宋_GB2312" w:hAnsi="仿宋_GB2312" w:eastAsia="仿宋_GB2312" w:cs="仿宋_GB2312"/>
          <w:sz w:val="32"/>
          <w:szCs w:val="32"/>
        </w:rPr>
        <w:fldChar w:fldCharType="separate"/>
      </w:r>
      <w:r>
        <w:fldChar w:fldCharType="begin"/>
      </w:r>
      <w:r>
        <w:instrText xml:space="preserve"> HYPERLINK \l "_Toc32314" </w:instrText>
      </w:r>
      <w:r>
        <w:fldChar w:fldCharType="separate"/>
      </w:r>
      <w:r>
        <w:rPr>
          <w:rFonts w:hint="eastAsia" w:ascii="仿宋_GB2312" w:hAnsi="仿宋_GB2312" w:eastAsia="仿宋_GB2312" w:cs="仿宋_GB2312"/>
          <w:b/>
          <w:bCs/>
          <w:sz w:val="32"/>
          <w:szCs w:val="32"/>
        </w:rPr>
        <w:t>第一部分 单位概况</w:t>
      </w:r>
      <w:r>
        <w:rPr>
          <w:rFonts w:hint="eastAsia" w:ascii="仿宋_GB2312" w:hAnsi="仿宋_GB2312" w:eastAsia="仿宋_GB2312" w:cs="仿宋_GB2312"/>
          <w:b/>
          <w:bCs/>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"_Toc30567" </w:instrText>
      </w:r>
      <w:r>
        <w:fldChar w:fldCharType="separate"/>
      </w:r>
      <w:r>
        <w:rPr>
          <w:rFonts w:hint="eastAsia" w:ascii="仿宋_GB2312" w:hAnsi="仿宋_GB2312" w:eastAsia="仿宋_GB2312" w:cs="仿宋_GB2312"/>
          <w:bCs/>
          <w:kern w:val="0"/>
          <w:sz w:val="32"/>
          <w:szCs w:val="32"/>
        </w:rPr>
        <w:t>一、主要职能</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"_Toc2151" </w:instrText>
      </w:r>
      <w:r>
        <w:fldChar w:fldCharType="separate"/>
      </w:r>
      <w:r>
        <w:rPr>
          <w:rFonts w:hint="eastAsia" w:ascii="仿宋_GB2312" w:hAnsi="仿宋_GB2312" w:eastAsia="仿宋_GB2312" w:cs="仿宋_GB2312"/>
          <w:bCs/>
          <w:kern w:val="0"/>
          <w:sz w:val="32"/>
          <w:szCs w:val="32"/>
        </w:rPr>
        <w:t>二、机构设置及人员情况</w:t>
      </w:r>
      <w:r>
        <w:rPr>
          <w:rFonts w:hint="eastAsia" w:ascii="仿宋_GB2312" w:hAnsi="仿宋_GB2312" w:eastAsia="仿宋_GB2312" w:cs="仿宋_GB2312"/>
          <w:bCs/>
          <w:kern w:val="0"/>
          <w:sz w:val="32"/>
          <w:szCs w:val="32"/>
        </w:rPr>
        <w:fldChar w:fldCharType="end"/>
      </w:r>
    </w:p>
    <w:p>
      <w:pPr>
        <w:pStyle w:val="6"/>
        <w:tabs>
          <w:tab w:val="right" w:pos="8306"/>
        </w:tabs>
        <w:rPr>
          <w:rFonts w:hint="eastAsia" w:ascii="仿宋_GB2312" w:hAnsi="仿宋_GB2312" w:eastAsia="仿宋_GB2312" w:cs="仿宋_GB2312"/>
          <w:b/>
          <w:bCs/>
          <w:sz w:val="32"/>
          <w:szCs w:val="32"/>
        </w:rPr>
      </w:pPr>
      <w:r>
        <w:fldChar w:fldCharType="begin"/>
      </w:r>
      <w:r>
        <w:instrText xml:space="preserve"> HYPERLINK \l "_Toc29374" </w:instrText>
      </w:r>
      <w:r>
        <w:fldChar w:fldCharType="separate"/>
      </w:r>
      <w:r>
        <w:rPr>
          <w:rFonts w:hint="eastAsia" w:ascii="仿宋_GB2312" w:hAnsi="仿宋_GB2312" w:eastAsia="仿宋_GB2312" w:cs="仿宋_GB2312"/>
          <w:b/>
          <w:bCs/>
          <w:sz w:val="32"/>
          <w:szCs w:val="32"/>
        </w:rPr>
        <w:t>第二部分 部门决算情况说明</w:t>
      </w:r>
      <w:r>
        <w:rPr>
          <w:rFonts w:hint="eastAsia" w:ascii="仿宋_GB2312" w:hAnsi="仿宋_GB2312" w:eastAsia="仿宋_GB2312" w:cs="仿宋_GB2312"/>
          <w:b/>
          <w:bCs/>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"_Toc25314" </w:instrText>
      </w:r>
      <w:r>
        <w:fldChar w:fldCharType="separate"/>
      </w:r>
      <w:r>
        <w:rPr>
          <w:rFonts w:hint="eastAsia" w:ascii="仿宋_GB2312" w:hAnsi="仿宋_GB2312" w:eastAsia="仿宋_GB2312" w:cs="仿宋_GB2312"/>
          <w:bCs/>
          <w:kern w:val="0"/>
          <w:sz w:val="32"/>
          <w:szCs w:val="32"/>
        </w:rPr>
        <w:t>一、收入支出决算总体情况说明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"_Toc12142" </w:instrText>
      </w:r>
      <w:r>
        <w:fldChar w:fldCharType="separate"/>
      </w:r>
      <w:r>
        <w:rPr>
          <w:rFonts w:hint="eastAsia" w:ascii="仿宋_GB2312" w:hAnsi="仿宋_GB2312" w:eastAsia="仿宋_GB2312" w:cs="仿宋_GB2312"/>
          <w:bCs/>
          <w:kern w:val="0"/>
          <w:sz w:val="32"/>
          <w:szCs w:val="32"/>
        </w:rPr>
        <w:t>二、收入决算情况说明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"_Toc13201" </w:instrText>
      </w:r>
      <w:r>
        <w:fldChar w:fldCharType="separate"/>
      </w:r>
      <w:r>
        <w:rPr>
          <w:rFonts w:hint="eastAsia" w:ascii="仿宋_GB2312" w:hAnsi="仿宋_GB2312" w:eastAsia="仿宋_GB2312" w:cs="仿宋_GB2312"/>
          <w:bCs/>
          <w:kern w:val="0"/>
          <w:sz w:val="32"/>
          <w:szCs w:val="32"/>
        </w:rPr>
        <w:t>三、支出决算情况说明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"_Toc26564" </w:instrText>
      </w:r>
      <w:r>
        <w:fldChar w:fldCharType="separate"/>
      </w:r>
      <w:r>
        <w:rPr>
          <w:rFonts w:hint="eastAsia" w:ascii="仿宋_GB2312" w:hAnsi="仿宋_GB2312" w:eastAsia="仿宋_GB2312" w:cs="仿宋_GB2312"/>
          <w:bCs/>
          <w:kern w:val="0"/>
          <w:sz w:val="32"/>
          <w:szCs w:val="32"/>
        </w:rPr>
        <w:t>四、财政拨款收入支出决算总体情况说明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"_Toc20360" </w:instrText>
      </w:r>
      <w:r>
        <w:fldChar w:fldCharType="separate"/>
      </w:r>
      <w:r>
        <w:rPr>
          <w:rFonts w:hint="eastAsia" w:ascii="仿宋_GB2312" w:hAnsi="仿宋_GB2312" w:eastAsia="仿宋_GB2312" w:cs="仿宋_GB2312"/>
          <w:bCs/>
          <w:kern w:val="0"/>
          <w:sz w:val="32"/>
          <w:szCs w:val="32"/>
        </w:rPr>
        <w:t>五、一般公共预算财政拨款支出决算情况说明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"_Toc30870" </w:instrText>
      </w:r>
      <w:r>
        <w:fldChar w:fldCharType="separate"/>
      </w:r>
      <w:r>
        <w:rPr>
          <w:rFonts w:hint="eastAsia" w:ascii="仿宋_GB2312" w:hAnsi="仿宋_GB2312" w:eastAsia="仿宋_GB2312" w:cs="仿宋_GB2312"/>
          <w:bCs/>
          <w:kern w:val="0"/>
          <w:sz w:val="32"/>
          <w:szCs w:val="32"/>
        </w:rPr>
        <w:t>六、一般公共预算财政拨款基本支出决算情况说明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"_Toc21518" </w:instrText>
      </w:r>
      <w:r>
        <w:fldChar w:fldCharType="separate"/>
      </w:r>
      <w:r>
        <w:rPr>
          <w:rFonts w:hint="eastAsia" w:ascii="仿宋_GB2312" w:hAnsi="仿宋_GB2312" w:eastAsia="仿宋_GB2312" w:cs="仿宋_GB2312"/>
          <w:bCs/>
          <w:kern w:val="0"/>
          <w:sz w:val="32"/>
          <w:szCs w:val="32"/>
        </w:rPr>
        <w:t>七、财政拨款“三公”经费支出决算情况说明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八、政府性基金预算财政拨款收入支出决算情况说明</w:t>
      </w:r>
      <w:r>
        <w:rPr>
          <w:rFonts w:hint="eastAsia" w:ascii="仿宋_GB2312" w:hAnsi="仿宋_GB2312" w:eastAsia="仿宋_GB2312" w:cs="仿宋_GB2312"/>
          <w:bCs/>
          <w:kern w:val="0"/>
          <w:sz w:val="32"/>
          <w:szCs w:val="32"/>
        </w:rPr>
        <w:fldChar w:fldCharType="end"/>
      </w:r>
    </w:p>
    <w:p>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九、国有资本经营预算财政拨款收入支出决算情况说明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"_Toc1235" </w:instrText>
      </w:r>
      <w:r>
        <w:fldChar w:fldCharType="separate"/>
      </w:r>
      <w:r>
        <w:rPr>
          <w:rFonts w:hint="eastAsia" w:ascii="仿宋_GB2312" w:hAnsi="仿宋_GB2312" w:eastAsia="仿宋_GB2312" w:cs="仿宋_GB2312"/>
          <w:sz w:val="32"/>
          <w:szCs w:val="32"/>
        </w:rPr>
        <w:t>十</w:t>
      </w:r>
      <w:r>
        <w:rPr>
          <w:rFonts w:hint="eastAsia" w:ascii="仿宋_GB2312" w:hAnsi="仿宋_GB2312" w:eastAsia="仿宋_GB2312" w:cs="仿宋_GB2312"/>
          <w:bCs/>
          <w:kern w:val="0"/>
          <w:sz w:val="32"/>
          <w:szCs w:val="32"/>
        </w:rPr>
        <w:t>、其他重要事项的情况说明</w:t>
      </w:r>
      <w:r>
        <w:rPr>
          <w:rFonts w:hint="eastAsia" w:ascii="仿宋_GB2312" w:hAnsi="仿宋_GB2312" w:eastAsia="仿宋_GB2312" w:cs="仿宋_GB2312"/>
          <w:bCs/>
          <w:kern w:val="0"/>
          <w:sz w:val="32"/>
          <w:szCs w:val="32"/>
        </w:rPr>
        <w:fldChar w:fldCharType="end"/>
      </w:r>
    </w:p>
    <w:p>
      <w:pPr>
        <w:pStyle w:val="3"/>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"_Toc14519" </w:instrText>
      </w:r>
      <w:r>
        <w:fldChar w:fldCharType="separate"/>
      </w:r>
      <w:r>
        <w:rPr>
          <w:rFonts w:hint="eastAsia" w:ascii="仿宋_GB2312" w:hAnsi="仿宋_GB2312" w:eastAsia="仿宋_GB2312" w:cs="仿宋_GB2312"/>
          <w:sz w:val="32"/>
          <w:szCs w:val="32"/>
        </w:rPr>
        <w:t>（一）机关运行经费支出情况</w:t>
      </w:r>
      <w:r>
        <w:rPr>
          <w:rFonts w:hint="eastAsia" w:ascii="仿宋_GB2312" w:hAnsi="仿宋_GB2312" w:eastAsia="仿宋_GB2312" w:cs="仿宋_GB2312"/>
          <w:sz w:val="32"/>
          <w:szCs w:val="32"/>
        </w:rPr>
        <w:fldChar w:fldCharType="end"/>
      </w:r>
    </w:p>
    <w:p>
      <w:pPr>
        <w:pStyle w:val="3"/>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"_Toc227" </w:instrText>
      </w:r>
      <w:r>
        <w:fldChar w:fldCharType="separate"/>
      </w:r>
      <w:r>
        <w:rPr>
          <w:rFonts w:hint="eastAsia" w:ascii="仿宋_GB2312" w:hAnsi="仿宋_GB2312" w:eastAsia="仿宋_GB2312" w:cs="仿宋_GB2312"/>
          <w:sz w:val="32"/>
          <w:szCs w:val="32"/>
        </w:rPr>
        <w:t>（二）政府采购情况</w:t>
      </w:r>
      <w:r>
        <w:rPr>
          <w:rFonts w:hint="eastAsia" w:ascii="仿宋_GB2312" w:hAnsi="仿宋_GB2312" w:eastAsia="仿宋_GB2312" w:cs="仿宋_GB2312"/>
          <w:sz w:val="32"/>
          <w:szCs w:val="32"/>
        </w:rPr>
        <w:fldChar w:fldCharType="end"/>
      </w:r>
    </w:p>
    <w:p>
      <w:pPr>
        <w:pStyle w:val="3"/>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"_Toc8391" </w:instrText>
      </w:r>
      <w:r>
        <w:fldChar w:fldCharType="separate"/>
      </w:r>
      <w:r>
        <w:rPr>
          <w:rFonts w:hint="eastAsia" w:ascii="仿宋_GB2312" w:hAnsi="仿宋_GB2312" w:eastAsia="仿宋_GB2312" w:cs="仿宋_GB2312"/>
          <w:sz w:val="32"/>
          <w:szCs w:val="32"/>
        </w:rPr>
        <w:t>（三）国有资产占用情况说明</w:t>
      </w:r>
      <w:r>
        <w:rPr>
          <w:rFonts w:hint="eastAsia" w:ascii="仿宋_GB2312" w:hAnsi="仿宋_GB2312" w:eastAsia="仿宋_GB2312" w:cs="仿宋_GB2312"/>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"_Toc11283" </w:instrText>
      </w:r>
      <w:r>
        <w:fldChar w:fldCharType="separate"/>
      </w:r>
      <w:r>
        <w:rPr>
          <w:rFonts w:hint="eastAsia" w:ascii="仿宋_GB2312" w:hAnsi="仿宋_GB2312" w:eastAsia="仿宋_GB2312" w:cs="仿宋_GB2312"/>
          <w:bCs/>
          <w:kern w:val="0"/>
          <w:sz w:val="32"/>
          <w:szCs w:val="32"/>
        </w:rPr>
        <w:t>十一、预算绩效的情况说明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十二、其他需说明的事项</w:t>
      </w:r>
    </w:p>
    <w:p>
      <w:pPr>
        <w:pStyle w:val="6"/>
        <w:tabs>
          <w:tab w:val="right" w:pos="8306"/>
        </w:tabs>
        <w:rPr>
          <w:rFonts w:hint="eastAsia" w:ascii="仿宋_GB2312" w:hAnsi="仿宋_GB2312" w:eastAsia="仿宋_GB2312" w:cs="仿宋_GB2312"/>
          <w:b/>
          <w:bCs/>
          <w:sz w:val="32"/>
          <w:szCs w:val="32"/>
        </w:rPr>
      </w:pPr>
      <w:r>
        <w:fldChar w:fldCharType="begin"/>
      </w:r>
      <w:r>
        <w:instrText xml:space="preserve"> HYPERLINK \l "_Toc3250" </w:instrText>
      </w:r>
      <w:r>
        <w:fldChar w:fldCharType="separate"/>
      </w:r>
      <w:r>
        <w:rPr>
          <w:rFonts w:hint="eastAsia" w:ascii="仿宋_GB2312" w:hAnsi="仿宋_GB2312" w:eastAsia="仿宋_GB2312" w:cs="仿宋_GB2312"/>
          <w:b/>
          <w:bCs/>
          <w:sz w:val="32"/>
          <w:szCs w:val="32"/>
        </w:rPr>
        <w:t>第三部分 专业名词解释</w:t>
      </w:r>
      <w:r>
        <w:rPr>
          <w:rFonts w:hint="eastAsia" w:ascii="仿宋_GB2312" w:hAnsi="仿宋_GB2312" w:eastAsia="仿宋_GB2312" w:cs="仿宋_GB2312"/>
          <w:b/>
          <w:bCs/>
          <w:sz w:val="32"/>
          <w:szCs w:val="32"/>
        </w:rPr>
        <w:fldChar w:fldCharType="end"/>
      </w:r>
    </w:p>
    <w:p>
      <w:pPr>
        <w:pStyle w:val="6"/>
        <w:tabs>
          <w:tab w:val="right" w:pos="8306"/>
        </w:tabs>
        <w:rPr>
          <w:rFonts w:hint="eastAsia" w:ascii="仿宋_GB2312" w:hAnsi="仿宋_GB2312" w:eastAsia="仿宋_GB2312" w:cs="仿宋_GB2312"/>
          <w:b/>
          <w:bCs/>
          <w:sz w:val="32"/>
          <w:szCs w:val="32"/>
        </w:rPr>
      </w:pPr>
      <w:r>
        <w:fldChar w:fldCharType="begin"/>
      </w:r>
      <w:r>
        <w:instrText xml:space="preserve"> HYPERLINK \l "_Toc22784" </w:instrText>
      </w:r>
      <w:r>
        <w:fldChar w:fldCharType="separate"/>
      </w:r>
      <w:r>
        <w:rPr>
          <w:rFonts w:hint="eastAsia" w:ascii="仿宋_GB2312" w:hAnsi="仿宋_GB2312" w:eastAsia="仿宋_GB2312" w:cs="仿宋_GB2312"/>
          <w:b/>
          <w:bCs/>
          <w:sz w:val="32"/>
          <w:szCs w:val="32"/>
        </w:rPr>
        <w:t>第四部分 部门决算报表（见附表）</w:t>
      </w:r>
      <w:r>
        <w:rPr>
          <w:rFonts w:hint="eastAsia" w:ascii="仿宋_GB2312" w:hAnsi="仿宋_GB2312" w:eastAsia="仿宋_GB2312" w:cs="仿宋_GB2312"/>
          <w:b/>
          <w:bCs/>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"_Toc2183" </w:instrText>
      </w:r>
      <w:r>
        <w:fldChar w:fldCharType="separate"/>
      </w:r>
      <w:r>
        <w:rPr>
          <w:rFonts w:hint="eastAsia" w:ascii="仿宋_GB2312" w:hAnsi="仿宋_GB2312" w:eastAsia="仿宋_GB2312" w:cs="仿宋_GB2312"/>
          <w:bCs/>
          <w:kern w:val="0"/>
          <w:sz w:val="32"/>
          <w:szCs w:val="32"/>
        </w:rPr>
        <w:t>一、《收入支出决算总表》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"_Toc24532" </w:instrText>
      </w:r>
      <w:r>
        <w:fldChar w:fldCharType="separate"/>
      </w:r>
      <w:r>
        <w:rPr>
          <w:rFonts w:hint="eastAsia" w:ascii="仿宋_GB2312" w:hAnsi="仿宋_GB2312" w:eastAsia="仿宋_GB2312" w:cs="仿宋_GB2312"/>
          <w:bCs/>
          <w:kern w:val="0"/>
          <w:sz w:val="32"/>
          <w:szCs w:val="32"/>
        </w:rPr>
        <w:t>二、《收入决算表》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"_Toc32434" </w:instrText>
      </w:r>
      <w:r>
        <w:fldChar w:fldCharType="separate"/>
      </w:r>
      <w:r>
        <w:rPr>
          <w:rFonts w:hint="eastAsia" w:ascii="仿宋_GB2312" w:hAnsi="仿宋_GB2312" w:eastAsia="仿宋_GB2312" w:cs="仿宋_GB2312"/>
          <w:bCs/>
          <w:kern w:val="0"/>
          <w:sz w:val="32"/>
          <w:szCs w:val="32"/>
        </w:rPr>
        <w:t>三、《支出决算表》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"_Toc28786" </w:instrText>
      </w:r>
      <w:r>
        <w:fldChar w:fldCharType="separate"/>
      </w:r>
      <w:r>
        <w:rPr>
          <w:rFonts w:hint="eastAsia" w:ascii="仿宋_GB2312" w:hAnsi="仿宋_GB2312" w:eastAsia="仿宋_GB2312" w:cs="仿宋_GB2312"/>
          <w:bCs/>
          <w:kern w:val="0"/>
          <w:sz w:val="32"/>
          <w:szCs w:val="32"/>
        </w:rPr>
        <w:t>四、《财政拨款收入支出决算总表》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"_Toc14869" </w:instrText>
      </w:r>
      <w:r>
        <w:fldChar w:fldCharType="separate"/>
      </w:r>
      <w:r>
        <w:rPr>
          <w:rFonts w:hint="eastAsia" w:ascii="仿宋_GB2312" w:hAnsi="仿宋_GB2312" w:eastAsia="仿宋_GB2312" w:cs="仿宋_GB2312"/>
          <w:bCs/>
          <w:kern w:val="0"/>
          <w:sz w:val="32"/>
          <w:szCs w:val="32"/>
        </w:rPr>
        <w:t>五、《一般公共预算财政拨款支出决算表》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"_Toc8884" </w:instrText>
      </w:r>
      <w:r>
        <w:fldChar w:fldCharType="separate"/>
      </w:r>
      <w:r>
        <w:rPr>
          <w:rFonts w:hint="eastAsia" w:ascii="仿宋_GB2312" w:hAnsi="仿宋_GB2312" w:eastAsia="仿宋_GB2312" w:cs="仿宋_GB2312"/>
          <w:bCs/>
          <w:kern w:val="0"/>
          <w:sz w:val="32"/>
          <w:szCs w:val="32"/>
        </w:rPr>
        <w:t>六、《一般公共预算财政拨款基本支出决算表》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"_Toc29106" </w:instrText>
      </w:r>
      <w:r>
        <w:fldChar w:fldCharType="separate"/>
      </w:r>
      <w:r>
        <w:rPr>
          <w:rFonts w:hint="eastAsia" w:ascii="仿宋_GB2312" w:hAnsi="仿宋_GB2312" w:eastAsia="仿宋_GB2312" w:cs="仿宋_GB2312"/>
          <w:bCs/>
          <w:kern w:val="0"/>
          <w:sz w:val="32"/>
          <w:szCs w:val="32"/>
        </w:rPr>
        <w:t>七、《财政拨款“三公”经费支出决算表》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bCs/>
          <w:kern w:val="0"/>
          <w:sz w:val="32"/>
          <w:szCs w:val="32"/>
        </w:rPr>
      </w:pPr>
      <w:r>
        <w:fldChar w:fldCharType="begin"/>
      </w:r>
      <w:r>
        <w:instrText xml:space="preserve"> HYPERLINK \l "_Toc7643" </w:instrText>
      </w:r>
      <w:r>
        <w:fldChar w:fldCharType="separate"/>
      </w:r>
      <w:r>
        <w:rPr>
          <w:rFonts w:hint="eastAsia" w:ascii="仿宋_GB2312" w:hAnsi="仿宋_GB2312" w:eastAsia="仿宋_GB2312" w:cs="仿宋_GB2312"/>
          <w:bCs/>
          <w:kern w:val="0"/>
          <w:sz w:val="32"/>
          <w:szCs w:val="32"/>
        </w:rPr>
        <w:t>八、《政府性基金预算财政拨款收入支出决算表》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bCs/>
          <w:kern w:val="0"/>
          <w:sz w:val="32"/>
          <w:szCs w:val="32"/>
        </w:rPr>
      </w:pPr>
      <w:r>
        <w:rPr>
          <w:rFonts w:hint="eastAsia" w:ascii="仿宋_GB2312" w:hAnsi="仿宋_GB2312" w:eastAsia="仿宋_GB2312" w:cs="仿宋_GB2312"/>
          <w:bCs/>
          <w:kern w:val="0"/>
          <w:sz w:val="32"/>
          <w:szCs w:val="32"/>
        </w:rPr>
        <w:t>九、《国有资本经营预算财政拨款收入支出决算表》</w:t>
      </w:r>
    </w:p>
    <w:p>
      <w:r>
        <w:rPr>
          <w:rFonts w:hint="eastAsia" w:ascii="仿宋_GB2312" w:hAnsi="仿宋_GB2312" w:eastAsia="仿宋_GB2312" w:cs="仿宋_GB2312"/>
          <w:sz w:val="32"/>
          <w:szCs w:val="32"/>
        </w:rPr>
        <w:fldChar w:fldCharType="end"/>
      </w:r>
    </w:p>
    <w:p>
      <w:pPr>
        <w:rPr>
          <w:rFonts w:ascii="仿宋_GB2312" w:eastAsia="仿宋_GB2312"/>
          <w:sz w:val="32"/>
          <w:szCs w:val="32"/>
        </w:rPr>
      </w:pPr>
      <w:r>
        <w:rPr>
          <w:rFonts w:hint="eastAsia" w:ascii="仿宋_GB2312" w:eastAsia="仿宋_GB2312"/>
          <w:sz w:val="32"/>
          <w:szCs w:val="32"/>
        </w:rPr>
        <w:br w:type="page"/>
      </w:r>
    </w:p>
    <w:p>
      <w:pPr>
        <w:spacing w:line="240" w:lineRule="auto"/>
        <w:jc w:val="center"/>
        <w:outlineLvl w:val="0"/>
        <w:rPr>
          <w:rFonts w:hint="eastAsia" w:ascii="黑体" w:hAnsi="黑体" w:eastAsia="黑体"/>
          <w:sz w:val="32"/>
          <w:szCs w:val="32"/>
        </w:rPr>
      </w:pPr>
      <w:bookmarkStart w:id="0" w:name="_Toc24028"/>
      <w:bookmarkStart w:id="1" w:name="_Toc32314"/>
      <w:r>
        <w:rPr>
          <w:rFonts w:hint="eastAsia" w:ascii="黑体" w:hAnsi="黑体" w:eastAsia="黑体"/>
          <w:sz w:val="32"/>
          <w:szCs w:val="32"/>
        </w:rPr>
        <w:t>第一部分 单位概况</w:t>
      </w:r>
      <w:bookmarkEnd w:id="0"/>
      <w:bookmarkEnd w:id="1"/>
    </w:p>
    <w:p>
      <w:pPr>
        <w:spacing w:line="240" w:lineRule="auto"/>
        <w:ind w:firstLine="640" w:firstLineChars="200"/>
        <w:outlineLvl w:val="1"/>
        <w:rPr>
          <w:rFonts w:hint="eastAsia" w:ascii="黑体" w:hAnsi="黑体" w:eastAsia="黑体" w:cs="宋体"/>
          <w:bCs/>
          <w:kern w:val="0"/>
          <w:sz w:val="32"/>
          <w:szCs w:val="32"/>
        </w:rPr>
      </w:pPr>
      <w:bookmarkStart w:id="2" w:name="_Toc30567"/>
      <w:bookmarkStart w:id="3" w:name="_Toc30738"/>
      <w:r>
        <w:rPr>
          <w:rFonts w:hint="eastAsia" w:ascii="黑体" w:hAnsi="黑体" w:eastAsia="黑体" w:cs="宋体"/>
          <w:bCs/>
          <w:kern w:val="0"/>
          <w:sz w:val="32"/>
          <w:szCs w:val="32"/>
        </w:rPr>
        <w:t>一、主要职能</w:t>
      </w:r>
      <w:bookmarkEnd w:id="2"/>
      <w:bookmarkEnd w:id="3"/>
    </w:p>
    <w:p>
      <w:pPr>
        <w:spacing w:line="240" w:lineRule="auto"/>
        <w:ind w:firstLine="640" w:firstLineChars="200"/>
        <w:jc w:val="left"/>
        <w:rPr>
          <w:rFonts w:ascii="仿宋_GB2312" w:eastAsia="仿宋_GB2312"/>
          <w:sz w:val="32"/>
          <w:szCs w:val="32"/>
        </w:rPr>
      </w:pPr>
      <w:r>
        <w:rPr>
          <w:rFonts w:hint="eastAsia" w:ascii="仿宋_GB2312" w:eastAsia="仿宋_GB2312"/>
          <w:sz w:val="32"/>
          <w:szCs w:val="32"/>
        </w:rPr>
        <w:t>（一）承担本县草地生产力动态监测，草地资源调查、规划、治虫灭鼠和推广草地合理利用、改良及草料加工技术，草场等级鉴定。</w:t>
      </w:r>
    </w:p>
    <w:p>
      <w:pPr>
        <w:spacing w:line="240" w:lineRule="auto"/>
        <w:ind w:firstLine="640" w:firstLineChars="200"/>
        <w:jc w:val="left"/>
        <w:rPr>
          <w:rFonts w:ascii="仿宋_GB2312" w:eastAsia="仿宋_GB2312"/>
          <w:sz w:val="32"/>
          <w:szCs w:val="32"/>
        </w:rPr>
      </w:pPr>
      <w:r>
        <w:rPr>
          <w:rFonts w:hint="eastAsia" w:ascii="仿宋_GB2312" w:eastAsia="仿宋_GB2312"/>
          <w:sz w:val="32"/>
          <w:szCs w:val="32"/>
        </w:rPr>
        <w:t>（二）负责提高本县草地生产力新技术的示范和推广使用。</w:t>
      </w:r>
    </w:p>
    <w:p>
      <w:pPr>
        <w:spacing w:line="240" w:lineRule="auto"/>
        <w:ind w:firstLine="640" w:firstLineChars="200"/>
        <w:jc w:val="left"/>
        <w:rPr>
          <w:rFonts w:ascii="仿宋_GB2312" w:eastAsia="仿宋_GB2312"/>
          <w:sz w:val="32"/>
          <w:szCs w:val="32"/>
        </w:rPr>
      </w:pPr>
      <w:r>
        <w:rPr>
          <w:rFonts w:hint="eastAsia" w:ascii="仿宋_GB2312" w:eastAsia="仿宋_GB2312"/>
          <w:sz w:val="32"/>
          <w:szCs w:val="32"/>
        </w:rPr>
        <w:t>（三）完成安排在本县的飞播种草任务。</w:t>
      </w:r>
    </w:p>
    <w:p>
      <w:pPr>
        <w:spacing w:line="240" w:lineRule="auto"/>
        <w:ind w:firstLine="640" w:firstLineChars="200"/>
        <w:jc w:val="left"/>
        <w:rPr>
          <w:rFonts w:ascii="仿宋_GB2312" w:eastAsia="仿宋_GB2312"/>
          <w:sz w:val="32"/>
          <w:szCs w:val="32"/>
        </w:rPr>
      </w:pPr>
      <w:r>
        <w:rPr>
          <w:rFonts w:hint="eastAsia" w:ascii="仿宋_GB2312" w:eastAsia="仿宋_GB2312"/>
          <w:sz w:val="32"/>
          <w:szCs w:val="32"/>
        </w:rPr>
        <w:t>（四）承办本县草原虫、鼠害的防治。</w:t>
      </w:r>
    </w:p>
    <w:p>
      <w:pPr>
        <w:spacing w:line="240" w:lineRule="auto"/>
        <w:ind w:firstLine="640" w:firstLineChars="200"/>
        <w:jc w:val="left"/>
        <w:rPr>
          <w:rFonts w:ascii="仿宋_GB2312" w:eastAsia="仿宋_GB2312"/>
          <w:sz w:val="32"/>
          <w:szCs w:val="32"/>
        </w:rPr>
      </w:pPr>
      <w:r>
        <w:rPr>
          <w:rFonts w:hint="eastAsia" w:ascii="仿宋_GB2312" w:eastAsia="仿宋_GB2312"/>
          <w:sz w:val="32"/>
          <w:szCs w:val="32"/>
        </w:rPr>
        <w:t>（五）承担本县草料种植、饲草料加工和其他有关常规技术及新技术培训推广工作。</w:t>
      </w:r>
    </w:p>
    <w:p>
      <w:pPr>
        <w:spacing w:line="240" w:lineRule="auto"/>
        <w:ind w:firstLine="640" w:firstLineChars="200"/>
        <w:outlineLvl w:val="1"/>
        <w:rPr>
          <w:rFonts w:hint="eastAsia" w:ascii="黑体" w:hAnsi="黑体" w:eastAsia="黑体" w:cs="宋体"/>
          <w:bCs/>
          <w:kern w:val="0"/>
          <w:sz w:val="32"/>
          <w:szCs w:val="32"/>
        </w:rPr>
      </w:pPr>
      <w:bookmarkStart w:id="4" w:name="_Toc31238"/>
      <w:bookmarkStart w:id="5" w:name="_Toc2151"/>
      <w:r>
        <w:rPr>
          <w:rFonts w:hint="eastAsia" w:ascii="黑体" w:hAnsi="黑体" w:eastAsia="黑体" w:cs="宋体"/>
          <w:bCs/>
          <w:kern w:val="0"/>
          <w:sz w:val="32"/>
          <w:szCs w:val="32"/>
        </w:rPr>
        <w:t>二、机构设置及</w:t>
      </w:r>
      <w:bookmarkEnd w:id="4"/>
      <w:r>
        <w:rPr>
          <w:rFonts w:hint="eastAsia" w:ascii="黑体" w:hAnsi="黑体" w:eastAsia="黑体" w:cs="宋体"/>
          <w:bCs/>
          <w:kern w:val="0"/>
          <w:sz w:val="32"/>
          <w:szCs w:val="32"/>
        </w:rPr>
        <w:t>人员情况</w:t>
      </w:r>
      <w:bookmarkEnd w:id="5"/>
    </w:p>
    <w:p>
      <w:pPr>
        <w:spacing w:line="240" w:lineRule="auto"/>
        <w:ind w:firstLine="640" w:firstLineChars="200"/>
        <w:jc w:val="left"/>
        <w:rPr>
          <w:rFonts w:hint="eastAsia" w:ascii="仿宋_GB2312" w:hAnsi="仿宋_GB2312" w:eastAsia="仿宋_GB2312" w:cs="仿宋_GB2312"/>
          <w:b/>
          <w:sz w:val="32"/>
          <w:szCs w:val="32"/>
        </w:rPr>
      </w:pPr>
      <w:r>
        <w:rPr>
          <w:rFonts w:hint="eastAsia" w:ascii="仿宋_GB2312" w:eastAsia="仿宋_GB2312"/>
          <w:sz w:val="32"/>
          <w:szCs w:val="32"/>
        </w:rPr>
        <w:t>裕民县草原工作站2023年度，实有人数</w:t>
      </w:r>
      <w:r>
        <w:rPr>
          <w:rFonts w:hint="eastAsia" w:ascii="仿宋_GB2312" w:eastAsia="仿宋_GB2312"/>
          <w:sz w:val="32"/>
          <w:szCs w:val="32"/>
          <w:lang w:val="zh-CN"/>
        </w:rPr>
        <w:t>26</w:t>
      </w:r>
      <w:r>
        <w:rPr>
          <w:rFonts w:hint="eastAsia" w:ascii="仿宋_GB2312" w:eastAsia="仿宋_GB2312"/>
          <w:sz w:val="32"/>
          <w:szCs w:val="32"/>
        </w:rPr>
        <w:t>人，其中：在职人员</w:t>
      </w:r>
      <w:r>
        <w:rPr>
          <w:rFonts w:hint="eastAsia" w:ascii="仿宋_GB2312" w:eastAsia="仿宋_GB2312"/>
          <w:sz w:val="32"/>
          <w:szCs w:val="32"/>
          <w:lang w:val="zh-CN"/>
        </w:rPr>
        <w:t>12</w:t>
      </w:r>
      <w:r>
        <w:rPr>
          <w:rFonts w:hint="eastAsia" w:ascii="仿宋_GB2312" w:eastAsia="仿宋_GB2312"/>
          <w:sz w:val="32"/>
          <w:szCs w:val="32"/>
        </w:rPr>
        <w:t>人，离休人员</w:t>
      </w:r>
      <w:r>
        <w:rPr>
          <w:rFonts w:hint="eastAsia" w:ascii="仿宋_GB2312" w:eastAsia="仿宋_GB2312"/>
          <w:sz w:val="32"/>
          <w:szCs w:val="32"/>
          <w:lang w:val="zh-CN"/>
        </w:rPr>
        <w:t>0</w:t>
      </w:r>
      <w:r>
        <w:rPr>
          <w:rFonts w:hint="eastAsia" w:ascii="仿宋_GB2312" w:eastAsia="仿宋_GB2312"/>
          <w:sz w:val="32"/>
          <w:szCs w:val="32"/>
        </w:rPr>
        <w:t>人，退休人员</w:t>
      </w:r>
      <w:r>
        <w:rPr>
          <w:rFonts w:hint="eastAsia" w:ascii="仿宋_GB2312" w:eastAsia="仿宋_GB2312"/>
          <w:sz w:val="32"/>
          <w:szCs w:val="32"/>
          <w:lang w:val="zh-CN"/>
        </w:rPr>
        <w:t>14</w:t>
      </w:r>
      <w:r>
        <w:rPr>
          <w:rFonts w:hint="eastAsia" w:ascii="仿宋_GB2312" w:eastAsia="仿宋_GB2312"/>
          <w:sz w:val="32"/>
          <w:szCs w:val="32"/>
        </w:rPr>
        <w:t>人。</w:t>
      </w:r>
    </w:p>
    <w:p>
      <w:pPr>
        <w:spacing w:line="240" w:lineRule="auto"/>
        <w:ind w:firstLine="643" w:firstLineChars="200"/>
        <w:rPr>
          <w:rFonts w:ascii="仿宋_GB2312" w:eastAsia="仿宋_GB2312"/>
          <w:sz w:val="32"/>
          <w:szCs w:val="32"/>
        </w:rPr>
      </w:pPr>
      <w:r>
        <w:rPr>
          <w:rFonts w:hint="eastAsia" w:ascii="仿宋_GB2312" w:eastAsia="仿宋_GB2312"/>
          <w:b/>
          <w:bCs/>
          <w:sz w:val="32"/>
          <w:szCs w:val="32"/>
        </w:rPr>
        <w:t>情况二：无下属预算单位按如下内容说明：</w:t>
      </w:r>
    </w:p>
    <w:p>
      <w:pPr>
        <w:spacing w:line="240" w:lineRule="auto"/>
        <w:ind w:firstLine="640" w:firstLineChars="200"/>
        <w:rPr>
          <w:rFonts w:hint="eastAsia" w:ascii="仿宋_GB2312" w:hAnsi="黑体" w:eastAsia="仿宋_GB2312" w:cs="宋体"/>
          <w:bCs/>
          <w:kern w:val="0"/>
          <w:sz w:val="32"/>
          <w:szCs w:val="32"/>
        </w:rPr>
        <w:sectPr>
          <w:footerReference r:id="rId5" w:type="default"/>
          <w:pgSz w:w="11906" w:h="16838"/>
          <w:pgMar w:top="1440" w:right="1800" w:bottom="1440" w:left="1800" w:header="851" w:footer="992" w:gutter="0"/>
          <w:cols w:space="720" w:num="1"/>
          <w:docGrid w:type="lines" w:linePitch="312" w:charSpace="0"/>
        </w:sectPr>
      </w:pPr>
      <w:r>
        <w:rPr>
          <w:rFonts w:hint="eastAsia" w:ascii="仿宋_GB2312" w:hAnsi="黑体" w:eastAsia="仿宋_GB2312" w:cs="宋体"/>
          <w:bCs/>
          <w:kern w:val="0"/>
          <w:sz w:val="32"/>
          <w:szCs w:val="32"/>
        </w:rPr>
        <w:t>单位无下属预算单位，下设</w:t>
      </w:r>
      <w:r>
        <w:rPr>
          <w:rFonts w:hint="eastAsia" w:ascii="仿宋_GB2312" w:eastAsia="仿宋_GB2312"/>
          <w:sz w:val="32"/>
          <w:szCs w:val="32"/>
        </w:rPr>
        <w:t>2</w:t>
      </w:r>
      <w:r>
        <w:rPr>
          <w:rFonts w:hint="eastAsia" w:ascii="仿宋_GB2312" w:hAnsi="黑体" w:eastAsia="仿宋_GB2312" w:cs="宋体"/>
          <w:bCs/>
          <w:kern w:val="0"/>
          <w:sz w:val="32"/>
          <w:szCs w:val="32"/>
        </w:rPr>
        <w:t>个处室，分别是：办公室和财务室。</w:t>
      </w:r>
    </w:p>
    <w:p>
      <w:pPr>
        <w:spacing w:line="240" w:lineRule="auto"/>
        <w:jc w:val="center"/>
        <w:outlineLvl w:val="0"/>
        <w:rPr>
          <w:rFonts w:hint="eastAsia" w:ascii="黑体" w:hAnsi="黑体" w:eastAsia="黑体"/>
          <w:sz w:val="32"/>
          <w:szCs w:val="32"/>
        </w:rPr>
      </w:pPr>
      <w:bookmarkStart w:id="6" w:name="_Toc29374"/>
      <w:bookmarkStart w:id="7" w:name="_Toc3092"/>
      <w:r>
        <w:rPr>
          <w:rFonts w:hint="eastAsia" w:ascii="黑体" w:hAnsi="黑体" w:eastAsia="黑体"/>
          <w:sz w:val="32"/>
          <w:szCs w:val="32"/>
        </w:rPr>
        <w:t>第二部分 部门决算情况说明</w:t>
      </w:r>
      <w:bookmarkEnd w:id="6"/>
      <w:bookmarkEnd w:id="7"/>
    </w:p>
    <w:p>
      <w:pPr>
        <w:spacing w:line="240" w:lineRule="auto"/>
        <w:ind w:firstLine="640" w:firstLineChars="200"/>
        <w:outlineLvl w:val="1"/>
        <w:rPr>
          <w:rFonts w:hint="eastAsia" w:ascii="黑体" w:hAnsi="黑体" w:eastAsia="黑体" w:cs="宋体"/>
          <w:bCs/>
          <w:kern w:val="0"/>
          <w:sz w:val="32"/>
          <w:szCs w:val="32"/>
        </w:rPr>
      </w:pPr>
      <w:bookmarkStart w:id="8" w:name="_Toc12566"/>
      <w:bookmarkStart w:id="9" w:name="_Toc25314"/>
      <w:r>
        <w:rPr>
          <w:rFonts w:hint="eastAsia" w:ascii="黑体" w:hAnsi="黑体" w:eastAsia="黑体" w:cs="宋体"/>
          <w:bCs/>
          <w:kern w:val="0"/>
          <w:sz w:val="32"/>
          <w:szCs w:val="32"/>
        </w:rPr>
        <w:t>一、收入支出决算总体情况说明</w:t>
      </w:r>
      <w:bookmarkEnd w:id="8"/>
      <w:bookmarkEnd w:id="9"/>
    </w:p>
    <w:p>
      <w:pPr>
        <w:spacing w:line="240" w:lineRule="auto"/>
        <w:ind w:firstLine="640" w:firstLineChars="200"/>
        <w:jc w:val="left"/>
        <w:rPr>
          <w:rFonts w:ascii="仿宋_GB2312" w:eastAsia="仿宋_GB2312"/>
          <w:sz w:val="32"/>
          <w:szCs w:val="32"/>
        </w:rPr>
      </w:pPr>
      <w:r>
        <w:rPr>
          <w:rFonts w:hint="eastAsia" w:ascii="仿宋_GB2312" w:eastAsia="仿宋_GB2312"/>
          <w:sz w:val="32"/>
          <w:szCs w:val="32"/>
        </w:rPr>
        <w:t>2023年度收入总计658.24万元，其中：本年收入合计658.24万元，使用非财政拨款结余0.00万元，年初结转和结余0.00万元。</w:t>
      </w:r>
    </w:p>
    <w:p>
      <w:pPr>
        <w:spacing w:line="240" w:lineRule="auto"/>
        <w:ind w:firstLine="640" w:firstLineChars="200"/>
        <w:jc w:val="left"/>
        <w:rPr>
          <w:rFonts w:ascii="仿宋_GB2312" w:eastAsia="仿宋_GB2312"/>
          <w:sz w:val="32"/>
          <w:szCs w:val="32"/>
        </w:rPr>
      </w:pPr>
      <w:r>
        <w:rPr>
          <w:rFonts w:hint="eastAsia" w:ascii="仿宋_GB2312" w:eastAsia="仿宋_GB2312"/>
          <w:sz w:val="32"/>
          <w:szCs w:val="32"/>
        </w:rPr>
        <w:t>2023年度支出总计658.24万元，其中：本年支出合计658.24万元，结余分配0.00万元，年末结转和结余0.00万元。</w:t>
      </w:r>
    </w:p>
    <w:p>
      <w:pPr>
        <w:spacing w:line="240" w:lineRule="auto"/>
        <w:ind w:firstLine="640" w:firstLineChars="200"/>
        <w:jc w:val="left"/>
        <w:rPr>
          <w:rFonts w:ascii="仿宋_GB2312" w:eastAsia="仿宋_GB2312"/>
          <w:sz w:val="32"/>
          <w:szCs w:val="32"/>
        </w:rPr>
      </w:pPr>
      <w:r>
        <w:rPr>
          <w:rFonts w:hint="eastAsia" w:ascii="仿宋_GB2312" w:eastAsia="仿宋_GB2312"/>
          <w:sz w:val="32"/>
          <w:szCs w:val="32"/>
        </w:rPr>
        <w:t>收入支出总体与上年相比，</w:t>
      </w:r>
      <w:r>
        <w:rPr>
          <w:rFonts w:hint="eastAsia" w:ascii="仿宋_GB2312" w:eastAsia="仿宋_GB2312"/>
          <w:sz w:val="32"/>
          <w:szCs w:val="32"/>
          <w:lang w:val="zh-CN"/>
        </w:rPr>
        <w:t>增加451.86万元</w:t>
      </w:r>
      <w:r>
        <w:rPr>
          <w:rFonts w:hint="eastAsia" w:ascii="仿宋_GB2312" w:eastAsia="仿宋_GB2312"/>
          <w:sz w:val="32"/>
          <w:szCs w:val="32"/>
        </w:rPr>
        <w:t>，增长218.95%，主要原因是：本年较上年新增草原生态修复治理、草原植被恢复费及库鲁斯台草原生态保护等项目资金，故收入支出总体与上年相比增加。</w:t>
      </w:r>
    </w:p>
    <w:p>
      <w:pPr>
        <w:spacing w:line="240" w:lineRule="auto"/>
        <w:ind w:firstLine="640" w:firstLineChars="200"/>
        <w:jc w:val="left"/>
        <w:outlineLvl w:val="1"/>
        <w:rPr>
          <w:rFonts w:hint="eastAsia" w:ascii="黑体" w:hAnsi="黑体" w:eastAsia="黑体" w:cs="宋体"/>
          <w:bCs/>
          <w:kern w:val="0"/>
          <w:sz w:val="32"/>
          <w:szCs w:val="32"/>
        </w:rPr>
      </w:pPr>
      <w:bookmarkStart w:id="10" w:name="_Toc12142"/>
      <w:bookmarkStart w:id="11" w:name="_Toc1979"/>
      <w:r>
        <w:rPr>
          <w:rFonts w:hint="eastAsia" w:ascii="黑体" w:hAnsi="黑体" w:eastAsia="黑体" w:cs="宋体"/>
          <w:bCs/>
          <w:kern w:val="0"/>
          <w:sz w:val="32"/>
          <w:szCs w:val="32"/>
        </w:rPr>
        <w:t>二、收入决算情况说明</w:t>
      </w:r>
      <w:bookmarkEnd w:id="10"/>
      <w:bookmarkEnd w:id="11"/>
    </w:p>
    <w:p>
      <w:pPr>
        <w:spacing w:line="240" w:lineRule="auto"/>
        <w:ind w:firstLine="640" w:firstLineChars="200"/>
        <w:jc w:val="left"/>
        <w:rPr>
          <w:rFonts w:ascii="仿宋_GB2312" w:eastAsia="仿宋_GB2312"/>
          <w:sz w:val="32"/>
          <w:szCs w:val="32"/>
        </w:rPr>
      </w:pPr>
      <w:r>
        <w:rPr>
          <w:rFonts w:hint="eastAsia" w:ascii="仿宋_GB2312" w:eastAsia="仿宋_GB2312"/>
          <w:sz w:val="32"/>
          <w:szCs w:val="32"/>
        </w:rPr>
        <w:t>本年收入658.24万元，其中：财政拨款收入</w:t>
      </w:r>
      <w:r>
        <w:rPr>
          <w:rFonts w:hint="eastAsia" w:ascii="仿宋_GB2312" w:eastAsia="仿宋_GB2312"/>
          <w:sz w:val="32"/>
          <w:szCs w:val="32"/>
          <w:lang w:val="zh-CN"/>
        </w:rPr>
        <w:t>658.24</w:t>
      </w:r>
      <w:r>
        <w:rPr>
          <w:rFonts w:hint="eastAsia" w:ascii="仿宋_GB2312" w:eastAsia="仿宋_GB2312"/>
          <w:sz w:val="32"/>
          <w:szCs w:val="32"/>
        </w:rPr>
        <w:t>万元，占</w:t>
      </w:r>
      <w:r>
        <w:rPr>
          <w:rFonts w:hint="eastAsia" w:ascii="仿宋_GB2312" w:eastAsia="仿宋_GB2312"/>
          <w:sz w:val="32"/>
          <w:szCs w:val="32"/>
          <w:lang w:val="zh-CN"/>
        </w:rPr>
        <w:t>100.00</w:t>
      </w:r>
      <w:r>
        <w:rPr>
          <w:rFonts w:hint="eastAsia" w:ascii="仿宋_GB2312" w:eastAsia="仿宋_GB2312"/>
          <w:sz w:val="32"/>
          <w:szCs w:val="32"/>
        </w:rPr>
        <w:t>%；上级补助收入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%；事业收入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%；经营收入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%；附属单位上缴收入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%；其他收入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w:t>
      </w:r>
    </w:p>
    <w:p>
      <w:pPr>
        <w:spacing w:line="240" w:lineRule="auto"/>
        <w:ind w:firstLine="640" w:firstLineChars="200"/>
        <w:jc w:val="left"/>
        <w:outlineLvl w:val="1"/>
        <w:rPr>
          <w:rFonts w:hint="eastAsia" w:ascii="黑体" w:hAnsi="黑体" w:eastAsia="黑体" w:cs="宋体"/>
          <w:bCs/>
          <w:kern w:val="0"/>
          <w:sz w:val="32"/>
          <w:szCs w:val="32"/>
        </w:rPr>
      </w:pPr>
      <w:bookmarkStart w:id="12" w:name="_Toc13201"/>
      <w:bookmarkStart w:id="13" w:name="_Toc27961"/>
      <w:r>
        <w:rPr>
          <w:rFonts w:hint="eastAsia" w:ascii="黑体" w:hAnsi="黑体" w:eastAsia="黑体" w:cs="宋体"/>
          <w:bCs/>
          <w:kern w:val="0"/>
          <w:sz w:val="32"/>
          <w:szCs w:val="32"/>
        </w:rPr>
        <w:t>三、支出决算情况说明</w:t>
      </w:r>
      <w:bookmarkEnd w:id="12"/>
      <w:bookmarkEnd w:id="13"/>
    </w:p>
    <w:p>
      <w:pPr>
        <w:spacing w:line="240" w:lineRule="auto"/>
        <w:ind w:firstLine="640" w:firstLineChars="200"/>
        <w:jc w:val="left"/>
        <w:rPr>
          <w:rFonts w:eastAsia="仿宋_GB2312" w:cs="仿宋_GB2312"/>
          <w:sz w:val="30"/>
          <w:szCs w:val="30"/>
          <w:lang w:val="zh-CN"/>
        </w:rPr>
      </w:pPr>
      <w:r>
        <w:rPr>
          <w:rFonts w:hint="eastAsia" w:eastAsia="仿宋_GB2312" w:cs="仿宋_GB2312"/>
          <w:sz w:val="32"/>
          <w:szCs w:val="32"/>
          <w:lang w:val="zh-CN"/>
        </w:rPr>
        <w:t>本年支出658.24万元，其中：基本支出240.47万元，占36.53%；项目支出417.77万元，占63.47%；上缴上级支出0.00万元，占0.00%；经营支出0.00万元，占0.00%；对附属单位补助支出0.00万元，占0.00%。</w:t>
      </w:r>
    </w:p>
    <w:p>
      <w:pPr>
        <w:spacing w:line="240" w:lineRule="auto"/>
        <w:ind w:firstLine="640" w:firstLineChars="200"/>
        <w:jc w:val="left"/>
        <w:outlineLvl w:val="1"/>
        <w:rPr>
          <w:rFonts w:hint="eastAsia" w:ascii="黑体" w:hAnsi="黑体" w:eastAsia="黑体" w:cs="宋体"/>
          <w:bCs/>
          <w:kern w:val="0"/>
          <w:sz w:val="32"/>
          <w:szCs w:val="32"/>
        </w:rPr>
      </w:pPr>
      <w:bookmarkStart w:id="14" w:name="_Toc4393"/>
      <w:bookmarkStart w:id="15" w:name="_Toc26564"/>
      <w:r>
        <w:rPr>
          <w:rFonts w:hint="eastAsia" w:ascii="黑体" w:hAnsi="黑体" w:eastAsia="黑体" w:cs="宋体"/>
          <w:bCs/>
          <w:kern w:val="0"/>
          <w:sz w:val="32"/>
          <w:szCs w:val="32"/>
        </w:rPr>
        <w:t>四、财政拨款收入支出决算总体情况说明</w:t>
      </w:r>
      <w:bookmarkEnd w:id="14"/>
      <w:bookmarkEnd w:id="15"/>
    </w:p>
    <w:p>
      <w:pPr>
        <w:spacing w:line="240" w:lineRule="auto"/>
        <w:ind w:firstLine="640" w:firstLineChars="200"/>
        <w:jc w:val="left"/>
        <w:rPr>
          <w:rFonts w:ascii="仿宋_GB2312" w:eastAsia="仿宋_GB2312"/>
          <w:sz w:val="32"/>
          <w:szCs w:val="32"/>
        </w:rPr>
      </w:pPr>
      <w:r>
        <w:rPr>
          <w:rFonts w:hint="eastAsia" w:ascii="仿宋_GB2312" w:eastAsia="仿宋_GB2312"/>
          <w:sz w:val="32"/>
          <w:szCs w:val="32"/>
        </w:rPr>
        <w:t>2023年度财政拨款收入总计</w:t>
      </w:r>
      <w:r>
        <w:rPr>
          <w:rFonts w:hint="eastAsia" w:ascii="仿宋_GB2312" w:eastAsia="仿宋_GB2312"/>
          <w:sz w:val="32"/>
          <w:szCs w:val="32"/>
          <w:lang w:val="zh-CN"/>
        </w:rPr>
        <w:t>658.24</w:t>
      </w:r>
      <w:r>
        <w:rPr>
          <w:rFonts w:hint="eastAsia" w:ascii="仿宋_GB2312" w:eastAsia="仿宋_GB2312"/>
          <w:sz w:val="32"/>
          <w:szCs w:val="32"/>
        </w:rPr>
        <w:t>万元，其中：年初财政拨款结转和结余</w:t>
      </w:r>
      <w:r>
        <w:rPr>
          <w:rFonts w:hint="eastAsia" w:ascii="仿宋_GB2312" w:eastAsia="仿宋_GB2312"/>
          <w:sz w:val="32"/>
          <w:szCs w:val="32"/>
          <w:lang w:val="zh-CN"/>
        </w:rPr>
        <w:t>0.00</w:t>
      </w:r>
      <w:r>
        <w:rPr>
          <w:rFonts w:hint="eastAsia" w:ascii="仿宋_GB2312" w:eastAsia="仿宋_GB2312"/>
          <w:sz w:val="32"/>
          <w:szCs w:val="32"/>
        </w:rPr>
        <w:t>万元，本年财政拨款收入</w:t>
      </w:r>
      <w:r>
        <w:rPr>
          <w:rFonts w:hint="eastAsia" w:ascii="仿宋_GB2312" w:eastAsia="仿宋_GB2312"/>
          <w:sz w:val="32"/>
          <w:szCs w:val="32"/>
          <w:lang w:val="zh-CN"/>
        </w:rPr>
        <w:t>658.24</w:t>
      </w:r>
      <w:r>
        <w:rPr>
          <w:rFonts w:hint="eastAsia" w:ascii="仿宋_GB2312" w:eastAsia="仿宋_GB2312"/>
          <w:sz w:val="32"/>
          <w:szCs w:val="32"/>
        </w:rPr>
        <w:t>万元。财政拨款支出总计</w:t>
      </w:r>
      <w:r>
        <w:rPr>
          <w:rFonts w:hint="eastAsia" w:ascii="仿宋_GB2312" w:eastAsia="仿宋_GB2312"/>
          <w:sz w:val="32"/>
          <w:szCs w:val="32"/>
          <w:lang w:val="zh-CN"/>
        </w:rPr>
        <w:t>658.24</w:t>
      </w:r>
      <w:r>
        <w:rPr>
          <w:rFonts w:hint="eastAsia" w:ascii="仿宋_GB2312" w:eastAsia="仿宋_GB2312"/>
          <w:sz w:val="32"/>
          <w:szCs w:val="32"/>
        </w:rPr>
        <w:t>万元，其中：年末财政拨款结转和结余</w:t>
      </w:r>
      <w:r>
        <w:rPr>
          <w:rFonts w:hint="eastAsia" w:ascii="仿宋_GB2312" w:eastAsia="仿宋_GB2312"/>
          <w:sz w:val="32"/>
          <w:szCs w:val="32"/>
          <w:lang w:val="zh-CN"/>
        </w:rPr>
        <w:t>0.00</w:t>
      </w:r>
      <w:r>
        <w:rPr>
          <w:rFonts w:hint="eastAsia" w:ascii="仿宋_GB2312" w:eastAsia="仿宋_GB2312"/>
          <w:sz w:val="32"/>
          <w:szCs w:val="32"/>
        </w:rPr>
        <w:t>万元，本年财政拨款支出</w:t>
      </w:r>
      <w:r>
        <w:rPr>
          <w:rFonts w:hint="eastAsia" w:ascii="仿宋_GB2312" w:eastAsia="仿宋_GB2312"/>
          <w:sz w:val="32"/>
          <w:szCs w:val="32"/>
          <w:lang w:val="zh-CN"/>
        </w:rPr>
        <w:t>658.24</w:t>
      </w:r>
      <w:r>
        <w:rPr>
          <w:rFonts w:hint="eastAsia" w:ascii="仿宋_GB2312" w:eastAsia="仿宋_GB2312"/>
          <w:sz w:val="32"/>
          <w:szCs w:val="32"/>
        </w:rPr>
        <w:t>万元。</w:t>
      </w:r>
    </w:p>
    <w:p>
      <w:pPr>
        <w:spacing w:line="240" w:lineRule="auto"/>
        <w:ind w:firstLine="640" w:firstLineChars="200"/>
        <w:jc w:val="left"/>
        <w:rPr>
          <w:rFonts w:ascii="仿宋_GB2312" w:eastAsia="仿宋_GB2312"/>
          <w:sz w:val="32"/>
          <w:szCs w:val="32"/>
        </w:rPr>
      </w:pPr>
      <w:r>
        <w:rPr>
          <w:rFonts w:hint="eastAsia" w:ascii="仿宋_GB2312" w:eastAsia="仿宋_GB2312"/>
          <w:sz w:val="32"/>
          <w:szCs w:val="32"/>
        </w:rPr>
        <w:t>财政拨款收入支出总体与上年相比,</w:t>
      </w:r>
      <w:r>
        <w:rPr>
          <w:rFonts w:hint="eastAsia" w:ascii="仿宋_GB2312" w:eastAsia="仿宋_GB2312"/>
          <w:sz w:val="32"/>
          <w:szCs w:val="32"/>
          <w:lang w:val="zh-CN"/>
        </w:rPr>
        <w:t>增加451.86万元</w:t>
      </w:r>
      <w:r>
        <w:rPr>
          <w:rFonts w:hint="eastAsia" w:ascii="仿宋_GB2312" w:eastAsia="仿宋_GB2312"/>
          <w:sz w:val="32"/>
          <w:szCs w:val="32"/>
        </w:rPr>
        <w:t>，增长218.95%,主要原因是：本年较上年新增草原生态修复治理、草原植被恢复费及库鲁斯台草原生态保护等项目资金，故财政拨款收入支出总体与上年相比增加。与年初预算相比，年初预算数</w:t>
      </w:r>
      <w:r>
        <w:rPr>
          <w:rFonts w:hint="eastAsia" w:ascii="仿宋_GB2312" w:eastAsia="仿宋_GB2312"/>
          <w:sz w:val="32"/>
          <w:szCs w:val="32"/>
          <w:lang w:val="zh-CN"/>
        </w:rPr>
        <w:t>212.28</w:t>
      </w:r>
      <w:r>
        <w:rPr>
          <w:rFonts w:hint="eastAsia" w:ascii="仿宋_GB2312" w:eastAsia="仿宋_GB2312"/>
          <w:sz w:val="32"/>
          <w:szCs w:val="32"/>
        </w:rPr>
        <w:t>万元，决算数</w:t>
      </w:r>
      <w:r>
        <w:rPr>
          <w:rFonts w:hint="eastAsia" w:ascii="仿宋_GB2312" w:eastAsia="仿宋_GB2312"/>
          <w:sz w:val="32"/>
          <w:szCs w:val="32"/>
          <w:lang w:val="zh-CN"/>
        </w:rPr>
        <w:t>658.24</w:t>
      </w:r>
      <w:r>
        <w:rPr>
          <w:rFonts w:hint="eastAsia" w:ascii="仿宋_GB2312" w:eastAsia="仿宋_GB2312"/>
          <w:sz w:val="32"/>
          <w:szCs w:val="32"/>
        </w:rPr>
        <w:t>万元，预决算差异率210.08%，主要原因是：年中追加了在职人员调资、住房公积及以及草原生态修复治理、草原植被恢复费及库鲁斯台草原生态保护等项目资金，故决算较预算大。</w:t>
      </w:r>
    </w:p>
    <w:p>
      <w:pPr>
        <w:spacing w:line="240" w:lineRule="auto"/>
        <w:ind w:firstLine="640" w:firstLineChars="200"/>
        <w:jc w:val="left"/>
        <w:outlineLvl w:val="1"/>
        <w:rPr>
          <w:rFonts w:hint="eastAsia" w:ascii="黑体" w:hAnsi="黑体" w:eastAsia="黑体" w:cs="宋体"/>
          <w:bCs/>
          <w:kern w:val="0"/>
          <w:sz w:val="32"/>
          <w:szCs w:val="32"/>
        </w:rPr>
      </w:pPr>
      <w:bookmarkStart w:id="16" w:name="_Toc20360"/>
      <w:bookmarkStart w:id="17" w:name="_Toc13833"/>
      <w:r>
        <w:rPr>
          <w:rFonts w:hint="eastAsia" w:ascii="黑体" w:hAnsi="黑体" w:eastAsia="黑体" w:cs="宋体"/>
          <w:bCs/>
          <w:kern w:val="0"/>
          <w:sz w:val="32"/>
          <w:szCs w:val="32"/>
        </w:rPr>
        <w:t>五、一般公共预算财政拨款支出决算情况说明</w:t>
      </w:r>
      <w:bookmarkEnd w:id="16"/>
      <w:bookmarkEnd w:id="17"/>
    </w:p>
    <w:p>
      <w:pPr>
        <w:spacing w:line="240" w:lineRule="auto"/>
        <w:ind w:firstLine="640" w:firstLineChars="200"/>
        <w:jc w:val="left"/>
        <w:outlineLvl w:val="2"/>
        <w:rPr>
          <w:rFonts w:hint="eastAsia" w:ascii="黑体" w:hAnsi="黑体" w:eastAsia="黑体"/>
          <w:sz w:val="32"/>
          <w:szCs w:val="32"/>
        </w:rPr>
      </w:pPr>
      <w:r>
        <w:rPr>
          <w:rFonts w:hint="eastAsia" w:ascii="黑体" w:hAnsi="黑体" w:eastAsia="黑体"/>
          <w:sz w:val="32"/>
          <w:szCs w:val="32"/>
        </w:rPr>
        <w:t>（一）一般公共预算财政拨款支出决算总体情况</w:t>
      </w:r>
    </w:p>
    <w:p>
      <w:pPr>
        <w:spacing w:line="240" w:lineRule="auto"/>
        <w:ind w:firstLine="640" w:firstLineChars="200"/>
        <w:jc w:val="left"/>
        <w:rPr>
          <w:rFonts w:ascii="仿宋_GB2312" w:eastAsia="仿宋_GB2312"/>
          <w:sz w:val="32"/>
          <w:szCs w:val="32"/>
        </w:rPr>
      </w:pPr>
      <w:r>
        <w:rPr>
          <w:rFonts w:hint="eastAsia" w:ascii="仿宋_GB2312" w:eastAsia="仿宋_GB2312"/>
          <w:sz w:val="32"/>
          <w:szCs w:val="32"/>
        </w:rPr>
        <w:t>2023年度一般公共预算财政拨款支出658.24万元，占本年支出合计的</w:t>
      </w:r>
      <w:r>
        <w:rPr>
          <w:rFonts w:hint="eastAsia" w:ascii="仿宋_GB2312" w:eastAsia="仿宋_GB2312"/>
          <w:sz w:val="32"/>
          <w:szCs w:val="32"/>
          <w:lang w:val="zh-CN"/>
        </w:rPr>
        <w:t>100.00%</w:t>
      </w:r>
      <w:r>
        <w:rPr>
          <w:rFonts w:hint="eastAsia" w:ascii="仿宋_GB2312" w:eastAsia="仿宋_GB2312"/>
          <w:sz w:val="32"/>
          <w:szCs w:val="32"/>
        </w:rPr>
        <w:t>。与上年相比，</w:t>
      </w:r>
      <w:r>
        <w:rPr>
          <w:rFonts w:hint="eastAsia" w:ascii="仿宋_GB2312" w:eastAsia="仿宋_GB2312"/>
          <w:sz w:val="32"/>
          <w:szCs w:val="32"/>
          <w:lang w:val="zh-CN"/>
        </w:rPr>
        <w:t>增加451.86万元</w:t>
      </w:r>
      <w:r>
        <w:rPr>
          <w:rFonts w:hint="eastAsia" w:ascii="仿宋_GB2312" w:eastAsia="仿宋_GB2312"/>
          <w:sz w:val="32"/>
          <w:szCs w:val="32"/>
        </w:rPr>
        <w:t>，增长218.95%,主要原因是：本年较上年新增草原生态修复治理、草原植被恢复费及库鲁斯台草原生态保护等项目资金，故一般公共预算财政拨款支出较上年。与年初预算相比，年初预算数</w:t>
      </w:r>
      <w:r>
        <w:rPr>
          <w:rFonts w:hint="eastAsia" w:ascii="仿宋_GB2312" w:eastAsia="仿宋_GB2312"/>
          <w:sz w:val="32"/>
          <w:szCs w:val="32"/>
          <w:lang w:val="zh-CN"/>
        </w:rPr>
        <w:t>212.28</w:t>
      </w:r>
      <w:r>
        <w:rPr>
          <w:rFonts w:hint="eastAsia" w:ascii="仿宋_GB2312" w:eastAsia="仿宋_GB2312"/>
          <w:sz w:val="32"/>
          <w:szCs w:val="32"/>
        </w:rPr>
        <w:t>万元，决算数</w:t>
      </w:r>
      <w:r>
        <w:rPr>
          <w:rFonts w:hint="eastAsia" w:ascii="仿宋_GB2312" w:eastAsia="仿宋_GB2312"/>
          <w:sz w:val="32"/>
          <w:szCs w:val="32"/>
          <w:lang w:val="zh-CN"/>
        </w:rPr>
        <w:t>658.24</w:t>
      </w:r>
      <w:r>
        <w:rPr>
          <w:rFonts w:hint="eastAsia" w:ascii="仿宋_GB2312" w:eastAsia="仿宋_GB2312"/>
          <w:sz w:val="32"/>
          <w:szCs w:val="32"/>
        </w:rPr>
        <w:t>万元，预决算差异率</w:t>
      </w:r>
      <w:r>
        <w:rPr>
          <w:rFonts w:hint="eastAsia" w:ascii="仿宋_GB2312" w:eastAsia="仿宋_GB2312"/>
          <w:sz w:val="32"/>
          <w:szCs w:val="32"/>
          <w:lang w:val="zh-CN"/>
        </w:rPr>
        <w:t>210.0</w:t>
      </w:r>
      <w:r>
        <w:rPr>
          <w:rFonts w:hint="eastAsia" w:ascii="仿宋_GB2312" w:eastAsia="仿宋_GB2312"/>
          <w:sz w:val="32"/>
          <w:szCs w:val="32"/>
        </w:rPr>
        <w:t>8</w:t>
      </w:r>
      <w:r>
        <w:rPr>
          <w:rFonts w:hint="eastAsia" w:ascii="仿宋_GB2312" w:eastAsia="仿宋_GB2312"/>
          <w:sz w:val="32"/>
          <w:szCs w:val="32"/>
          <w:lang w:val="zh-CN"/>
        </w:rPr>
        <w:t>%</w:t>
      </w:r>
      <w:r>
        <w:rPr>
          <w:rFonts w:hint="eastAsia" w:ascii="仿宋_GB2312" w:eastAsia="仿宋_GB2312"/>
          <w:sz w:val="32"/>
          <w:szCs w:val="32"/>
        </w:rPr>
        <w:t>，主要原因是：年中追加了在职人员调资、住房公积及以及草原生态修复治理、草原植被恢复费及库鲁斯台草原生态保护等项目资金，故决算较预算大。</w:t>
      </w:r>
    </w:p>
    <w:p>
      <w:pPr>
        <w:numPr>
          <w:ilvl w:val="0"/>
          <w:numId w:val="1"/>
        </w:numPr>
        <w:spacing w:line="240" w:lineRule="auto"/>
        <w:ind w:firstLine="640" w:firstLineChars="200"/>
        <w:jc w:val="left"/>
        <w:outlineLvl w:val="2"/>
        <w:rPr>
          <w:rFonts w:hint="eastAsia" w:ascii="黑体" w:hAnsi="黑体" w:eastAsia="黑体"/>
          <w:sz w:val="32"/>
          <w:szCs w:val="32"/>
        </w:rPr>
      </w:pPr>
      <w:r>
        <w:rPr>
          <w:rFonts w:hint="eastAsia" w:ascii="黑体" w:hAnsi="黑体" w:eastAsia="黑体"/>
          <w:sz w:val="32"/>
          <w:szCs w:val="32"/>
        </w:rPr>
        <w:t>一般公共预算财政拨款支出决算结构情况</w:t>
      </w:r>
    </w:p>
    <w:p>
      <w:pPr>
        <w:pStyle w:val="8"/>
        <w:widowControl/>
        <w:spacing w:before="0" w:beforeAutospacing="0" w:after="0" w:afterAutospacing="0"/>
        <w:ind w:firstLine="640" w:firstLineChars="200"/>
        <w:rPr>
          <w:rFonts w:ascii="仿宋_GB2312" w:eastAsia="仿宋_GB2312"/>
          <w:kern w:val="2"/>
          <w:sz w:val="32"/>
          <w:szCs w:val="32"/>
          <w:lang w:val="zh-CN"/>
        </w:rPr>
      </w:pPr>
      <w:r>
        <w:rPr>
          <w:rFonts w:ascii="仿宋_GB2312" w:eastAsia="仿宋_GB2312"/>
          <w:kern w:val="2"/>
          <w:sz w:val="32"/>
          <w:szCs w:val="32"/>
          <w:lang w:val="zh-CN"/>
        </w:rPr>
        <w:t>1.社会保障和就业支出（类）</w:t>
      </w:r>
      <w:r>
        <w:rPr>
          <w:rFonts w:hint="eastAsia" w:ascii="仿宋_GB2312" w:eastAsia="仿宋_GB2312"/>
          <w:kern w:val="2"/>
          <w:sz w:val="32"/>
          <w:szCs w:val="32"/>
          <w:lang w:val="zh-CN"/>
        </w:rPr>
        <w:t>51.61</w:t>
      </w:r>
      <w:r>
        <w:rPr>
          <w:rFonts w:ascii="仿宋_GB2312" w:eastAsia="仿宋_GB2312"/>
          <w:kern w:val="2"/>
          <w:sz w:val="32"/>
          <w:szCs w:val="32"/>
          <w:lang w:val="zh-CN"/>
        </w:rPr>
        <w:t>万元，占</w:t>
      </w:r>
      <w:r>
        <w:rPr>
          <w:rFonts w:hint="eastAsia" w:ascii="仿宋_GB2312" w:eastAsia="仿宋_GB2312"/>
          <w:kern w:val="2"/>
          <w:sz w:val="32"/>
          <w:szCs w:val="32"/>
          <w:lang w:val="zh-CN"/>
        </w:rPr>
        <w:t>7.84</w:t>
      </w:r>
      <w:r>
        <w:rPr>
          <w:rFonts w:ascii="仿宋_GB2312" w:eastAsia="仿宋_GB2312"/>
          <w:kern w:val="2"/>
          <w:sz w:val="32"/>
          <w:szCs w:val="32"/>
          <w:lang w:val="zh-CN"/>
        </w:rPr>
        <w:t>%；</w:t>
      </w:r>
    </w:p>
    <w:p>
      <w:pPr>
        <w:pStyle w:val="8"/>
        <w:widowControl/>
        <w:spacing w:before="0" w:beforeAutospacing="0" w:after="0" w:afterAutospacing="0"/>
        <w:ind w:firstLine="640" w:firstLineChars="200"/>
        <w:rPr>
          <w:rFonts w:ascii="仿宋_GB2312" w:eastAsia="仿宋_GB2312"/>
          <w:kern w:val="2"/>
          <w:sz w:val="32"/>
          <w:szCs w:val="32"/>
          <w:lang w:val="zh-CN"/>
        </w:rPr>
      </w:pPr>
      <w:r>
        <w:rPr>
          <w:rFonts w:hint="eastAsia" w:ascii="仿宋_GB2312" w:eastAsia="仿宋_GB2312"/>
          <w:kern w:val="2"/>
          <w:sz w:val="32"/>
          <w:szCs w:val="32"/>
        </w:rPr>
        <w:t>2</w:t>
      </w:r>
      <w:r>
        <w:rPr>
          <w:rFonts w:ascii="仿宋_GB2312" w:eastAsia="仿宋_GB2312"/>
          <w:kern w:val="2"/>
          <w:sz w:val="32"/>
          <w:szCs w:val="32"/>
          <w:lang w:val="zh-CN"/>
        </w:rPr>
        <w:t>.卫生健康支出（类）</w:t>
      </w:r>
      <w:r>
        <w:rPr>
          <w:rFonts w:hint="eastAsia" w:ascii="仿宋_GB2312" w:eastAsia="仿宋_GB2312"/>
          <w:kern w:val="2"/>
          <w:sz w:val="32"/>
          <w:szCs w:val="32"/>
          <w:lang w:val="zh-CN"/>
        </w:rPr>
        <w:t>8.83</w:t>
      </w:r>
      <w:r>
        <w:rPr>
          <w:rFonts w:ascii="仿宋_GB2312" w:eastAsia="仿宋_GB2312"/>
          <w:kern w:val="2"/>
          <w:sz w:val="32"/>
          <w:szCs w:val="32"/>
          <w:lang w:val="zh-CN"/>
        </w:rPr>
        <w:t>万元，占</w:t>
      </w:r>
      <w:r>
        <w:rPr>
          <w:rFonts w:hint="eastAsia" w:ascii="仿宋_GB2312" w:eastAsia="仿宋_GB2312"/>
          <w:kern w:val="2"/>
          <w:sz w:val="32"/>
          <w:szCs w:val="32"/>
          <w:lang w:val="zh-CN"/>
        </w:rPr>
        <w:t>1.34</w:t>
      </w:r>
      <w:r>
        <w:rPr>
          <w:rFonts w:ascii="仿宋_GB2312" w:eastAsia="仿宋_GB2312"/>
          <w:kern w:val="2"/>
          <w:sz w:val="32"/>
          <w:szCs w:val="32"/>
          <w:lang w:val="zh-CN"/>
        </w:rPr>
        <w:t>%；</w:t>
      </w:r>
    </w:p>
    <w:p>
      <w:pPr>
        <w:pStyle w:val="8"/>
        <w:widowControl/>
        <w:spacing w:before="0" w:beforeAutospacing="0" w:after="0" w:afterAutospacing="0"/>
        <w:ind w:firstLine="640" w:firstLineChars="200"/>
        <w:rPr>
          <w:rFonts w:ascii="仿宋_GB2312" w:eastAsia="仿宋_GB2312"/>
          <w:kern w:val="2"/>
          <w:sz w:val="32"/>
          <w:szCs w:val="32"/>
          <w:lang w:val="zh-CN"/>
        </w:rPr>
      </w:pPr>
      <w:r>
        <w:rPr>
          <w:rFonts w:hint="eastAsia" w:ascii="仿宋_GB2312" w:eastAsia="仿宋_GB2312"/>
          <w:kern w:val="2"/>
          <w:sz w:val="32"/>
          <w:szCs w:val="32"/>
        </w:rPr>
        <w:t>3</w:t>
      </w:r>
      <w:r>
        <w:rPr>
          <w:rFonts w:ascii="仿宋_GB2312" w:eastAsia="仿宋_GB2312"/>
          <w:kern w:val="2"/>
          <w:sz w:val="32"/>
          <w:szCs w:val="32"/>
          <w:lang w:val="zh-CN"/>
        </w:rPr>
        <w:t>.节能环保支出（类）</w:t>
      </w:r>
      <w:r>
        <w:rPr>
          <w:rFonts w:hint="eastAsia" w:ascii="仿宋_GB2312" w:eastAsia="仿宋_GB2312"/>
          <w:kern w:val="2"/>
          <w:sz w:val="32"/>
          <w:szCs w:val="32"/>
          <w:lang w:val="zh-CN"/>
        </w:rPr>
        <w:t>2.00</w:t>
      </w:r>
      <w:r>
        <w:rPr>
          <w:rFonts w:ascii="仿宋_GB2312" w:eastAsia="仿宋_GB2312"/>
          <w:kern w:val="2"/>
          <w:sz w:val="32"/>
          <w:szCs w:val="32"/>
          <w:lang w:val="zh-CN"/>
        </w:rPr>
        <w:t>万元，占</w:t>
      </w:r>
      <w:r>
        <w:rPr>
          <w:rFonts w:hint="eastAsia" w:ascii="仿宋_GB2312" w:eastAsia="仿宋_GB2312"/>
          <w:kern w:val="2"/>
          <w:sz w:val="32"/>
          <w:szCs w:val="32"/>
          <w:lang w:val="zh-CN"/>
        </w:rPr>
        <w:t>0.30</w:t>
      </w:r>
      <w:r>
        <w:rPr>
          <w:rFonts w:ascii="仿宋_GB2312" w:eastAsia="仿宋_GB2312"/>
          <w:kern w:val="2"/>
          <w:sz w:val="32"/>
          <w:szCs w:val="32"/>
          <w:lang w:val="zh-CN"/>
        </w:rPr>
        <w:t>%；</w:t>
      </w:r>
    </w:p>
    <w:p>
      <w:pPr>
        <w:pStyle w:val="8"/>
        <w:widowControl/>
        <w:spacing w:before="0" w:beforeAutospacing="0" w:after="0" w:afterAutospacing="0"/>
        <w:ind w:firstLine="640" w:firstLineChars="200"/>
        <w:rPr>
          <w:rFonts w:ascii="仿宋_GB2312" w:eastAsia="仿宋_GB2312"/>
          <w:kern w:val="2"/>
          <w:sz w:val="32"/>
          <w:szCs w:val="32"/>
          <w:lang w:val="zh-CN"/>
        </w:rPr>
      </w:pPr>
      <w:r>
        <w:rPr>
          <w:rFonts w:hint="eastAsia" w:ascii="仿宋_GB2312" w:eastAsia="仿宋_GB2312"/>
          <w:kern w:val="2"/>
          <w:sz w:val="32"/>
          <w:szCs w:val="32"/>
        </w:rPr>
        <w:t>4</w:t>
      </w:r>
      <w:r>
        <w:rPr>
          <w:rFonts w:ascii="仿宋_GB2312" w:eastAsia="仿宋_GB2312"/>
          <w:kern w:val="2"/>
          <w:sz w:val="32"/>
          <w:szCs w:val="32"/>
          <w:lang w:val="zh-CN"/>
        </w:rPr>
        <w:t>.农林水支出（类）</w:t>
      </w:r>
      <w:r>
        <w:rPr>
          <w:rFonts w:hint="eastAsia" w:ascii="仿宋_GB2312" w:eastAsia="仿宋_GB2312"/>
          <w:kern w:val="2"/>
          <w:sz w:val="32"/>
          <w:szCs w:val="32"/>
          <w:lang w:val="zh-CN"/>
        </w:rPr>
        <w:t>580.25</w:t>
      </w:r>
      <w:r>
        <w:rPr>
          <w:rFonts w:ascii="仿宋_GB2312" w:eastAsia="仿宋_GB2312"/>
          <w:kern w:val="2"/>
          <w:sz w:val="32"/>
          <w:szCs w:val="32"/>
          <w:lang w:val="zh-CN"/>
        </w:rPr>
        <w:t>万元，占</w:t>
      </w:r>
      <w:r>
        <w:rPr>
          <w:rFonts w:hint="eastAsia" w:ascii="仿宋_GB2312" w:eastAsia="仿宋_GB2312"/>
          <w:kern w:val="2"/>
          <w:sz w:val="32"/>
          <w:szCs w:val="32"/>
          <w:lang w:val="zh-CN"/>
        </w:rPr>
        <w:t>88.15</w:t>
      </w:r>
      <w:r>
        <w:rPr>
          <w:rFonts w:ascii="仿宋_GB2312" w:eastAsia="仿宋_GB2312"/>
          <w:kern w:val="2"/>
          <w:sz w:val="32"/>
          <w:szCs w:val="32"/>
          <w:lang w:val="zh-CN"/>
        </w:rPr>
        <w:t>%；</w:t>
      </w:r>
    </w:p>
    <w:p>
      <w:pPr>
        <w:pStyle w:val="8"/>
        <w:widowControl/>
        <w:spacing w:before="0" w:beforeAutospacing="0" w:after="0" w:afterAutospacing="0"/>
        <w:ind w:firstLine="640" w:firstLineChars="200"/>
        <w:rPr>
          <w:rFonts w:ascii="仿宋_GB2312" w:eastAsia="仿宋_GB2312"/>
          <w:kern w:val="2"/>
          <w:sz w:val="32"/>
          <w:szCs w:val="32"/>
          <w:lang w:val="zh-CN"/>
        </w:rPr>
      </w:pPr>
      <w:r>
        <w:rPr>
          <w:rFonts w:hint="eastAsia" w:ascii="仿宋_GB2312" w:eastAsia="仿宋_GB2312"/>
          <w:kern w:val="2"/>
          <w:sz w:val="32"/>
          <w:szCs w:val="32"/>
        </w:rPr>
        <w:t>5</w:t>
      </w:r>
      <w:r>
        <w:rPr>
          <w:rFonts w:ascii="仿宋_GB2312" w:eastAsia="仿宋_GB2312"/>
          <w:kern w:val="2"/>
          <w:sz w:val="32"/>
          <w:szCs w:val="32"/>
          <w:lang w:val="zh-CN"/>
        </w:rPr>
        <w:t>.住房保障支出（类）</w:t>
      </w:r>
      <w:r>
        <w:rPr>
          <w:rFonts w:hint="eastAsia" w:ascii="仿宋_GB2312" w:eastAsia="仿宋_GB2312"/>
          <w:kern w:val="2"/>
          <w:sz w:val="32"/>
          <w:szCs w:val="32"/>
          <w:lang w:val="zh-CN"/>
        </w:rPr>
        <w:t>15.55</w:t>
      </w:r>
      <w:r>
        <w:rPr>
          <w:rFonts w:ascii="仿宋_GB2312" w:eastAsia="仿宋_GB2312"/>
          <w:kern w:val="2"/>
          <w:sz w:val="32"/>
          <w:szCs w:val="32"/>
          <w:lang w:val="zh-CN"/>
        </w:rPr>
        <w:t>万元，占</w:t>
      </w:r>
      <w:r>
        <w:rPr>
          <w:rFonts w:hint="eastAsia" w:ascii="仿宋_GB2312" w:eastAsia="仿宋_GB2312"/>
          <w:kern w:val="2"/>
          <w:sz w:val="32"/>
          <w:szCs w:val="32"/>
          <w:lang w:val="zh-CN"/>
        </w:rPr>
        <w:t>2.36</w:t>
      </w:r>
      <w:r>
        <w:rPr>
          <w:rFonts w:ascii="仿宋_GB2312" w:eastAsia="仿宋_GB2312"/>
          <w:kern w:val="2"/>
          <w:sz w:val="32"/>
          <w:szCs w:val="32"/>
          <w:lang w:val="zh-CN"/>
        </w:rPr>
        <w:t>%；</w:t>
      </w:r>
    </w:p>
    <w:p>
      <w:pPr>
        <w:spacing w:line="240" w:lineRule="auto"/>
        <w:ind w:firstLine="640" w:firstLineChars="200"/>
        <w:jc w:val="left"/>
        <w:outlineLvl w:val="2"/>
        <w:rPr>
          <w:rFonts w:hint="eastAsia" w:ascii="黑体" w:hAnsi="黑体" w:eastAsia="黑体"/>
          <w:sz w:val="32"/>
          <w:szCs w:val="32"/>
        </w:rPr>
      </w:pPr>
      <w:r>
        <w:rPr>
          <w:rFonts w:hint="eastAsia" w:ascii="黑体" w:hAnsi="黑体" w:eastAsia="黑体"/>
          <w:sz w:val="32"/>
          <w:szCs w:val="32"/>
        </w:rPr>
        <w:t>（三）一般公共预算财政拨款支出决算具体情况</w:t>
      </w:r>
    </w:p>
    <w:p>
      <w:pPr>
        <w:ind w:firstLine="640" w:firstLineChars="200"/>
        <w:rPr>
          <w:rFonts w:eastAsia="仿宋_GB2312"/>
          <w:sz w:val="32"/>
          <w:szCs w:val="32"/>
          <w:lang w:val="zh-CN"/>
        </w:rPr>
      </w:pPr>
      <w:r>
        <w:rPr>
          <w:rFonts w:hint="eastAsia" w:eastAsia="仿宋_GB2312"/>
          <w:sz w:val="32"/>
          <w:szCs w:val="32"/>
        </w:rPr>
        <w:t>1.节能环保支出（类）自然生态保护（款）自然保护地（项）:支出决算数为2.00万元，比上年决算增加2.00万元，增长100%，主要原因是：</w:t>
      </w:r>
      <w:r>
        <w:rPr>
          <w:rFonts w:hint="eastAsia" w:eastAsia="仿宋_GB2312"/>
          <w:sz w:val="32"/>
          <w:szCs w:val="32"/>
          <w:lang w:val="zh-CN"/>
        </w:rPr>
        <w:t>本年较上年新增库鲁斯台草原生态保护资金，故</w:t>
      </w:r>
      <w:r>
        <w:rPr>
          <w:rFonts w:hint="eastAsia" w:eastAsia="仿宋_GB2312"/>
          <w:sz w:val="32"/>
          <w:szCs w:val="32"/>
        </w:rPr>
        <w:t>自然保护地支出较上年增加</w:t>
      </w:r>
      <w:r>
        <w:rPr>
          <w:rFonts w:hint="eastAsia" w:eastAsia="仿宋_GB2312"/>
          <w:sz w:val="32"/>
          <w:szCs w:val="32"/>
          <w:lang w:val="zh-CN"/>
        </w:rPr>
        <w:t>。</w:t>
      </w:r>
    </w:p>
    <w:p>
      <w:pPr>
        <w:ind w:firstLine="640" w:firstLineChars="200"/>
        <w:rPr>
          <w:rFonts w:eastAsia="仿宋_GB2312"/>
          <w:sz w:val="32"/>
          <w:szCs w:val="32"/>
          <w:lang w:val="zh-CN"/>
        </w:rPr>
      </w:pPr>
      <w:r>
        <w:rPr>
          <w:rFonts w:hint="eastAsia" w:eastAsia="仿宋_GB2312"/>
          <w:sz w:val="32"/>
          <w:szCs w:val="32"/>
        </w:rPr>
        <w:t>2.卫生健康支出（类）行政事业单位医疗（款）事业单位医疗（项）:支出决算数为8.83万元，比上年决算增加0.38万元，增长4.50%，主要原因是：</w:t>
      </w:r>
      <w:r>
        <w:rPr>
          <w:rFonts w:hint="eastAsia" w:eastAsia="仿宋_GB2312"/>
          <w:sz w:val="32"/>
          <w:szCs w:val="32"/>
          <w:lang w:val="zh-CN"/>
        </w:rPr>
        <w:t>本年在职人员医疗保险缴费基数增加，医疗缴费增加，故</w:t>
      </w:r>
      <w:r>
        <w:rPr>
          <w:rFonts w:hint="eastAsia" w:eastAsia="仿宋_GB2312"/>
          <w:sz w:val="32"/>
          <w:szCs w:val="32"/>
        </w:rPr>
        <w:t>事业单位医疗支出增加</w:t>
      </w:r>
      <w:r>
        <w:rPr>
          <w:rFonts w:hint="eastAsia" w:eastAsia="仿宋_GB2312"/>
          <w:sz w:val="32"/>
          <w:szCs w:val="32"/>
          <w:lang w:val="zh-CN"/>
        </w:rPr>
        <w:t>。</w:t>
      </w:r>
    </w:p>
    <w:p>
      <w:pPr>
        <w:ind w:firstLine="640" w:firstLineChars="200"/>
        <w:rPr>
          <w:rFonts w:eastAsia="仿宋_GB2312"/>
          <w:sz w:val="32"/>
          <w:szCs w:val="32"/>
          <w:lang w:val="zh-CN"/>
        </w:rPr>
      </w:pPr>
      <w:r>
        <w:rPr>
          <w:rFonts w:hint="eastAsia" w:eastAsia="仿宋_GB2312"/>
          <w:sz w:val="32"/>
          <w:szCs w:val="32"/>
        </w:rPr>
        <w:t>3.农林水支出（类）农业农村（款）事业运行（项）:支出决算数为162.48万元，比上年决算增加8.79万元，增长5.72%，主要原因是：</w:t>
      </w:r>
      <w:r>
        <w:rPr>
          <w:rFonts w:hint="eastAsia" w:eastAsia="仿宋_GB2312"/>
          <w:sz w:val="32"/>
          <w:szCs w:val="32"/>
          <w:lang w:val="zh-CN"/>
        </w:rPr>
        <w:t>本年人员工资调增，故工资支出较上年增加，故事业运行支出增加。</w:t>
      </w:r>
    </w:p>
    <w:p>
      <w:pPr>
        <w:ind w:firstLine="640" w:firstLineChars="200"/>
        <w:rPr>
          <w:rFonts w:eastAsia="仿宋_GB2312"/>
          <w:sz w:val="32"/>
          <w:szCs w:val="32"/>
          <w:lang w:val="zh-CN"/>
        </w:rPr>
      </w:pPr>
      <w:r>
        <w:rPr>
          <w:rFonts w:hint="eastAsia" w:eastAsia="仿宋_GB2312"/>
          <w:sz w:val="32"/>
          <w:szCs w:val="32"/>
        </w:rPr>
        <w:t>4.住房保障支出（类）住房改革支出（款）住房公积金（项）:支出决算数为15.55万元，比上年决算增加1.38万元，增长9.74%，主要原因是：</w:t>
      </w:r>
      <w:r>
        <w:rPr>
          <w:rFonts w:hint="eastAsia" w:eastAsia="仿宋_GB2312"/>
          <w:sz w:val="32"/>
          <w:szCs w:val="32"/>
          <w:lang w:val="zh-CN"/>
        </w:rPr>
        <w:t>本年住房公积金缴费基数较上年增加，缴费增加，故住房公积金支出较上年增加。</w:t>
      </w:r>
    </w:p>
    <w:p>
      <w:pPr>
        <w:ind w:firstLine="640" w:firstLineChars="200"/>
        <w:rPr>
          <w:rFonts w:eastAsia="仿宋_GB2312"/>
          <w:sz w:val="32"/>
          <w:szCs w:val="32"/>
          <w:lang w:val="zh-CN"/>
        </w:rPr>
      </w:pPr>
      <w:r>
        <w:rPr>
          <w:rFonts w:hint="eastAsia" w:eastAsia="仿宋_GB2312"/>
          <w:sz w:val="32"/>
          <w:szCs w:val="32"/>
        </w:rPr>
        <w:t>5.社会保障和就业支出（类）行政事业单位养老支出（款）事业单位离退休（项）:支出决算数为27.06万元，比上年决算增加13.91万元，增长105.78%，主要原因是：</w:t>
      </w:r>
      <w:r>
        <w:rPr>
          <w:rFonts w:hint="eastAsia" w:eastAsia="仿宋_GB2312"/>
          <w:sz w:val="32"/>
          <w:szCs w:val="32"/>
          <w:lang w:val="zh-CN"/>
        </w:rPr>
        <w:t>退休人员医疗缴费基数增加，医疗缴费增加，故</w:t>
      </w:r>
      <w:r>
        <w:rPr>
          <w:rFonts w:hint="eastAsia" w:eastAsia="仿宋_GB2312"/>
          <w:sz w:val="32"/>
          <w:szCs w:val="32"/>
        </w:rPr>
        <w:t>事业单位离退休</w:t>
      </w:r>
      <w:r>
        <w:rPr>
          <w:rFonts w:hint="eastAsia" w:eastAsia="仿宋_GB2312"/>
          <w:sz w:val="32"/>
          <w:szCs w:val="32"/>
          <w:lang w:val="zh-CN"/>
        </w:rPr>
        <w:t>支出增加。</w:t>
      </w:r>
    </w:p>
    <w:p>
      <w:pPr>
        <w:ind w:firstLine="640" w:firstLineChars="200"/>
        <w:rPr>
          <w:rFonts w:eastAsia="仿宋_GB2312"/>
          <w:sz w:val="32"/>
          <w:szCs w:val="32"/>
          <w:lang w:val="zh-CN"/>
        </w:rPr>
      </w:pPr>
      <w:r>
        <w:rPr>
          <w:rFonts w:hint="eastAsia" w:eastAsia="仿宋_GB2312"/>
          <w:sz w:val="32"/>
          <w:szCs w:val="32"/>
        </w:rPr>
        <w:t>6.农林水支出（类）其他农林水支出（款）其他农林水支出（项）:支出决算数为15.00万元，比上年决算增加15.00万元，增长100%，主要原因是：</w:t>
      </w:r>
      <w:r>
        <w:rPr>
          <w:rFonts w:hint="eastAsia" w:eastAsia="仿宋_GB2312"/>
          <w:sz w:val="32"/>
          <w:szCs w:val="32"/>
          <w:lang w:val="zh-CN"/>
        </w:rPr>
        <w:t>本年较上年新增2023年塔城地区库鲁斯台草原生态保护资金，故</w:t>
      </w:r>
      <w:r>
        <w:rPr>
          <w:rFonts w:hint="eastAsia" w:eastAsia="仿宋_GB2312"/>
          <w:sz w:val="32"/>
          <w:szCs w:val="32"/>
        </w:rPr>
        <w:t>其他农林水支出增加</w:t>
      </w:r>
      <w:r>
        <w:rPr>
          <w:rFonts w:hint="eastAsia" w:eastAsia="仿宋_GB2312"/>
          <w:sz w:val="32"/>
          <w:szCs w:val="32"/>
          <w:lang w:val="zh-CN"/>
        </w:rPr>
        <w:t>。</w:t>
      </w:r>
    </w:p>
    <w:p>
      <w:pPr>
        <w:ind w:firstLine="640" w:firstLineChars="200"/>
        <w:rPr>
          <w:rFonts w:eastAsia="仿宋_GB2312"/>
          <w:sz w:val="32"/>
          <w:szCs w:val="32"/>
          <w:lang w:val="zh-CN"/>
        </w:rPr>
      </w:pPr>
      <w:r>
        <w:rPr>
          <w:rFonts w:hint="eastAsia" w:eastAsia="仿宋_GB2312"/>
          <w:sz w:val="32"/>
          <w:szCs w:val="32"/>
        </w:rPr>
        <w:t>7.农林水支出（类）林业和草原（款）其他林业和草原支出（项）:支出决算数为368.51万元，比上年决算增加368.51万元，增长100%，主要原因是：本年较上年新增草原生态修复治理资金、草原植被恢复费</w:t>
      </w:r>
      <w:r>
        <w:rPr>
          <w:rFonts w:hint="eastAsia" w:eastAsia="仿宋_GB2312"/>
          <w:sz w:val="32"/>
          <w:szCs w:val="32"/>
          <w:lang w:val="zh-CN"/>
        </w:rPr>
        <w:t>等项目资金，故</w:t>
      </w:r>
      <w:r>
        <w:rPr>
          <w:rFonts w:hint="eastAsia" w:eastAsia="仿宋_GB2312"/>
          <w:sz w:val="32"/>
          <w:szCs w:val="32"/>
        </w:rPr>
        <w:t>其他林业和草原支出增加</w:t>
      </w:r>
      <w:r>
        <w:rPr>
          <w:rFonts w:hint="eastAsia" w:eastAsia="仿宋_GB2312"/>
          <w:sz w:val="32"/>
          <w:szCs w:val="32"/>
          <w:lang w:val="zh-CN"/>
        </w:rPr>
        <w:t>。</w:t>
      </w:r>
    </w:p>
    <w:p>
      <w:pPr>
        <w:ind w:firstLine="640" w:firstLineChars="200"/>
        <w:rPr>
          <w:rFonts w:eastAsia="仿宋_GB2312"/>
          <w:sz w:val="32"/>
          <w:szCs w:val="32"/>
          <w:lang w:val="zh-CN"/>
        </w:rPr>
      </w:pPr>
      <w:r>
        <w:rPr>
          <w:rFonts w:hint="eastAsia" w:eastAsia="仿宋_GB2312"/>
          <w:sz w:val="32"/>
          <w:szCs w:val="32"/>
        </w:rPr>
        <w:t>8.农林水支出（类）林业和草原（款）林业草原防灾减灾（项）:支出决算数为34.26万元，比上年决算增加34.26万元，增长100%，主要原因是：</w:t>
      </w:r>
      <w:r>
        <w:rPr>
          <w:rFonts w:hint="eastAsia" w:eastAsia="仿宋_GB2312"/>
          <w:sz w:val="32"/>
          <w:szCs w:val="32"/>
          <w:lang w:val="zh-CN"/>
        </w:rPr>
        <w:t>本年较上年新增草原防火隔离带和草原有害生物防治等项目支出，故</w:t>
      </w:r>
      <w:r>
        <w:rPr>
          <w:rFonts w:hint="eastAsia" w:eastAsia="仿宋_GB2312"/>
          <w:sz w:val="32"/>
          <w:szCs w:val="32"/>
        </w:rPr>
        <w:t>林业草原防灾减灾支出增加</w:t>
      </w:r>
      <w:r>
        <w:rPr>
          <w:rFonts w:hint="eastAsia" w:eastAsia="仿宋_GB2312"/>
          <w:sz w:val="32"/>
          <w:szCs w:val="32"/>
          <w:lang w:val="zh-CN"/>
        </w:rPr>
        <w:t>。</w:t>
      </w:r>
    </w:p>
    <w:p>
      <w:pPr>
        <w:ind w:firstLine="640" w:firstLineChars="200"/>
        <w:rPr>
          <w:rFonts w:eastAsia="仿宋_GB2312"/>
          <w:sz w:val="32"/>
          <w:szCs w:val="32"/>
          <w:lang w:val="zh-CN"/>
        </w:rPr>
      </w:pPr>
      <w:r>
        <w:rPr>
          <w:rFonts w:hint="eastAsia" w:eastAsia="仿宋_GB2312"/>
          <w:sz w:val="32"/>
          <w:szCs w:val="32"/>
        </w:rPr>
        <w:t>9.社会保障和就业支出（类）行政事业单位养老支出（款）机关事业单位职业年金缴费支出（项）:支出决算数为4.79万元，比上年决算增加4.79万元，增长100%，主要原因是：</w:t>
      </w:r>
      <w:r>
        <w:rPr>
          <w:rFonts w:hint="eastAsia" w:eastAsia="仿宋_GB2312"/>
          <w:sz w:val="32"/>
          <w:szCs w:val="32"/>
          <w:lang w:val="zh-CN"/>
        </w:rPr>
        <w:t>本年较上年新增在职死亡人员职业年金支出，故</w:t>
      </w:r>
      <w:r>
        <w:rPr>
          <w:rFonts w:hint="eastAsia" w:eastAsia="仿宋_GB2312"/>
          <w:sz w:val="32"/>
          <w:szCs w:val="32"/>
        </w:rPr>
        <w:t>机关事业单位职业年金缴费支出增加</w:t>
      </w:r>
      <w:r>
        <w:rPr>
          <w:rFonts w:hint="eastAsia" w:eastAsia="仿宋_GB2312"/>
          <w:sz w:val="32"/>
          <w:szCs w:val="32"/>
          <w:lang w:val="zh-CN"/>
        </w:rPr>
        <w:t>。</w:t>
      </w:r>
    </w:p>
    <w:p>
      <w:pPr>
        <w:ind w:firstLine="640" w:firstLineChars="200"/>
        <w:rPr>
          <w:rFonts w:eastAsia="仿宋_GB2312"/>
          <w:sz w:val="32"/>
          <w:szCs w:val="32"/>
          <w:lang w:val="zh-CN"/>
        </w:rPr>
      </w:pPr>
      <w:r>
        <w:rPr>
          <w:rFonts w:hint="eastAsia" w:eastAsia="仿宋_GB2312"/>
          <w:sz w:val="32"/>
          <w:szCs w:val="32"/>
        </w:rPr>
        <w:t>10.社会保障和就业支出（类）行政事业单位养老支出（款）机关事业单位基本养老保险缴费支出（项）:支出决算数为19.76万元，比上年决算增加2.83万元，增长16.72%，主要原因是：</w:t>
      </w:r>
      <w:r>
        <w:rPr>
          <w:rFonts w:hint="eastAsia" w:eastAsia="仿宋_GB2312"/>
          <w:sz w:val="32"/>
          <w:szCs w:val="32"/>
          <w:lang w:val="zh-CN"/>
        </w:rPr>
        <w:t>本年较上年在职人员养老保险缴费基数增加，养老保险缴费增加，故</w:t>
      </w:r>
      <w:r>
        <w:rPr>
          <w:rFonts w:hint="eastAsia" w:eastAsia="仿宋_GB2312"/>
          <w:sz w:val="32"/>
          <w:szCs w:val="32"/>
        </w:rPr>
        <w:t>机关事业单位基本养老保险缴费支出增加</w:t>
      </w:r>
      <w:r>
        <w:rPr>
          <w:rFonts w:hint="eastAsia" w:eastAsia="仿宋_GB2312"/>
          <w:sz w:val="32"/>
          <w:szCs w:val="32"/>
          <w:lang w:val="zh-CN"/>
        </w:rPr>
        <w:t>。</w:t>
      </w:r>
    </w:p>
    <w:p>
      <w:pPr>
        <w:spacing w:line="240" w:lineRule="auto"/>
        <w:ind w:firstLine="640" w:firstLineChars="200"/>
        <w:jc w:val="left"/>
        <w:outlineLvl w:val="1"/>
        <w:rPr>
          <w:rFonts w:hint="eastAsia" w:ascii="黑体" w:hAnsi="黑体" w:eastAsia="黑体" w:cs="宋体"/>
          <w:bCs/>
          <w:kern w:val="0"/>
          <w:sz w:val="32"/>
          <w:szCs w:val="32"/>
        </w:rPr>
      </w:pPr>
      <w:r>
        <w:rPr>
          <w:rFonts w:hint="eastAsia" w:ascii="黑体" w:hAnsi="黑体" w:eastAsia="黑体" w:cs="宋体"/>
          <w:bCs/>
          <w:kern w:val="0"/>
          <w:sz w:val="32"/>
          <w:szCs w:val="32"/>
        </w:rPr>
        <w:t>六、一般公共预算财政拨款基本支出决算情况说明</w:t>
      </w:r>
    </w:p>
    <w:p>
      <w:pPr>
        <w:spacing w:line="240" w:lineRule="auto"/>
        <w:ind w:firstLine="640" w:firstLineChars="200"/>
        <w:jc w:val="left"/>
        <w:rPr>
          <w:rFonts w:ascii="仿宋_GB2312" w:eastAsia="仿宋_GB2312"/>
          <w:sz w:val="32"/>
          <w:szCs w:val="32"/>
        </w:rPr>
      </w:pPr>
      <w:r>
        <w:rPr>
          <w:rFonts w:hint="eastAsia" w:ascii="仿宋_GB2312" w:eastAsia="仿宋_GB2312"/>
          <w:sz w:val="32"/>
          <w:szCs w:val="32"/>
        </w:rPr>
        <w:t>2023年度一般公共预算财政拨款基本支出240.47万元，其中：人员经费232.84万元，包括：基本工资、津贴补贴、奖金、绩效工资、机关事业单位基本养老保险缴费、职业年金缴费、职工基本医疗保险缴费、其他社会保障缴费、住房公积金、退休费、抚恤金、生活补助、医疗费补助。</w:t>
      </w:r>
    </w:p>
    <w:p>
      <w:pPr>
        <w:spacing w:line="240" w:lineRule="auto"/>
        <w:ind w:firstLine="640" w:firstLineChars="200"/>
        <w:jc w:val="left"/>
        <w:rPr>
          <w:rFonts w:ascii="仿宋_GB2312" w:eastAsia="仿宋_GB2312"/>
          <w:sz w:val="32"/>
          <w:szCs w:val="32"/>
          <w:highlight w:val="red"/>
        </w:rPr>
      </w:pPr>
      <w:r>
        <w:rPr>
          <w:rFonts w:hint="eastAsia" w:ascii="仿宋_GB2312" w:eastAsia="仿宋_GB2312"/>
          <w:sz w:val="32"/>
          <w:szCs w:val="32"/>
        </w:rPr>
        <w:t>公用经费7.63万元，包括：办公费、水费、邮电费、取暖费、差旅费、工会经费、其他交通费用。</w:t>
      </w:r>
    </w:p>
    <w:p>
      <w:pPr>
        <w:spacing w:line="240" w:lineRule="auto"/>
        <w:ind w:firstLine="640" w:firstLineChars="200"/>
        <w:jc w:val="left"/>
        <w:outlineLvl w:val="1"/>
        <w:rPr>
          <w:rFonts w:hint="eastAsia" w:ascii="黑体" w:hAnsi="黑体" w:eastAsia="黑体" w:cs="宋体"/>
          <w:bCs/>
          <w:kern w:val="0"/>
          <w:sz w:val="32"/>
          <w:szCs w:val="32"/>
        </w:rPr>
      </w:pPr>
      <w:r>
        <w:rPr>
          <w:rFonts w:hint="eastAsia" w:ascii="黑体" w:hAnsi="黑体" w:eastAsia="黑体" w:cs="宋体"/>
          <w:bCs/>
          <w:kern w:val="0"/>
          <w:sz w:val="32"/>
          <w:szCs w:val="32"/>
        </w:rPr>
        <w:t>七、财政拨款“三公”经费支出决算情况说明</w:t>
      </w:r>
    </w:p>
    <w:p>
      <w:pPr>
        <w:spacing w:line="240" w:lineRule="auto"/>
        <w:ind w:firstLine="640" w:firstLineChars="200"/>
        <w:jc w:val="left"/>
        <w:rPr>
          <w:rFonts w:ascii="仿宋_GB2312" w:eastAsia="仿宋_GB2312"/>
          <w:sz w:val="32"/>
          <w:szCs w:val="32"/>
          <w:lang w:val="zh-CN"/>
        </w:rPr>
      </w:pPr>
      <w:r>
        <w:rPr>
          <w:rFonts w:hint="eastAsia" w:ascii="仿宋_GB2312" w:eastAsia="仿宋_GB2312"/>
          <w:sz w:val="32"/>
          <w:szCs w:val="32"/>
          <w:lang w:val="zh-CN"/>
        </w:rPr>
        <w:t>2023年度</w:t>
      </w:r>
      <w:r>
        <w:rPr>
          <w:rFonts w:hint="eastAsia" w:ascii="仿宋_GB2312" w:eastAsia="仿宋_GB2312"/>
          <w:sz w:val="32"/>
          <w:szCs w:val="32"/>
        </w:rPr>
        <w:t>财政拨款</w:t>
      </w:r>
      <w:r>
        <w:rPr>
          <w:rFonts w:hint="eastAsia" w:ascii="仿宋_GB2312" w:eastAsia="仿宋_GB2312"/>
          <w:sz w:val="32"/>
          <w:szCs w:val="32"/>
          <w:lang w:val="zh-CN"/>
        </w:rPr>
        <w:t>“三公”经费支出0.00万元，</w:t>
      </w:r>
      <w:r>
        <w:rPr>
          <w:rFonts w:hint="eastAsia" w:ascii="仿宋_GB2312" w:eastAsia="仿宋_GB2312"/>
          <w:sz w:val="32"/>
          <w:szCs w:val="32"/>
        </w:rPr>
        <w:t>比上年</w:t>
      </w:r>
      <w:r>
        <w:rPr>
          <w:rFonts w:hint="eastAsia" w:ascii="仿宋_GB2312" w:eastAsia="仿宋_GB2312"/>
          <w:sz w:val="32"/>
          <w:szCs w:val="32"/>
          <w:lang w:val="zh-CN"/>
        </w:rPr>
        <w:t>增加0.00万元，</w:t>
      </w:r>
      <w:r>
        <w:rPr>
          <w:rFonts w:hint="eastAsia" w:ascii="仿宋_GB2312" w:eastAsia="仿宋_GB2312"/>
          <w:sz w:val="32"/>
          <w:szCs w:val="32"/>
        </w:rPr>
        <w:t>增长0.00%,</w:t>
      </w:r>
      <w:r>
        <w:rPr>
          <w:rFonts w:hint="eastAsia" w:ascii="仿宋_GB2312" w:eastAsia="仿宋_GB2312"/>
          <w:sz w:val="32"/>
          <w:szCs w:val="32"/>
          <w:lang w:val="zh-CN"/>
        </w:rPr>
        <w:t>主要原因是：本年度及上年我单位均无“三公”经费支出。其中：因公出国（境）费支出0.00万元，占0.00%，比上年增加0.00万元，</w:t>
      </w:r>
      <w:r>
        <w:rPr>
          <w:rFonts w:hint="eastAsia" w:ascii="仿宋_GB2312" w:eastAsia="仿宋_GB2312"/>
          <w:sz w:val="32"/>
          <w:szCs w:val="32"/>
        </w:rPr>
        <w:t>增长0.00%,</w:t>
      </w:r>
      <w:r>
        <w:rPr>
          <w:rFonts w:hint="eastAsia" w:ascii="仿宋_GB2312" w:eastAsia="仿宋_GB2312"/>
          <w:sz w:val="32"/>
          <w:szCs w:val="32"/>
          <w:lang w:val="zh-CN"/>
        </w:rPr>
        <w:t>主要原因是：本年度及上年度我单位均无因公出国（境）费支出；公务用车购置及运行维护费支出0.00万元，占0.00%，比上年增加0.00万元，</w:t>
      </w:r>
      <w:r>
        <w:rPr>
          <w:rFonts w:hint="eastAsia" w:ascii="仿宋_GB2312" w:eastAsia="仿宋_GB2312"/>
          <w:sz w:val="32"/>
          <w:szCs w:val="32"/>
        </w:rPr>
        <w:t>增长0.00%,</w:t>
      </w:r>
      <w:r>
        <w:rPr>
          <w:rFonts w:hint="eastAsia" w:ascii="仿宋_GB2312" w:eastAsia="仿宋_GB2312"/>
          <w:sz w:val="32"/>
          <w:szCs w:val="32"/>
          <w:lang w:val="zh-CN"/>
        </w:rPr>
        <w:t>主要原因是：本年度及上年度我单位均无公务用车购置及运行维护费支出；公务接待费支出0.00万元，占0.00%，比上年增加0.00万元，</w:t>
      </w:r>
      <w:r>
        <w:rPr>
          <w:rFonts w:hint="eastAsia" w:ascii="仿宋_GB2312" w:eastAsia="仿宋_GB2312"/>
          <w:sz w:val="32"/>
          <w:szCs w:val="32"/>
        </w:rPr>
        <w:t>增长0.00%,</w:t>
      </w:r>
      <w:r>
        <w:rPr>
          <w:rFonts w:hint="eastAsia" w:ascii="仿宋_GB2312" w:eastAsia="仿宋_GB2312"/>
          <w:sz w:val="32"/>
          <w:szCs w:val="32"/>
          <w:lang w:val="zh-CN"/>
        </w:rPr>
        <w:t>主要原因是：本年度及上年度我单位均无公务接待费支出。</w:t>
      </w:r>
    </w:p>
    <w:p>
      <w:pPr>
        <w:spacing w:line="240" w:lineRule="auto"/>
        <w:ind w:firstLine="640" w:firstLineChars="200"/>
        <w:jc w:val="left"/>
        <w:rPr>
          <w:rFonts w:ascii="仿宋_GB2312" w:eastAsia="仿宋_GB2312"/>
          <w:sz w:val="32"/>
          <w:szCs w:val="32"/>
          <w:lang w:val="zh-CN"/>
        </w:rPr>
      </w:pPr>
      <w:r>
        <w:rPr>
          <w:rFonts w:hint="eastAsia" w:ascii="仿宋_GB2312" w:eastAsia="仿宋_GB2312"/>
          <w:sz w:val="32"/>
          <w:szCs w:val="32"/>
          <w:lang w:val="zh-CN"/>
        </w:rPr>
        <w:t>具体情况如下：</w:t>
      </w:r>
    </w:p>
    <w:p>
      <w:pPr>
        <w:spacing w:line="240" w:lineRule="auto"/>
        <w:ind w:firstLine="640" w:firstLineChars="200"/>
        <w:jc w:val="left"/>
        <w:rPr>
          <w:rFonts w:ascii="仿宋_GB2312" w:eastAsia="仿宋_GB2312"/>
          <w:sz w:val="32"/>
          <w:szCs w:val="32"/>
          <w:lang w:val="zh-CN"/>
        </w:rPr>
      </w:pPr>
      <w:r>
        <w:rPr>
          <w:rFonts w:hint="eastAsia" w:ascii="仿宋_GB2312" w:eastAsia="仿宋_GB2312"/>
          <w:sz w:val="32"/>
          <w:szCs w:val="32"/>
          <w:lang w:val="zh-CN"/>
        </w:rPr>
        <w:t>因公出国（境）费支出0.00万元，开支内容包括我单位无因公出国（境）费支出。单位全年安排的因公出国（境）团组0个，因公出国（境）0人次。</w:t>
      </w:r>
    </w:p>
    <w:p>
      <w:pPr>
        <w:spacing w:line="240" w:lineRule="auto"/>
        <w:ind w:firstLine="640" w:firstLineChars="200"/>
        <w:jc w:val="left"/>
        <w:rPr>
          <w:rFonts w:ascii="仿宋_GB2312" w:eastAsia="仿宋_GB2312"/>
          <w:sz w:val="32"/>
          <w:szCs w:val="32"/>
        </w:rPr>
      </w:pPr>
      <w:r>
        <w:rPr>
          <w:rFonts w:hint="eastAsia" w:ascii="仿宋_GB2312" w:eastAsia="仿宋_GB2312"/>
          <w:sz w:val="32"/>
          <w:szCs w:val="32"/>
          <w:lang w:val="zh-CN"/>
        </w:rPr>
        <w:t>公务用车购置及运行维护费0.00万元，其中：公务用车购置费0.00万元，公务用车运行维护费0.00万元。公务用车运行维护费开支内容包括我单位无公务用车运行维护费支出。公务用车购置数0辆，公务用车保有量0辆。国有资产占用情况</w:t>
      </w:r>
      <w:r>
        <w:rPr>
          <w:rFonts w:hint="eastAsia" w:ascii="仿宋_GB2312" w:eastAsia="仿宋_GB2312"/>
          <w:sz w:val="32"/>
          <w:szCs w:val="32"/>
        </w:rPr>
        <w:t>中固定资产车辆</w:t>
      </w:r>
      <w:r>
        <w:rPr>
          <w:rFonts w:hint="eastAsia" w:ascii="仿宋_GB2312" w:eastAsia="仿宋_GB2312"/>
          <w:sz w:val="32"/>
          <w:szCs w:val="32"/>
          <w:lang w:val="zh-CN"/>
        </w:rPr>
        <w:t>0辆，</w:t>
      </w:r>
      <w:r>
        <w:rPr>
          <w:rFonts w:hint="eastAsia" w:ascii="仿宋_GB2312" w:eastAsia="仿宋_GB2312"/>
          <w:sz w:val="32"/>
          <w:szCs w:val="32"/>
        </w:rPr>
        <w:t>与</w:t>
      </w:r>
      <w:r>
        <w:rPr>
          <w:rFonts w:hint="eastAsia" w:ascii="仿宋_GB2312" w:eastAsia="仿宋_GB2312"/>
          <w:sz w:val="32"/>
          <w:szCs w:val="32"/>
          <w:lang w:val="zh-CN"/>
        </w:rPr>
        <w:t>公务用车</w:t>
      </w:r>
      <w:r>
        <w:rPr>
          <w:rFonts w:hint="eastAsia" w:ascii="仿宋_GB2312" w:eastAsia="仿宋_GB2312"/>
          <w:sz w:val="32"/>
          <w:szCs w:val="32"/>
        </w:rPr>
        <w:t>保有量差异</w:t>
      </w:r>
      <w:r>
        <w:rPr>
          <w:rFonts w:hint="eastAsia" w:ascii="仿宋_GB2312" w:eastAsia="仿宋_GB2312"/>
          <w:sz w:val="32"/>
          <w:szCs w:val="32"/>
          <w:lang w:val="zh-CN"/>
        </w:rPr>
        <w:t>原因是：我单位无公务用车，公务用车保有量与国有资产占用情况</w:t>
      </w:r>
      <w:r>
        <w:rPr>
          <w:rFonts w:hint="eastAsia" w:ascii="仿宋_GB2312" w:eastAsia="仿宋_GB2312"/>
          <w:sz w:val="32"/>
          <w:szCs w:val="32"/>
        </w:rPr>
        <w:t>中固定资产数量一致，不存在差异</w:t>
      </w:r>
      <w:r>
        <w:rPr>
          <w:rFonts w:hint="eastAsia" w:ascii="仿宋_GB2312" w:eastAsia="仿宋_GB2312"/>
          <w:sz w:val="32"/>
          <w:szCs w:val="32"/>
          <w:lang w:val="zh-CN"/>
        </w:rPr>
        <w:t>。</w:t>
      </w:r>
    </w:p>
    <w:p>
      <w:pPr>
        <w:spacing w:line="240" w:lineRule="auto"/>
        <w:ind w:firstLine="640" w:firstLineChars="200"/>
        <w:jc w:val="left"/>
        <w:rPr>
          <w:rFonts w:ascii="仿宋_GB2312" w:eastAsia="仿宋_GB2312"/>
          <w:sz w:val="32"/>
          <w:szCs w:val="32"/>
          <w:lang w:val="zh-CN"/>
        </w:rPr>
      </w:pPr>
      <w:r>
        <w:rPr>
          <w:rFonts w:hint="eastAsia" w:ascii="仿宋_GB2312" w:eastAsia="仿宋_GB2312"/>
          <w:sz w:val="32"/>
          <w:szCs w:val="32"/>
          <w:lang w:val="zh-CN"/>
        </w:rPr>
        <w:t>公务接待费0.00万元，开支内容包括我单位无公务接待费。单位全年安排的国内公务接待0批次，0人次。</w:t>
      </w:r>
    </w:p>
    <w:p>
      <w:pPr>
        <w:spacing w:line="240" w:lineRule="auto"/>
        <w:ind w:firstLine="640" w:firstLineChars="200"/>
        <w:jc w:val="left"/>
        <w:rPr>
          <w:rFonts w:ascii="仿宋_GB2312" w:eastAsia="仿宋_GB2312"/>
          <w:sz w:val="32"/>
          <w:szCs w:val="32"/>
          <w:lang w:val="zh-CN"/>
        </w:rPr>
      </w:pPr>
      <w:r>
        <w:rPr>
          <w:rFonts w:hint="eastAsia" w:ascii="仿宋_GB2312" w:eastAsia="仿宋_GB2312"/>
          <w:sz w:val="32"/>
          <w:szCs w:val="32"/>
          <w:lang w:val="zh-CN"/>
        </w:rPr>
        <w:t>与</w:t>
      </w:r>
      <w:r>
        <w:rPr>
          <w:rFonts w:hint="eastAsia" w:ascii="仿宋_GB2312" w:eastAsia="仿宋_GB2312"/>
          <w:sz w:val="32"/>
          <w:szCs w:val="32"/>
        </w:rPr>
        <w:t>全年</w:t>
      </w:r>
      <w:r>
        <w:rPr>
          <w:rFonts w:hint="eastAsia" w:ascii="仿宋_GB2312" w:eastAsia="仿宋_GB2312"/>
          <w:sz w:val="32"/>
          <w:szCs w:val="32"/>
          <w:lang w:val="zh-CN"/>
        </w:rPr>
        <w:t>预算相比</w:t>
      </w:r>
      <w:r>
        <w:rPr>
          <w:rFonts w:hint="eastAsia" w:ascii="仿宋_GB2312" w:eastAsia="仿宋_GB2312"/>
          <w:sz w:val="32"/>
          <w:szCs w:val="32"/>
        </w:rPr>
        <w:t>,</w:t>
      </w:r>
      <w:r>
        <w:rPr>
          <w:rFonts w:hint="eastAsia" w:ascii="仿宋_GB2312" w:eastAsia="仿宋_GB2312"/>
          <w:sz w:val="32"/>
          <w:szCs w:val="32"/>
          <w:lang w:val="zh-CN"/>
        </w:rPr>
        <w:t>财政拨款“三公”经费支出</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预算数0.00万元，决算数0.00万元，预决算差异率0.00%，主要原因是：本年度我单位未安排“三公”经费支出。其中：因公出国（境）费</w:t>
      </w:r>
      <w:r>
        <w:rPr>
          <w:rFonts w:hint="eastAsia" w:ascii="仿宋_GB2312" w:eastAsia="仿宋_GB2312"/>
          <w:sz w:val="32"/>
          <w:szCs w:val="32"/>
        </w:rPr>
        <w:t>全年预算数</w:t>
      </w:r>
      <w:r>
        <w:rPr>
          <w:rFonts w:hint="eastAsia" w:ascii="仿宋_GB2312" w:eastAsia="仿宋_GB2312"/>
          <w:sz w:val="32"/>
          <w:szCs w:val="32"/>
          <w:lang w:val="zh-CN"/>
        </w:rPr>
        <w:t>0.00万元，决算数0.00万元，预决算差异率0.00%，主要原因是：本年度我单位未安排因公出国（境）费；公务用车购置费</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预算数0.00万元，决算数0.00万元，预决算差异率0.00%，主要原因是：本年度我单位未安排公务用车购置费；公务用车运行费</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预算数0.00万元，决算数0.00万元，预决算差异率0.00%，主要原因是：本年度我单位未安排公务用车运行费；公务接待费</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预算数0.00万元，决算数0.00万元，预决算差异率0.00%，主要原因是：本年度我单位未安排公务接待费。</w:t>
      </w:r>
    </w:p>
    <w:p>
      <w:pPr>
        <w:spacing w:line="240" w:lineRule="auto"/>
        <w:ind w:firstLine="640" w:firstLineChars="200"/>
        <w:jc w:val="left"/>
        <w:outlineLvl w:val="1"/>
        <w:rPr>
          <w:rFonts w:hint="eastAsia" w:ascii="黑体" w:hAnsi="黑体" w:eastAsia="黑体" w:cs="宋体"/>
          <w:bCs/>
          <w:kern w:val="0"/>
          <w:sz w:val="32"/>
          <w:szCs w:val="32"/>
        </w:rPr>
      </w:pPr>
      <w:bookmarkStart w:id="18" w:name="_Toc5810"/>
      <w:bookmarkStart w:id="19" w:name="_Toc7927"/>
      <w:r>
        <w:rPr>
          <w:rFonts w:hint="eastAsia" w:ascii="黑体" w:hAnsi="黑体" w:eastAsia="黑体" w:cs="宋体"/>
          <w:bCs/>
          <w:kern w:val="0"/>
          <w:sz w:val="32"/>
          <w:szCs w:val="32"/>
        </w:rPr>
        <w:t>八、政府性基金预算财政拨款收入支出决算情况说明</w:t>
      </w:r>
      <w:bookmarkEnd w:id="18"/>
      <w:bookmarkEnd w:id="19"/>
    </w:p>
    <w:p>
      <w:pPr>
        <w:spacing w:line="240" w:lineRule="auto"/>
        <w:ind w:firstLine="640" w:firstLineChars="200"/>
        <w:jc w:val="left"/>
        <w:rPr>
          <w:rFonts w:ascii="仿宋_GB2312" w:eastAsia="仿宋_GB2312"/>
          <w:sz w:val="32"/>
          <w:szCs w:val="32"/>
        </w:rPr>
      </w:pPr>
      <w:r>
        <w:rPr>
          <w:rFonts w:hint="eastAsia" w:ascii="仿宋_GB2312" w:eastAsia="仿宋_GB2312"/>
          <w:sz w:val="32"/>
          <w:szCs w:val="32"/>
        </w:rPr>
        <w:t>我单位本年度无政府性基金预算财政拨款收入、支出及结转和结余，政府性基金预算财政拨款收入支出决算表为空表。</w:t>
      </w:r>
    </w:p>
    <w:p>
      <w:pPr>
        <w:spacing w:line="240" w:lineRule="auto"/>
        <w:ind w:firstLine="640" w:firstLineChars="200"/>
        <w:jc w:val="left"/>
        <w:outlineLvl w:val="1"/>
        <w:rPr>
          <w:rFonts w:hint="eastAsia" w:ascii="黑体" w:hAnsi="黑体" w:eastAsia="黑体" w:cs="宋体"/>
          <w:bCs/>
          <w:kern w:val="0"/>
          <w:sz w:val="32"/>
          <w:szCs w:val="32"/>
        </w:rPr>
      </w:pPr>
      <w:r>
        <w:rPr>
          <w:rFonts w:hint="eastAsia" w:ascii="黑体" w:hAnsi="黑体" w:eastAsia="黑体" w:cs="宋体"/>
          <w:bCs/>
          <w:kern w:val="0"/>
          <w:sz w:val="32"/>
          <w:szCs w:val="32"/>
        </w:rPr>
        <w:t>九、国有资本经营预算财政拨款收入支出决算情况说明</w:t>
      </w:r>
    </w:p>
    <w:p>
      <w:pPr>
        <w:spacing w:line="240" w:lineRule="auto"/>
        <w:ind w:firstLine="640" w:firstLineChars="200"/>
        <w:jc w:val="left"/>
        <w:rPr>
          <w:rFonts w:ascii="仿宋_GB2312" w:eastAsia="仿宋_GB2312"/>
          <w:sz w:val="32"/>
          <w:szCs w:val="32"/>
        </w:rPr>
      </w:pPr>
      <w:r>
        <w:rPr>
          <w:rFonts w:hint="eastAsia" w:ascii="仿宋_GB2312" w:eastAsia="仿宋_GB2312"/>
          <w:sz w:val="32"/>
          <w:szCs w:val="32"/>
        </w:rPr>
        <w:t>我单位本年度无国有资本经营预算财政拨款收入、支出及结转和结余，国有资本经营预算财政拨款收入支出决算表为空表。</w:t>
      </w:r>
    </w:p>
    <w:p>
      <w:pPr>
        <w:spacing w:line="240" w:lineRule="auto"/>
        <w:ind w:firstLine="640" w:firstLineChars="200"/>
        <w:jc w:val="left"/>
        <w:outlineLvl w:val="1"/>
        <w:rPr>
          <w:rFonts w:hint="eastAsia" w:ascii="黑体" w:hAnsi="黑体" w:eastAsia="黑体" w:cs="宋体"/>
          <w:bCs/>
          <w:kern w:val="0"/>
          <w:sz w:val="32"/>
          <w:szCs w:val="32"/>
        </w:rPr>
      </w:pPr>
      <w:bookmarkStart w:id="20" w:name="_Toc1235"/>
      <w:bookmarkStart w:id="21" w:name="_Toc7314"/>
      <w:r>
        <w:rPr>
          <w:rFonts w:hint="eastAsia" w:ascii="黑体" w:hAnsi="黑体" w:eastAsia="黑体" w:cs="宋体"/>
          <w:bCs/>
          <w:kern w:val="0"/>
          <w:sz w:val="32"/>
          <w:szCs w:val="32"/>
        </w:rPr>
        <w:t>十、其他重要事项的情况说明</w:t>
      </w:r>
      <w:bookmarkEnd w:id="20"/>
      <w:bookmarkEnd w:id="21"/>
    </w:p>
    <w:p>
      <w:pPr>
        <w:spacing w:line="240" w:lineRule="auto"/>
        <w:ind w:firstLine="640" w:firstLineChars="200"/>
        <w:jc w:val="left"/>
        <w:outlineLvl w:val="2"/>
        <w:rPr>
          <w:rFonts w:hint="eastAsia" w:ascii="黑体" w:hAnsi="黑体" w:eastAsia="黑体"/>
          <w:sz w:val="32"/>
          <w:szCs w:val="32"/>
        </w:rPr>
      </w:pPr>
      <w:bookmarkStart w:id="22" w:name="_Toc14519"/>
      <w:bookmarkStart w:id="23" w:name="_Toc13105"/>
      <w:r>
        <w:rPr>
          <w:rFonts w:hint="eastAsia" w:ascii="黑体" w:hAnsi="黑体" w:eastAsia="黑体"/>
          <w:sz w:val="32"/>
          <w:szCs w:val="32"/>
        </w:rPr>
        <w:t>（一）机关运行经费支出情况</w:t>
      </w:r>
      <w:bookmarkEnd w:id="22"/>
      <w:bookmarkEnd w:id="23"/>
    </w:p>
    <w:p>
      <w:pPr>
        <w:spacing w:line="240" w:lineRule="auto"/>
        <w:ind w:firstLine="640" w:firstLineChars="200"/>
        <w:jc w:val="left"/>
        <w:rPr>
          <w:rFonts w:hint="eastAsia" w:ascii="仿宋_GB2312" w:eastAsia="仿宋_GB2312"/>
          <w:sz w:val="32"/>
          <w:szCs w:val="32"/>
          <w:lang w:val="zh-CN"/>
        </w:rPr>
      </w:pPr>
      <w:bookmarkStart w:id="24" w:name="_Toc227"/>
      <w:bookmarkStart w:id="25" w:name="_Toc26704"/>
      <w:r>
        <w:rPr>
          <w:rFonts w:hint="eastAsia" w:ascii="仿宋_GB2312" w:eastAsia="仿宋_GB2312"/>
          <w:sz w:val="32"/>
          <w:szCs w:val="32"/>
          <w:lang w:val="zh-CN"/>
        </w:rPr>
        <w:t>2023年度裕民县草原工作站（事业单位）公用经费支出7.63万元，比上年增加3.05万元，增长66.59%，主要原因是：由于物价上涨、业务需求等办公经费较上年增加。</w:t>
      </w:r>
    </w:p>
    <w:p>
      <w:pPr>
        <w:spacing w:line="240" w:lineRule="auto"/>
        <w:ind w:firstLine="640" w:firstLineChars="200"/>
        <w:jc w:val="left"/>
        <w:rPr>
          <w:rFonts w:eastAsia="黑体"/>
          <w:sz w:val="32"/>
          <w:szCs w:val="30"/>
          <w:lang w:val="zh-CN"/>
        </w:rPr>
      </w:pPr>
      <w:r>
        <w:rPr>
          <w:rFonts w:hint="eastAsia" w:eastAsia="黑体"/>
          <w:sz w:val="32"/>
          <w:szCs w:val="30"/>
          <w:lang w:val="zh-CN"/>
        </w:rPr>
        <w:t>（二）政府采购情况</w:t>
      </w:r>
      <w:bookmarkEnd w:id="24"/>
      <w:bookmarkEnd w:id="25"/>
    </w:p>
    <w:p>
      <w:pPr>
        <w:spacing w:line="240" w:lineRule="auto"/>
        <w:ind w:firstLine="640" w:firstLineChars="200"/>
        <w:jc w:val="left"/>
        <w:rPr>
          <w:rFonts w:hint="eastAsia" w:ascii="仿宋_GB2312" w:eastAsia="仿宋_GB2312"/>
          <w:sz w:val="32"/>
          <w:szCs w:val="32"/>
          <w:lang w:val="zh-CN"/>
        </w:rPr>
      </w:pPr>
      <w:r>
        <w:rPr>
          <w:rFonts w:hint="eastAsia" w:ascii="仿宋_GB2312" w:eastAsia="仿宋_GB2312"/>
          <w:sz w:val="32"/>
          <w:szCs w:val="32"/>
          <w:lang w:val="zh-CN"/>
        </w:rPr>
        <w:t>2023年度政府采购支出总额239.79万元，其中：政府采购货物支出15.15万元、政府采购工程支出18.00万元、政府采购服务支出206.64万元。</w:t>
      </w:r>
    </w:p>
    <w:p>
      <w:pPr>
        <w:spacing w:line="240" w:lineRule="auto"/>
        <w:ind w:firstLine="640" w:firstLineChars="200"/>
        <w:jc w:val="left"/>
        <w:rPr>
          <w:rFonts w:hint="eastAsia" w:ascii="仿宋_GB2312" w:eastAsia="仿宋_GB2312"/>
          <w:sz w:val="32"/>
          <w:szCs w:val="32"/>
          <w:lang w:val="zh-CN"/>
        </w:rPr>
      </w:pPr>
      <w:r>
        <w:rPr>
          <w:rFonts w:hint="eastAsia" w:ascii="仿宋_GB2312" w:eastAsia="仿宋_GB2312"/>
          <w:sz w:val="32"/>
          <w:szCs w:val="32"/>
          <w:lang w:val="zh-CN"/>
        </w:rPr>
        <w:t>授予中小企业合同金额239.79万元，占政府采购支出总额的100.00%，其中：授予小微企业合同金额239.79万元，占政府采购支出总额的100.00%。</w:t>
      </w:r>
    </w:p>
    <w:p>
      <w:pPr>
        <w:spacing w:line="240" w:lineRule="auto"/>
        <w:ind w:firstLine="640" w:firstLineChars="200"/>
        <w:jc w:val="left"/>
        <w:rPr>
          <w:rFonts w:eastAsia="黑体"/>
          <w:sz w:val="32"/>
          <w:szCs w:val="30"/>
          <w:lang w:val="zh-CN"/>
        </w:rPr>
      </w:pPr>
      <w:bookmarkStart w:id="26" w:name="_Toc4591"/>
      <w:bookmarkStart w:id="27" w:name="_Toc8391"/>
      <w:r>
        <w:rPr>
          <w:rFonts w:hint="eastAsia" w:eastAsia="黑体"/>
          <w:sz w:val="32"/>
          <w:szCs w:val="30"/>
          <w:lang w:val="zh-CN"/>
        </w:rPr>
        <w:t>（三）国有资产占用情况说明</w:t>
      </w:r>
      <w:bookmarkEnd w:id="26"/>
      <w:bookmarkEnd w:id="27"/>
    </w:p>
    <w:p>
      <w:pPr>
        <w:spacing w:line="240" w:lineRule="auto"/>
        <w:ind w:firstLine="640" w:firstLineChars="200"/>
        <w:jc w:val="left"/>
        <w:rPr>
          <w:rFonts w:hint="eastAsia" w:ascii="仿宋_GB2312" w:eastAsia="仿宋_GB2312"/>
          <w:sz w:val="32"/>
          <w:szCs w:val="32"/>
          <w:lang w:val="zh-CN"/>
        </w:rPr>
      </w:pPr>
      <w:r>
        <w:rPr>
          <w:rFonts w:hint="eastAsia" w:ascii="仿宋_GB2312" w:eastAsia="仿宋_GB2312"/>
          <w:sz w:val="32"/>
          <w:szCs w:val="32"/>
          <w:lang w:val="zh-CN"/>
        </w:rPr>
        <w:t>截至2023年12月31日，固定资产原值10.83万元，房屋0.0平方米，价值0.00万元。车辆0辆，价值0.00万元，其中：副部（省）级及以上领导用车0辆、主要负责人用车0辆、机要通信用车0辆、应急保障用车0辆、执法执勤用车0辆、特种专业技术用车0辆、离退休干部服务用车0辆、其他用车0辆，其他用车主要是：我单位无公务用车；单价100万元（含）以上设备（不含车辆）0台。</w:t>
      </w:r>
    </w:p>
    <w:p>
      <w:pPr>
        <w:spacing w:line="240" w:lineRule="auto"/>
        <w:ind w:firstLine="640" w:firstLineChars="200"/>
        <w:jc w:val="left"/>
        <w:outlineLvl w:val="1"/>
        <w:rPr>
          <w:rFonts w:hint="eastAsia" w:ascii="黑体" w:hAnsi="黑体" w:eastAsia="黑体" w:cs="宋体"/>
          <w:bCs/>
          <w:kern w:val="0"/>
          <w:sz w:val="32"/>
          <w:szCs w:val="32"/>
        </w:rPr>
      </w:pPr>
      <w:bookmarkStart w:id="28" w:name="_Toc11283"/>
      <w:bookmarkStart w:id="29" w:name="_Toc435"/>
      <w:r>
        <w:rPr>
          <w:rFonts w:hint="eastAsia" w:ascii="黑体" w:hAnsi="黑体" w:eastAsia="黑体" w:cs="宋体"/>
          <w:bCs/>
          <w:kern w:val="0"/>
          <w:sz w:val="32"/>
          <w:szCs w:val="32"/>
        </w:rPr>
        <w:t>十一、预算绩效的情况说明</w:t>
      </w:r>
      <w:bookmarkEnd w:id="28"/>
      <w:bookmarkEnd w:id="29"/>
    </w:p>
    <w:p>
      <w:pPr>
        <w:spacing w:line="240" w:lineRule="auto"/>
        <w:ind w:firstLine="640" w:firstLineChars="200"/>
        <w:jc w:val="left"/>
        <w:rPr>
          <w:rFonts w:ascii="仿宋_GB2312" w:eastAsia="仿宋_GB2312"/>
          <w:sz w:val="32"/>
          <w:szCs w:val="32"/>
        </w:rPr>
      </w:pPr>
      <w:bookmarkStart w:id="48" w:name="_GoBack"/>
      <w:bookmarkEnd w:id="48"/>
      <w:r>
        <w:rPr>
          <w:rFonts w:hint="eastAsia" w:ascii="仿宋_GB2312" w:eastAsia="仿宋_GB2312"/>
          <w:sz w:val="32"/>
          <w:szCs w:val="32"/>
        </w:rPr>
        <w:t>根据预算绩效管理要求，我单位2023年度</w:t>
      </w:r>
      <w:r>
        <w:rPr>
          <w:rFonts w:hint="eastAsia" w:ascii="仿宋_GB2312" w:hAnsi="仿宋_GB2312" w:eastAsia="仿宋_GB2312" w:cs="仿宋_GB2312"/>
          <w:kern w:val="0"/>
          <w:sz w:val="32"/>
          <w:szCs w:val="32"/>
        </w:rPr>
        <w:t>预算绩效管理整体支出绩效自评表</w:t>
      </w:r>
      <w:r>
        <w:rPr>
          <w:rFonts w:hint="eastAsia" w:ascii="仿宋_GB2312" w:eastAsia="仿宋_GB2312"/>
          <w:sz w:val="32"/>
          <w:szCs w:val="32"/>
        </w:rPr>
        <w:t>1</w:t>
      </w:r>
      <w:r>
        <w:rPr>
          <w:rFonts w:hint="eastAsia" w:ascii="仿宋_GB2312" w:hAnsi="仿宋_GB2312" w:eastAsia="仿宋_GB2312" w:cs="仿宋_GB2312"/>
          <w:kern w:val="0"/>
          <w:sz w:val="32"/>
          <w:szCs w:val="32"/>
        </w:rPr>
        <w:t>个，全年</w:t>
      </w:r>
      <w:r>
        <w:rPr>
          <w:rFonts w:hint="eastAsia" w:ascii="仿宋_GB2312" w:eastAsia="仿宋_GB2312"/>
          <w:sz w:val="32"/>
          <w:szCs w:val="32"/>
        </w:rPr>
        <w:t>预算总额658.25万元，实际执行总额658.24万元</w:t>
      </w:r>
      <w:r>
        <w:rPr>
          <w:rFonts w:hint="eastAsia" w:ascii="仿宋_GB2312" w:hAnsi="仿宋_GB2312" w:eastAsia="仿宋_GB2312" w:cs="仿宋_GB2312"/>
          <w:kern w:val="0"/>
          <w:sz w:val="32"/>
          <w:szCs w:val="32"/>
        </w:rPr>
        <w:t>；</w:t>
      </w:r>
      <w:r>
        <w:rPr>
          <w:rFonts w:hint="eastAsia" w:ascii="仿宋_GB2312" w:eastAsia="仿宋_GB2312"/>
          <w:sz w:val="32"/>
          <w:szCs w:val="32"/>
        </w:rPr>
        <w:t>预算绩效评价项目4个，全年预算数501.00万元，全年执行数417.77万元。预算绩效管理取得的成效：一是优化了人员组合、明确了责任分工，提高了业务人员的法律、法规、照章办事的意识；二是加强了资金管理，合理使用、公开透明，有效防范经济风险的发生，确保了国家资金的安全性。发现的问题及原因：一是项目搜集资料不全，上报不及时，造成资金支付缓慢；二是部分工程完工，但未进行验收，造成资金不能支付。下一步改进措施：一是督促相关单位及时搜集整理上报资料，加快资金支付；二是及时组织人员进行工程验收，加快资金支付。具体项目自评情况附绩效自评表及自评报告。</w:t>
      </w:r>
    </w:p>
    <w:p>
      <w:pPr>
        <w:spacing w:line="240" w:lineRule="auto"/>
        <w:ind w:firstLine="640" w:firstLineChars="200"/>
        <w:jc w:val="left"/>
        <w:rPr>
          <w:rFonts w:hint="eastAsia" w:ascii="黑体" w:hAnsi="黑体" w:eastAsia="黑体" w:cs="宋体"/>
          <w:bCs/>
          <w:kern w:val="0"/>
          <w:sz w:val="32"/>
          <w:szCs w:val="32"/>
        </w:rPr>
      </w:pPr>
      <w:r>
        <w:rPr>
          <w:rFonts w:hint="eastAsia" w:ascii="黑体" w:hAnsi="黑体" w:eastAsia="黑体" w:cs="宋体"/>
          <w:bCs/>
          <w:kern w:val="0"/>
          <w:sz w:val="32"/>
          <w:szCs w:val="32"/>
        </w:rPr>
        <w:t>十二、其他需说明的事项</w:t>
      </w:r>
    </w:p>
    <w:p>
      <w:pPr>
        <w:spacing w:line="240" w:lineRule="auto"/>
        <w:ind w:firstLine="640" w:firstLineChars="20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本单位无其他需说明事项</w:t>
      </w:r>
    </w:p>
    <w:p>
      <w:pPr>
        <w:spacing w:line="240" w:lineRule="auto"/>
        <w:jc w:val="center"/>
        <w:outlineLvl w:val="0"/>
        <w:rPr>
          <w:rFonts w:hint="eastAsia" w:ascii="黑体" w:hAnsi="黑体" w:eastAsia="黑体"/>
          <w:sz w:val="32"/>
          <w:szCs w:val="32"/>
        </w:rPr>
      </w:pPr>
      <w:bookmarkStart w:id="30" w:name="_Toc24143"/>
      <w:bookmarkStart w:id="31" w:name="_Toc3250"/>
    </w:p>
    <w:p>
      <w:pPr>
        <w:spacing w:line="240" w:lineRule="auto"/>
        <w:jc w:val="center"/>
        <w:outlineLvl w:val="0"/>
        <w:rPr>
          <w:rFonts w:hint="eastAsia" w:ascii="黑体" w:hAnsi="黑体" w:eastAsia="黑体"/>
          <w:sz w:val="32"/>
          <w:szCs w:val="32"/>
        </w:rPr>
      </w:pPr>
    </w:p>
    <w:p>
      <w:pPr>
        <w:spacing w:line="240" w:lineRule="auto"/>
        <w:jc w:val="center"/>
        <w:outlineLvl w:val="0"/>
        <w:rPr>
          <w:rFonts w:hint="eastAsia" w:ascii="黑体" w:hAnsi="黑体" w:eastAsia="黑体"/>
          <w:sz w:val="32"/>
          <w:szCs w:val="32"/>
        </w:rPr>
      </w:pPr>
    </w:p>
    <w:p>
      <w:pPr>
        <w:spacing w:line="240" w:lineRule="auto"/>
        <w:jc w:val="center"/>
        <w:outlineLvl w:val="0"/>
        <w:rPr>
          <w:rFonts w:hint="eastAsia" w:ascii="黑体" w:hAnsi="黑体" w:eastAsia="黑体"/>
          <w:sz w:val="32"/>
          <w:szCs w:val="32"/>
        </w:rPr>
      </w:pPr>
    </w:p>
    <w:p>
      <w:pPr>
        <w:spacing w:line="240" w:lineRule="auto"/>
        <w:jc w:val="center"/>
        <w:outlineLvl w:val="0"/>
        <w:rPr>
          <w:rFonts w:hint="eastAsia" w:ascii="黑体" w:hAnsi="黑体" w:eastAsia="黑体"/>
          <w:sz w:val="32"/>
          <w:szCs w:val="32"/>
        </w:rPr>
      </w:pPr>
    </w:p>
    <w:p>
      <w:pPr>
        <w:spacing w:line="240" w:lineRule="auto"/>
        <w:jc w:val="center"/>
        <w:outlineLvl w:val="0"/>
        <w:rPr>
          <w:rFonts w:hint="eastAsia" w:ascii="黑体" w:hAnsi="黑体" w:eastAsia="黑体"/>
          <w:sz w:val="32"/>
          <w:szCs w:val="32"/>
        </w:rPr>
      </w:pPr>
    </w:p>
    <w:p>
      <w:pPr>
        <w:spacing w:line="240" w:lineRule="auto"/>
        <w:jc w:val="center"/>
        <w:outlineLvl w:val="0"/>
        <w:rPr>
          <w:rFonts w:hint="eastAsia" w:ascii="黑体" w:hAnsi="黑体" w:eastAsia="黑体"/>
          <w:sz w:val="32"/>
          <w:szCs w:val="32"/>
        </w:rPr>
      </w:pPr>
    </w:p>
    <w:p>
      <w:pPr>
        <w:spacing w:line="240" w:lineRule="auto"/>
        <w:jc w:val="center"/>
        <w:outlineLvl w:val="0"/>
        <w:rPr>
          <w:rFonts w:hint="eastAsia" w:ascii="黑体" w:hAnsi="黑体" w:eastAsia="黑体"/>
          <w:sz w:val="32"/>
          <w:szCs w:val="32"/>
        </w:rPr>
      </w:pPr>
    </w:p>
    <w:p>
      <w:pPr>
        <w:spacing w:line="240" w:lineRule="auto"/>
        <w:jc w:val="center"/>
        <w:outlineLvl w:val="0"/>
        <w:rPr>
          <w:rFonts w:hint="eastAsia" w:ascii="黑体" w:hAnsi="黑体" w:eastAsia="黑体"/>
          <w:sz w:val="32"/>
          <w:szCs w:val="32"/>
        </w:rPr>
      </w:pPr>
      <w:r>
        <w:rPr>
          <w:rFonts w:hint="eastAsia" w:ascii="黑体" w:hAnsi="黑体" w:eastAsia="黑体"/>
          <w:sz w:val="32"/>
          <w:szCs w:val="32"/>
        </w:rPr>
        <w:t>第三部分 专业名词解释</w:t>
      </w:r>
      <w:bookmarkEnd w:id="30"/>
      <w:bookmarkEnd w:id="31"/>
    </w:p>
    <w:p>
      <w:pPr>
        <w:autoSpaceDE w:val="0"/>
        <w:autoSpaceDN w:val="0"/>
        <w:spacing w:line="240" w:lineRule="auto"/>
        <w:ind w:firstLine="643" w:firstLineChars="200"/>
        <w:jc w:val="left"/>
        <w:rPr>
          <w:rFonts w:ascii="仿宋_GB2312" w:eastAsia="仿宋_GB2312"/>
          <w:sz w:val="32"/>
          <w:szCs w:val="32"/>
        </w:rPr>
      </w:pPr>
      <w:r>
        <w:rPr>
          <w:rFonts w:hint="eastAsia" w:ascii="仿宋_GB2312" w:eastAsia="仿宋_GB2312"/>
          <w:b/>
          <w:bCs/>
          <w:sz w:val="32"/>
          <w:szCs w:val="32"/>
        </w:rPr>
        <w:t>一、财政拨款收入：</w:t>
      </w:r>
      <w:r>
        <w:rPr>
          <w:rFonts w:hint="eastAsia" w:ascii="仿宋_GB2312" w:eastAsia="仿宋_GB2312"/>
          <w:sz w:val="32"/>
          <w:szCs w:val="32"/>
        </w:rPr>
        <w:t>指同级财政当年拨付的资金。</w:t>
      </w:r>
    </w:p>
    <w:p>
      <w:pPr>
        <w:autoSpaceDE w:val="0"/>
        <w:autoSpaceDN w:val="0"/>
        <w:spacing w:line="240" w:lineRule="auto"/>
        <w:ind w:firstLine="643" w:firstLineChars="200"/>
        <w:jc w:val="left"/>
        <w:rPr>
          <w:rFonts w:ascii="仿宋_GB2312" w:eastAsia="仿宋_GB2312"/>
          <w:sz w:val="32"/>
          <w:szCs w:val="32"/>
        </w:rPr>
      </w:pPr>
      <w:r>
        <w:rPr>
          <w:rFonts w:hint="eastAsia" w:ascii="仿宋_GB2312" w:eastAsia="仿宋_GB2312"/>
          <w:b/>
          <w:bCs/>
          <w:sz w:val="32"/>
          <w:szCs w:val="32"/>
        </w:rPr>
        <w:t>二、上级补助收入：</w:t>
      </w:r>
      <w:r>
        <w:rPr>
          <w:rFonts w:hint="eastAsia" w:ascii="仿宋_GB2312" w:eastAsia="仿宋_GB2312"/>
          <w:sz w:val="32"/>
          <w:szCs w:val="32"/>
        </w:rPr>
        <w:t>指事业单位从主管部门和上级单位取得的非财政补助收入。</w:t>
      </w:r>
    </w:p>
    <w:p>
      <w:pPr>
        <w:autoSpaceDE w:val="0"/>
        <w:autoSpaceDN w:val="0"/>
        <w:spacing w:line="240" w:lineRule="auto"/>
        <w:ind w:firstLine="643" w:firstLineChars="200"/>
        <w:jc w:val="left"/>
        <w:rPr>
          <w:rFonts w:ascii="仿宋_GB2312" w:eastAsia="仿宋_GB2312"/>
          <w:sz w:val="32"/>
          <w:szCs w:val="32"/>
        </w:rPr>
      </w:pPr>
      <w:r>
        <w:rPr>
          <w:rFonts w:hint="eastAsia" w:ascii="仿宋_GB2312" w:eastAsia="仿宋_GB2312"/>
          <w:b/>
          <w:bCs/>
          <w:sz w:val="32"/>
          <w:szCs w:val="32"/>
        </w:rPr>
        <w:t>三、事业收入：</w:t>
      </w:r>
      <w:r>
        <w:rPr>
          <w:rFonts w:hint="eastAsia" w:ascii="仿宋_GB2312" w:eastAsia="仿宋_GB2312"/>
          <w:sz w:val="32"/>
          <w:szCs w:val="32"/>
        </w:rPr>
        <w:t>指事业单位开展专业业务活动及其辅助活动所取得的收入。</w:t>
      </w:r>
    </w:p>
    <w:p>
      <w:pPr>
        <w:autoSpaceDE w:val="0"/>
        <w:autoSpaceDN w:val="0"/>
        <w:spacing w:line="240" w:lineRule="auto"/>
        <w:ind w:firstLine="643" w:firstLineChars="200"/>
        <w:jc w:val="left"/>
        <w:rPr>
          <w:rFonts w:ascii="仿宋_GB2312" w:eastAsia="仿宋_GB2312"/>
          <w:sz w:val="32"/>
          <w:szCs w:val="32"/>
        </w:rPr>
      </w:pPr>
      <w:r>
        <w:rPr>
          <w:rFonts w:hint="eastAsia" w:ascii="仿宋_GB2312" w:eastAsia="仿宋_GB2312"/>
          <w:b/>
          <w:bCs/>
          <w:sz w:val="32"/>
          <w:szCs w:val="32"/>
        </w:rPr>
        <w:t>四、经营收入：</w:t>
      </w:r>
      <w:r>
        <w:rPr>
          <w:rFonts w:hint="eastAsia" w:ascii="仿宋_GB2312" w:eastAsia="仿宋_GB2312"/>
          <w:sz w:val="32"/>
          <w:szCs w:val="32"/>
        </w:rPr>
        <w:t>指事业单位在专业业务活动及其辅助活动之外开展非独立核算经营活动取得的收入。</w:t>
      </w:r>
    </w:p>
    <w:p>
      <w:pPr>
        <w:autoSpaceDE w:val="0"/>
        <w:autoSpaceDN w:val="0"/>
        <w:spacing w:line="240" w:lineRule="auto"/>
        <w:ind w:firstLine="643" w:firstLineChars="200"/>
        <w:jc w:val="left"/>
        <w:rPr>
          <w:rFonts w:ascii="仿宋_GB2312" w:eastAsia="仿宋_GB2312"/>
          <w:sz w:val="32"/>
          <w:szCs w:val="32"/>
        </w:rPr>
      </w:pPr>
      <w:r>
        <w:rPr>
          <w:rFonts w:hint="eastAsia" w:ascii="仿宋_GB2312" w:eastAsia="仿宋_GB2312"/>
          <w:b/>
          <w:bCs/>
          <w:sz w:val="32"/>
          <w:szCs w:val="32"/>
        </w:rPr>
        <w:t>五、附属单位上缴收入：</w:t>
      </w:r>
      <w:r>
        <w:rPr>
          <w:rFonts w:hint="eastAsia" w:ascii="仿宋_GB2312" w:eastAsia="仿宋_GB2312"/>
          <w:sz w:val="32"/>
          <w:szCs w:val="32"/>
        </w:rPr>
        <w:t>指事业单位附属的独立核算单位按有关规定上缴的收入。</w:t>
      </w:r>
    </w:p>
    <w:p>
      <w:pPr>
        <w:autoSpaceDE w:val="0"/>
        <w:autoSpaceDN w:val="0"/>
        <w:spacing w:line="240" w:lineRule="auto"/>
        <w:ind w:firstLine="643" w:firstLineChars="200"/>
        <w:jc w:val="left"/>
        <w:rPr>
          <w:rFonts w:ascii="仿宋_GB2312" w:eastAsia="仿宋_GB2312"/>
          <w:sz w:val="32"/>
          <w:szCs w:val="32"/>
        </w:rPr>
      </w:pPr>
      <w:r>
        <w:rPr>
          <w:rFonts w:hint="eastAsia" w:ascii="仿宋_GB2312" w:eastAsia="仿宋_GB2312"/>
          <w:b/>
          <w:bCs/>
          <w:sz w:val="32"/>
          <w:szCs w:val="32"/>
        </w:rPr>
        <w:t>六、其他收入：</w:t>
      </w:r>
      <w:r>
        <w:rPr>
          <w:rFonts w:hint="eastAsia" w:ascii="仿宋_GB2312" w:eastAsia="仿宋_GB2312"/>
          <w:sz w:val="32"/>
          <w:szCs w:val="32"/>
        </w:rPr>
        <w:t>指除上述“财政拨款收入”、“事业收入”、“经营收入”、“附属单位上缴收入”等之外取得的收入。</w:t>
      </w:r>
    </w:p>
    <w:p>
      <w:pPr>
        <w:autoSpaceDE w:val="0"/>
        <w:autoSpaceDN w:val="0"/>
        <w:spacing w:line="240" w:lineRule="auto"/>
        <w:ind w:firstLine="643" w:firstLineChars="200"/>
        <w:jc w:val="left"/>
        <w:rPr>
          <w:rFonts w:ascii="仿宋_GB2312" w:eastAsia="仿宋_GB2312"/>
          <w:sz w:val="32"/>
          <w:szCs w:val="32"/>
        </w:rPr>
      </w:pPr>
      <w:r>
        <w:rPr>
          <w:rFonts w:hint="eastAsia" w:ascii="仿宋_GB2312" w:eastAsia="仿宋_GB2312"/>
          <w:b/>
          <w:bCs/>
          <w:sz w:val="32"/>
          <w:szCs w:val="32"/>
        </w:rPr>
        <w:t>七、年初结转和结余：</w:t>
      </w:r>
      <w:r>
        <w:rPr>
          <w:rFonts w:hint="eastAsia" w:ascii="仿宋_GB2312" w:eastAsia="仿宋_GB2312"/>
          <w:sz w:val="32"/>
          <w:szCs w:val="32"/>
        </w:rPr>
        <w:t>指以前年度支出预算因客观条件变化未执行完毕、结转到本年度按有关规定继续使用的资金，既包括财政拨款结转和结余，也包括事业收入、经营收入、其他收入的结转和结余。</w:t>
      </w:r>
    </w:p>
    <w:p>
      <w:pPr>
        <w:autoSpaceDE w:val="0"/>
        <w:autoSpaceDN w:val="0"/>
        <w:spacing w:line="240" w:lineRule="auto"/>
        <w:ind w:firstLine="643" w:firstLineChars="200"/>
        <w:jc w:val="left"/>
        <w:rPr>
          <w:rFonts w:ascii="仿宋_GB2312" w:eastAsia="仿宋_GB2312"/>
          <w:sz w:val="32"/>
          <w:szCs w:val="32"/>
        </w:rPr>
      </w:pPr>
      <w:r>
        <w:rPr>
          <w:rFonts w:hint="eastAsia" w:ascii="仿宋_GB2312" w:eastAsia="仿宋_GB2312"/>
          <w:b/>
          <w:bCs/>
          <w:sz w:val="32"/>
          <w:szCs w:val="32"/>
        </w:rPr>
        <w:t>八、年末结转和结余：</w:t>
      </w:r>
      <w:r>
        <w:rPr>
          <w:rFonts w:hint="eastAsia" w:ascii="仿宋_GB2312" w:eastAsia="仿宋_GB2312"/>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pPr>
        <w:autoSpaceDE w:val="0"/>
        <w:autoSpaceDN w:val="0"/>
        <w:spacing w:line="240" w:lineRule="auto"/>
        <w:ind w:firstLine="643" w:firstLineChars="200"/>
        <w:jc w:val="left"/>
        <w:rPr>
          <w:rFonts w:ascii="仿宋_GB2312" w:eastAsia="仿宋_GB2312"/>
          <w:sz w:val="32"/>
          <w:szCs w:val="32"/>
        </w:rPr>
      </w:pPr>
      <w:r>
        <w:rPr>
          <w:rFonts w:hint="eastAsia" w:ascii="仿宋_GB2312" w:eastAsia="仿宋_GB2312"/>
          <w:b/>
          <w:bCs/>
          <w:sz w:val="32"/>
          <w:szCs w:val="32"/>
        </w:rPr>
        <w:t>九、基本支出：</w:t>
      </w:r>
      <w:r>
        <w:rPr>
          <w:rFonts w:hint="eastAsia" w:ascii="仿宋_GB2312" w:eastAsia="仿宋_GB2312"/>
          <w:sz w:val="32"/>
          <w:szCs w:val="32"/>
        </w:rPr>
        <w:t>指为保障机构正常运转、完成日常工作任务而发生的人员支出和公用支出。</w:t>
      </w:r>
    </w:p>
    <w:p>
      <w:pPr>
        <w:autoSpaceDE w:val="0"/>
        <w:autoSpaceDN w:val="0"/>
        <w:spacing w:line="240" w:lineRule="auto"/>
        <w:ind w:firstLine="643" w:firstLineChars="200"/>
        <w:jc w:val="left"/>
        <w:rPr>
          <w:rFonts w:ascii="仿宋_GB2312" w:eastAsia="仿宋_GB2312"/>
          <w:sz w:val="32"/>
          <w:szCs w:val="32"/>
        </w:rPr>
      </w:pPr>
      <w:r>
        <w:rPr>
          <w:rFonts w:hint="eastAsia" w:ascii="仿宋_GB2312" w:eastAsia="仿宋_GB2312"/>
          <w:b/>
          <w:bCs/>
          <w:sz w:val="32"/>
          <w:szCs w:val="32"/>
        </w:rPr>
        <w:t>十、项目支出：</w:t>
      </w:r>
      <w:r>
        <w:rPr>
          <w:rFonts w:hint="eastAsia" w:ascii="仿宋_GB2312" w:eastAsia="仿宋_GB2312"/>
          <w:sz w:val="32"/>
          <w:szCs w:val="32"/>
        </w:rPr>
        <w:t>指在基本支出之外为完成特定行政任务和事业发展目标所发生的支出。</w:t>
      </w:r>
    </w:p>
    <w:p>
      <w:pPr>
        <w:autoSpaceDE w:val="0"/>
        <w:autoSpaceDN w:val="0"/>
        <w:spacing w:line="240" w:lineRule="auto"/>
        <w:ind w:firstLine="643" w:firstLineChars="200"/>
        <w:rPr>
          <w:rFonts w:ascii="仿宋_GB2312" w:eastAsia="仿宋_GB2312"/>
          <w:sz w:val="32"/>
          <w:szCs w:val="32"/>
        </w:rPr>
      </w:pPr>
      <w:r>
        <w:rPr>
          <w:rFonts w:hint="eastAsia" w:ascii="仿宋_GB2312" w:eastAsia="仿宋_GB2312"/>
          <w:b/>
          <w:bCs/>
          <w:sz w:val="32"/>
          <w:szCs w:val="32"/>
        </w:rPr>
        <w:t>十一、经营支出：</w:t>
      </w:r>
      <w:r>
        <w:rPr>
          <w:rFonts w:hint="eastAsia" w:ascii="仿宋_GB2312" w:eastAsia="仿宋_GB2312"/>
          <w:sz w:val="32"/>
          <w:szCs w:val="32"/>
        </w:rPr>
        <w:t>指事业单位在专业业务活动及其辅助活动之外开展非独立核算经营活动发生的支出。</w:t>
      </w:r>
    </w:p>
    <w:p>
      <w:pPr>
        <w:autoSpaceDE w:val="0"/>
        <w:autoSpaceDN w:val="0"/>
        <w:spacing w:line="240" w:lineRule="auto"/>
        <w:ind w:firstLine="643" w:firstLineChars="200"/>
        <w:rPr>
          <w:rFonts w:ascii="仿宋_GB2312" w:eastAsia="仿宋_GB2312"/>
          <w:sz w:val="32"/>
          <w:szCs w:val="32"/>
        </w:rPr>
      </w:pPr>
      <w:r>
        <w:rPr>
          <w:rFonts w:hint="eastAsia" w:ascii="仿宋_GB2312" w:eastAsia="仿宋_GB2312"/>
          <w:b/>
          <w:bCs/>
          <w:sz w:val="32"/>
          <w:szCs w:val="32"/>
        </w:rPr>
        <w:t>十二、对附属单位补助支出：</w:t>
      </w:r>
      <w:r>
        <w:rPr>
          <w:rFonts w:hint="eastAsia" w:ascii="仿宋_GB2312" w:eastAsia="仿宋_GB2312"/>
          <w:sz w:val="32"/>
          <w:szCs w:val="32"/>
        </w:rPr>
        <w:t>指事业单位发生的用非财政预算资金对附属单位的补助支出。</w:t>
      </w:r>
    </w:p>
    <w:p>
      <w:pPr>
        <w:autoSpaceDE w:val="0"/>
        <w:autoSpaceDN w:val="0"/>
        <w:spacing w:line="240" w:lineRule="auto"/>
        <w:ind w:firstLine="643" w:firstLineChars="200"/>
        <w:rPr>
          <w:rFonts w:ascii="仿宋_GB2312" w:eastAsia="仿宋_GB2312"/>
          <w:sz w:val="32"/>
          <w:szCs w:val="32"/>
        </w:rPr>
      </w:pPr>
      <w:r>
        <w:rPr>
          <w:rFonts w:hint="eastAsia" w:ascii="仿宋_GB2312" w:eastAsia="仿宋_GB2312"/>
          <w:b/>
          <w:bCs/>
          <w:sz w:val="32"/>
          <w:szCs w:val="32"/>
        </w:rPr>
        <w:t>十三、“三公”经费：</w:t>
      </w:r>
      <w:r>
        <w:rPr>
          <w:rFonts w:hint="eastAsia" w:ascii="仿宋_GB2312" w:eastAsia="仿宋_GB2312"/>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spacing w:line="240" w:lineRule="auto"/>
        <w:ind w:firstLine="643" w:firstLineChars="200"/>
        <w:rPr>
          <w:rFonts w:ascii="仿宋_GB2312" w:eastAsia="仿宋_GB2312"/>
          <w:sz w:val="32"/>
          <w:szCs w:val="32"/>
        </w:rPr>
      </w:pPr>
      <w:r>
        <w:rPr>
          <w:rFonts w:hint="eastAsia" w:ascii="仿宋_GB2312" w:eastAsia="仿宋_GB2312"/>
          <w:b/>
          <w:bCs/>
          <w:sz w:val="32"/>
          <w:szCs w:val="32"/>
        </w:rPr>
        <w:t>十四、机关运行经费：</w:t>
      </w:r>
      <w:r>
        <w:rPr>
          <w:rFonts w:hint="eastAsia" w:ascii="仿宋_GB2312" w:eastAsia="仿宋_GB2312"/>
          <w:sz w:val="32"/>
          <w:szCs w:val="32"/>
        </w:rPr>
        <w:t>行政单位和参照公务员法管理的事业单位财政拨款基本支出中的公用经费支出。</w:t>
      </w:r>
    </w:p>
    <w:p>
      <w:pPr>
        <w:spacing w:line="240" w:lineRule="auto"/>
        <w:ind w:firstLine="640" w:firstLineChars="200"/>
        <w:jc w:val="center"/>
        <w:outlineLvl w:val="0"/>
        <w:rPr>
          <w:rFonts w:hint="eastAsia" w:ascii="黑体" w:hAnsi="黑体" w:eastAsia="黑体"/>
          <w:sz w:val="32"/>
          <w:szCs w:val="32"/>
        </w:rPr>
      </w:pPr>
      <w:r>
        <w:rPr>
          <w:rFonts w:hint="eastAsia" w:ascii="仿宋_GB2312" w:eastAsia="仿宋_GB2312"/>
          <w:sz w:val="32"/>
          <w:szCs w:val="32"/>
        </w:rPr>
        <w:br w:type="page"/>
      </w:r>
      <w:r>
        <w:rPr>
          <w:rFonts w:hint="eastAsia" w:ascii="黑体" w:hAnsi="黑体" w:eastAsia="黑体"/>
          <w:sz w:val="32"/>
          <w:szCs w:val="32"/>
        </w:rPr>
        <w:t>第四部分 部门决算报表（见附表）</w:t>
      </w:r>
    </w:p>
    <w:p>
      <w:pPr>
        <w:spacing w:line="240" w:lineRule="auto"/>
        <w:ind w:firstLine="640" w:firstLineChars="200"/>
        <w:outlineLvl w:val="1"/>
        <w:rPr>
          <w:rFonts w:hint="eastAsia" w:ascii="黑体" w:hAnsi="黑体" w:eastAsia="仿宋_GB2312" w:cs="宋体"/>
          <w:bCs/>
          <w:kern w:val="0"/>
          <w:sz w:val="32"/>
          <w:szCs w:val="32"/>
        </w:rPr>
      </w:pPr>
      <w:bookmarkStart w:id="32" w:name="_Toc6062"/>
      <w:bookmarkStart w:id="33" w:name="_Toc2183"/>
      <w:r>
        <w:rPr>
          <w:rFonts w:hint="eastAsia" w:ascii="黑体" w:hAnsi="黑体" w:eastAsia="仿宋_GB2312" w:cs="宋体"/>
          <w:bCs/>
          <w:kern w:val="0"/>
          <w:sz w:val="32"/>
          <w:szCs w:val="32"/>
        </w:rPr>
        <w:t>一、《收入支出决算总表》</w:t>
      </w:r>
      <w:bookmarkEnd w:id="32"/>
      <w:bookmarkEnd w:id="33"/>
    </w:p>
    <w:p>
      <w:pPr>
        <w:spacing w:line="240" w:lineRule="auto"/>
        <w:ind w:firstLine="640" w:firstLineChars="200"/>
        <w:outlineLvl w:val="1"/>
        <w:rPr>
          <w:rFonts w:hint="eastAsia" w:ascii="黑体" w:hAnsi="黑体" w:eastAsia="仿宋_GB2312" w:cs="宋体"/>
          <w:bCs/>
          <w:kern w:val="0"/>
          <w:sz w:val="32"/>
          <w:szCs w:val="32"/>
        </w:rPr>
      </w:pPr>
      <w:bookmarkStart w:id="34" w:name="_Toc30364"/>
      <w:bookmarkStart w:id="35" w:name="_Toc24532"/>
      <w:r>
        <w:rPr>
          <w:rFonts w:hint="eastAsia" w:ascii="黑体" w:hAnsi="黑体" w:eastAsia="仿宋_GB2312" w:cs="宋体"/>
          <w:bCs/>
          <w:kern w:val="0"/>
          <w:sz w:val="32"/>
          <w:szCs w:val="32"/>
        </w:rPr>
        <w:t>二、《收入决算表》</w:t>
      </w:r>
      <w:bookmarkEnd w:id="34"/>
      <w:bookmarkEnd w:id="35"/>
    </w:p>
    <w:p>
      <w:pPr>
        <w:spacing w:line="240" w:lineRule="auto"/>
        <w:ind w:firstLine="640" w:firstLineChars="200"/>
        <w:outlineLvl w:val="1"/>
        <w:rPr>
          <w:rFonts w:hint="eastAsia" w:ascii="黑体" w:hAnsi="黑体" w:eastAsia="仿宋_GB2312" w:cs="宋体"/>
          <w:bCs/>
          <w:kern w:val="0"/>
          <w:sz w:val="32"/>
          <w:szCs w:val="32"/>
        </w:rPr>
      </w:pPr>
      <w:bookmarkStart w:id="36" w:name="_Toc21304"/>
      <w:bookmarkStart w:id="37" w:name="_Toc32434"/>
      <w:r>
        <w:rPr>
          <w:rFonts w:hint="eastAsia" w:ascii="黑体" w:hAnsi="黑体" w:eastAsia="仿宋_GB2312" w:cs="宋体"/>
          <w:bCs/>
          <w:kern w:val="0"/>
          <w:sz w:val="32"/>
          <w:szCs w:val="32"/>
        </w:rPr>
        <w:t>三、《支出决算表》</w:t>
      </w:r>
      <w:bookmarkEnd w:id="36"/>
      <w:bookmarkEnd w:id="37"/>
    </w:p>
    <w:p>
      <w:pPr>
        <w:spacing w:line="240" w:lineRule="auto"/>
        <w:ind w:firstLine="640" w:firstLineChars="200"/>
        <w:outlineLvl w:val="1"/>
        <w:rPr>
          <w:rFonts w:hint="eastAsia" w:ascii="黑体" w:hAnsi="黑体" w:eastAsia="仿宋_GB2312" w:cs="宋体"/>
          <w:bCs/>
          <w:kern w:val="0"/>
          <w:sz w:val="32"/>
          <w:szCs w:val="32"/>
        </w:rPr>
      </w:pPr>
      <w:bookmarkStart w:id="38" w:name="_Toc14238"/>
      <w:bookmarkStart w:id="39" w:name="_Toc28786"/>
      <w:r>
        <w:rPr>
          <w:rFonts w:hint="eastAsia" w:ascii="黑体" w:hAnsi="黑体" w:eastAsia="仿宋_GB2312" w:cs="宋体"/>
          <w:bCs/>
          <w:kern w:val="0"/>
          <w:sz w:val="32"/>
          <w:szCs w:val="32"/>
        </w:rPr>
        <w:t>四、《财政拨款收入支出决算总表》</w:t>
      </w:r>
      <w:bookmarkEnd w:id="38"/>
      <w:bookmarkEnd w:id="39"/>
    </w:p>
    <w:p>
      <w:pPr>
        <w:spacing w:line="240" w:lineRule="auto"/>
        <w:ind w:firstLine="640" w:firstLineChars="200"/>
        <w:outlineLvl w:val="1"/>
        <w:rPr>
          <w:rFonts w:hint="eastAsia" w:ascii="黑体" w:hAnsi="黑体" w:eastAsia="仿宋_GB2312" w:cs="宋体"/>
          <w:bCs/>
          <w:kern w:val="0"/>
          <w:sz w:val="32"/>
          <w:szCs w:val="32"/>
        </w:rPr>
      </w:pPr>
      <w:bookmarkStart w:id="40" w:name="_Toc14869"/>
      <w:bookmarkStart w:id="41" w:name="_Toc10347"/>
      <w:r>
        <w:rPr>
          <w:rFonts w:hint="eastAsia" w:ascii="黑体" w:hAnsi="黑体" w:eastAsia="仿宋_GB2312" w:cs="宋体"/>
          <w:bCs/>
          <w:kern w:val="0"/>
          <w:sz w:val="32"/>
          <w:szCs w:val="32"/>
        </w:rPr>
        <w:t>五、《一般公共预算财政拨款支出决算表》</w:t>
      </w:r>
      <w:bookmarkEnd w:id="40"/>
      <w:bookmarkEnd w:id="41"/>
    </w:p>
    <w:p>
      <w:pPr>
        <w:spacing w:line="240" w:lineRule="auto"/>
        <w:ind w:firstLine="640" w:firstLineChars="200"/>
        <w:outlineLvl w:val="1"/>
        <w:rPr>
          <w:rFonts w:hint="eastAsia" w:ascii="黑体" w:hAnsi="黑体" w:eastAsia="仿宋_GB2312" w:cs="宋体"/>
          <w:bCs/>
          <w:kern w:val="0"/>
          <w:sz w:val="32"/>
          <w:szCs w:val="32"/>
        </w:rPr>
      </w:pPr>
      <w:bookmarkStart w:id="42" w:name="_Toc8884"/>
      <w:bookmarkStart w:id="43" w:name="_Toc5626"/>
      <w:r>
        <w:rPr>
          <w:rFonts w:hint="eastAsia" w:ascii="黑体" w:hAnsi="黑体" w:eastAsia="仿宋_GB2312" w:cs="宋体"/>
          <w:bCs/>
          <w:kern w:val="0"/>
          <w:sz w:val="32"/>
          <w:szCs w:val="32"/>
        </w:rPr>
        <w:t>六、《一般公共预算财政拨款基本支出决算表》</w:t>
      </w:r>
      <w:bookmarkEnd w:id="42"/>
      <w:bookmarkEnd w:id="43"/>
    </w:p>
    <w:p>
      <w:pPr>
        <w:spacing w:line="240" w:lineRule="auto"/>
        <w:ind w:firstLine="640" w:firstLineChars="200"/>
        <w:outlineLvl w:val="1"/>
        <w:rPr>
          <w:rFonts w:hint="eastAsia" w:ascii="黑体" w:hAnsi="黑体" w:eastAsia="仿宋_GB2312" w:cs="宋体"/>
          <w:bCs/>
          <w:kern w:val="0"/>
          <w:sz w:val="32"/>
          <w:szCs w:val="32"/>
        </w:rPr>
      </w:pPr>
      <w:r>
        <w:rPr>
          <w:rFonts w:hint="eastAsia" w:ascii="黑体" w:hAnsi="黑体" w:eastAsia="仿宋_GB2312" w:cs="宋体"/>
          <w:bCs/>
          <w:kern w:val="0"/>
          <w:sz w:val="32"/>
          <w:szCs w:val="32"/>
        </w:rPr>
        <w:t>七、</w:t>
      </w:r>
      <w:bookmarkStart w:id="44" w:name="_Toc29106"/>
      <w:bookmarkStart w:id="45" w:name="_Toc32663"/>
      <w:r>
        <w:rPr>
          <w:rFonts w:hint="eastAsia" w:ascii="黑体" w:hAnsi="黑体" w:eastAsia="仿宋_GB2312" w:cs="宋体"/>
          <w:bCs/>
          <w:kern w:val="0"/>
          <w:sz w:val="32"/>
          <w:szCs w:val="32"/>
        </w:rPr>
        <w:t>《财政拨款“三公”经费支出决算表》</w:t>
      </w:r>
      <w:bookmarkEnd w:id="44"/>
      <w:bookmarkEnd w:id="45"/>
    </w:p>
    <w:p>
      <w:pPr>
        <w:spacing w:line="240" w:lineRule="auto"/>
        <w:ind w:firstLine="640" w:firstLineChars="200"/>
        <w:outlineLvl w:val="1"/>
        <w:rPr>
          <w:rFonts w:hint="eastAsia" w:ascii="黑体" w:hAnsi="黑体" w:eastAsia="仿宋_GB2312" w:cs="宋体"/>
          <w:bCs/>
          <w:kern w:val="0"/>
          <w:sz w:val="32"/>
          <w:szCs w:val="32"/>
        </w:rPr>
      </w:pPr>
      <w:bookmarkStart w:id="46" w:name="_Toc5453"/>
      <w:bookmarkStart w:id="47" w:name="_Toc7643"/>
      <w:r>
        <w:rPr>
          <w:rFonts w:hint="eastAsia" w:ascii="黑体" w:hAnsi="黑体" w:eastAsia="仿宋_GB2312" w:cs="宋体"/>
          <w:bCs/>
          <w:kern w:val="0"/>
          <w:sz w:val="32"/>
          <w:szCs w:val="32"/>
        </w:rPr>
        <w:t>八、《政府性基金预算财政拨款收入支出决算表》</w:t>
      </w:r>
      <w:bookmarkEnd w:id="46"/>
      <w:bookmarkEnd w:id="47"/>
    </w:p>
    <w:p>
      <w:pPr>
        <w:spacing w:line="240" w:lineRule="auto"/>
        <w:ind w:firstLine="640" w:firstLineChars="200"/>
        <w:outlineLvl w:val="1"/>
        <w:rPr>
          <w:rFonts w:hint="eastAsia" w:ascii="黑体" w:hAnsi="黑体" w:eastAsia="仿宋_GB2312" w:cs="宋体"/>
          <w:bCs/>
          <w:kern w:val="0"/>
          <w:sz w:val="32"/>
          <w:szCs w:val="32"/>
        </w:rPr>
      </w:pPr>
      <w:r>
        <w:rPr>
          <w:rFonts w:hint="eastAsia" w:ascii="黑体" w:hAnsi="黑体" w:eastAsia="仿宋_GB2312" w:cs="宋体"/>
          <w:bCs/>
          <w:kern w:val="0"/>
          <w:sz w:val="32"/>
          <w:szCs w:val="32"/>
        </w:rPr>
        <w:t>九、《国有资本经营预算财政拨款收入支出决算表》</w:t>
      </w:r>
    </w:p>
    <w:p>
      <w:pPr>
        <w:spacing w:line="240" w:lineRule="auto"/>
        <w:ind w:firstLine="640" w:firstLineChars="200"/>
        <w:rPr>
          <w:rFonts w:ascii="仿宋_GB2312" w:eastAsia="仿宋_GB2312"/>
          <w:sz w:val="32"/>
          <w:szCs w:val="32"/>
        </w:rPr>
      </w:pPr>
    </w:p>
    <w:p>
      <w:pPr>
        <w:spacing w:line="240" w:lineRule="auto"/>
        <w:ind w:firstLine="640" w:firstLineChars="200"/>
        <w:outlineLvl w:val="1"/>
        <w:rPr>
          <w:rFonts w:hint="eastAsia" w:ascii="黑体" w:hAnsi="黑体" w:eastAsia="黑体" w:cs="宋体"/>
          <w:bCs/>
          <w:kern w:val="0"/>
          <w:sz w:val="32"/>
          <w:szCs w:val="32"/>
        </w:rPr>
      </w:pPr>
    </w:p>
    <w:sectPr>
      <w:pgSz w:w="11906" w:h="16838"/>
      <w:pgMar w:top="1440" w:right="1800" w:bottom="1440" w:left="1800"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2000000000000000000"/>
    <w:charset w:val="86"/>
    <w:family w:val="script"/>
    <w:pitch w:val="default"/>
    <w:sig w:usb0="A00002BF" w:usb1="38CF7CFA" w:usb2="00082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10;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">
              <v:fill on="f" focussize="0,0"/>
              <v:stroke on="f"/>
              <v:imagedata o:title=""/>
              <o:lock v:ext="edit" aspectratio="f"/>
              <v:textbox inset="0mm,0mm,0mm,0mm" style="mso-fit-shape-to-text:t;">
                <w:txbxContent>
                  <w:p>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8" w:lineRule="auto"/>
      </w:pPr>
      <w:r>
        <w:separator/>
      </w:r>
    </w:p>
  </w:footnote>
  <w:footnote w:type="continuationSeparator" w:id="1">
    <w:p>
      <w:pPr>
        <w:spacing w:before="0" w:after="0" w:line="278"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03F031D"/>
    <w:multiLevelType w:val="singleLevel"/>
    <w:tmpl w:val="103F031D"/>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420"/>
  <w:drawingGridVerticalSpacing w:val="156"/>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AyOGZmZWJiZjkzMTc5MjUxM2FlYjUzNmFjOTJhZmYifQ=="/>
    <w:docVar w:name="KSO_WPS_MARK_KEY" w:val="41ee2a61-2d54-4f93-83be-afdb9a40d732"/>
  </w:docVars>
  <w:rsids>
    <w:rsidRoot w:val="00AF0032"/>
    <w:rsid w:val="001354DB"/>
    <w:rsid w:val="00213C59"/>
    <w:rsid w:val="003210CE"/>
    <w:rsid w:val="0098481B"/>
    <w:rsid w:val="00AF0032"/>
    <w:rsid w:val="00B70D59"/>
    <w:rsid w:val="00C123CC"/>
    <w:rsid w:val="00C43EA6"/>
    <w:rsid w:val="00F52A8D"/>
    <w:rsid w:val="01474EA6"/>
    <w:rsid w:val="019404F8"/>
    <w:rsid w:val="02805078"/>
    <w:rsid w:val="02BD3108"/>
    <w:rsid w:val="02F73D26"/>
    <w:rsid w:val="034D4FEF"/>
    <w:rsid w:val="035D1785"/>
    <w:rsid w:val="039F47CE"/>
    <w:rsid w:val="03E05CE8"/>
    <w:rsid w:val="03F973EE"/>
    <w:rsid w:val="043E5B56"/>
    <w:rsid w:val="04C04386"/>
    <w:rsid w:val="04D96608"/>
    <w:rsid w:val="04FA68C4"/>
    <w:rsid w:val="053F5AE6"/>
    <w:rsid w:val="057C0B0F"/>
    <w:rsid w:val="05EF4B48"/>
    <w:rsid w:val="05F76ECA"/>
    <w:rsid w:val="06792773"/>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4903E8"/>
    <w:rsid w:val="0D7A4A46"/>
    <w:rsid w:val="0E640559"/>
    <w:rsid w:val="0F1113DA"/>
    <w:rsid w:val="0F637D70"/>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D50C50"/>
    <w:rsid w:val="16E120E1"/>
    <w:rsid w:val="17385A05"/>
    <w:rsid w:val="173B3901"/>
    <w:rsid w:val="176747F9"/>
    <w:rsid w:val="17954A6E"/>
    <w:rsid w:val="180059E9"/>
    <w:rsid w:val="184510FD"/>
    <w:rsid w:val="190648B0"/>
    <w:rsid w:val="19071D6C"/>
    <w:rsid w:val="19D26CD4"/>
    <w:rsid w:val="19E60D19"/>
    <w:rsid w:val="1A3E3450"/>
    <w:rsid w:val="1A42202B"/>
    <w:rsid w:val="1AD807E5"/>
    <w:rsid w:val="1B270194"/>
    <w:rsid w:val="1B39345B"/>
    <w:rsid w:val="1BFB2A1F"/>
    <w:rsid w:val="1C015D4A"/>
    <w:rsid w:val="1C290ED5"/>
    <w:rsid w:val="1C317E4F"/>
    <w:rsid w:val="1C472464"/>
    <w:rsid w:val="1D22799A"/>
    <w:rsid w:val="1D5C1A72"/>
    <w:rsid w:val="1DAF458D"/>
    <w:rsid w:val="1E086ACE"/>
    <w:rsid w:val="1E62130A"/>
    <w:rsid w:val="1E97358B"/>
    <w:rsid w:val="1EAA4A5F"/>
    <w:rsid w:val="1EC3649F"/>
    <w:rsid w:val="1EE869A7"/>
    <w:rsid w:val="1FA15E62"/>
    <w:rsid w:val="1FED69B6"/>
    <w:rsid w:val="2064678E"/>
    <w:rsid w:val="20DC1AB9"/>
    <w:rsid w:val="20DD6197"/>
    <w:rsid w:val="212631E0"/>
    <w:rsid w:val="21A53757"/>
    <w:rsid w:val="221236C6"/>
    <w:rsid w:val="22D7662C"/>
    <w:rsid w:val="23326B7F"/>
    <w:rsid w:val="2380045B"/>
    <w:rsid w:val="23BC04D2"/>
    <w:rsid w:val="23EF1892"/>
    <w:rsid w:val="2483647E"/>
    <w:rsid w:val="24A32D55"/>
    <w:rsid w:val="25292727"/>
    <w:rsid w:val="252E5CA9"/>
    <w:rsid w:val="256F7692"/>
    <w:rsid w:val="25BA2154"/>
    <w:rsid w:val="25C8773F"/>
    <w:rsid w:val="264A7253"/>
    <w:rsid w:val="26F0170C"/>
    <w:rsid w:val="27201D62"/>
    <w:rsid w:val="27286E73"/>
    <w:rsid w:val="27956338"/>
    <w:rsid w:val="27CF2642"/>
    <w:rsid w:val="27E777F5"/>
    <w:rsid w:val="27EA1D4C"/>
    <w:rsid w:val="27EA2E41"/>
    <w:rsid w:val="282459E2"/>
    <w:rsid w:val="283A7FE5"/>
    <w:rsid w:val="285F51FF"/>
    <w:rsid w:val="28DF2665"/>
    <w:rsid w:val="29072599"/>
    <w:rsid w:val="291029F3"/>
    <w:rsid w:val="29CB58F0"/>
    <w:rsid w:val="2A053397"/>
    <w:rsid w:val="2A145E96"/>
    <w:rsid w:val="2A2131BB"/>
    <w:rsid w:val="2AF5378F"/>
    <w:rsid w:val="2BB94DBF"/>
    <w:rsid w:val="2C6F314E"/>
    <w:rsid w:val="2CC206BE"/>
    <w:rsid w:val="2D1136DF"/>
    <w:rsid w:val="2D20606D"/>
    <w:rsid w:val="2DB87198"/>
    <w:rsid w:val="2DB93C54"/>
    <w:rsid w:val="2E3D144C"/>
    <w:rsid w:val="2E891204"/>
    <w:rsid w:val="2F3F0A28"/>
    <w:rsid w:val="2FBF7029"/>
    <w:rsid w:val="2FD0187F"/>
    <w:rsid w:val="2FD27414"/>
    <w:rsid w:val="2FFE4BB0"/>
    <w:rsid w:val="300E7B60"/>
    <w:rsid w:val="300F6E18"/>
    <w:rsid w:val="30862F5F"/>
    <w:rsid w:val="314029C9"/>
    <w:rsid w:val="31C63837"/>
    <w:rsid w:val="31C82E39"/>
    <w:rsid w:val="32601BAD"/>
    <w:rsid w:val="329F6389"/>
    <w:rsid w:val="3389023A"/>
    <w:rsid w:val="33CB74FA"/>
    <w:rsid w:val="343642F2"/>
    <w:rsid w:val="343F3010"/>
    <w:rsid w:val="345D0A00"/>
    <w:rsid w:val="34713BFD"/>
    <w:rsid w:val="34C13589"/>
    <w:rsid w:val="353369E3"/>
    <w:rsid w:val="35E00D72"/>
    <w:rsid w:val="36965B9D"/>
    <w:rsid w:val="36C549FD"/>
    <w:rsid w:val="37A755DD"/>
    <w:rsid w:val="37F94FA0"/>
    <w:rsid w:val="380D3381"/>
    <w:rsid w:val="38115B1F"/>
    <w:rsid w:val="385E3AC3"/>
    <w:rsid w:val="387D6B9E"/>
    <w:rsid w:val="38B75FF0"/>
    <w:rsid w:val="38D45016"/>
    <w:rsid w:val="38D90432"/>
    <w:rsid w:val="3914510A"/>
    <w:rsid w:val="3926770B"/>
    <w:rsid w:val="398D3668"/>
    <w:rsid w:val="39DA0497"/>
    <w:rsid w:val="3A893816"/>
    <w:rsid w:val="3A893B6D"/>
    <w:rsid w:val="3AD1763A"/>
    <w:rsid w:val="3B6716E3"/>
    <w:rsid w:val="3B6C6B2D"/>
    <w:rsid w:val="3C242659"/>
    <w:rsid w:val="3C96719C"/>
    <w:rsid w:val="3CA72BE8"/>
    <w:rsid w:val="3CF37F8C"/>
    <w:rsid w:val="3D137554"/>
    <w:rsid w:val="3D5275AC"/>
    <w:rsid w:val="3DCC2473"/>
    <w:rsid w:val="3DEB0883"/>
    <w:rsid w:val="3E2527BF"/>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34E6957"/>
    <w:rsid w:val="43BA0E31"/>
    <w:rsid w:val="43C15147"/>
    <w:rsid w:val="43E14DD2"/>
    <w:rsid w:val="43F800E9"/>
    <w:rsid w:val="443A7E4B"/>
    <w:rsid w:val="452F5B3A"/>
    <w:rsid w:val="454E7FD2"/>
    <w:rsid w:val="46061BDC"/>
    <w:rsid w:val="461404F8"/>
    <w:rsid w:val="46413018"/>
    <w:rsid w:val="464B7E04"/>
    <w:rsid w:val="468041AA"/>
    <w:rsid w:val="468123C6"/>
    <w:rsid w:val="46901EEE"/>
    <w:rsid w:val="469C74D2"/>
    <w:rsid w:val="47445515"/>
    <w:rsid w:val="474B4782"/>
    <w:rsid w:val="47D90D14"/>
    <w:rsid w:val="48387FB0"/>
    <w:rsid w:val="483A6114"/>
    <w:rsid w:val="488727DB"/>
    <w:rsid w:val="48B60ED8"/>
    <w:rsid w:val="48B82268"/>
    <w:rsid w:val="48C354B3"/>
    <w:rsid w:val="493D58B5"/>
    <w:rsid w:val="494A7A04"/>
    <w:rsid w:val="4A0A26D2"/>
    <w:rsid w:val="4A2019A5"/>
    <w:rsid w:val="4A241A0B"/>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8D0ED5"/>
    <w:rsid w:val="525C687F"/>
    <w:rsid w:val="52F647F7"/>
    <w:rsid w:val="52F92565"/>
    <w:rsid w:val="53D03877"/>
    <w:rsid w:val="542F73CA"/>
    <w:rsid w:val="5430786D"/>
    <w:rsid w:val="545A1D2A"/>
    <w:rsid w:val="54C811C0"/>
    <w:rsid w:val="556A442D"/>
    <w:rsid w:val="55DA564E"/>
    <w:rsid w:val="5604127D"/>
    <w:rsid w:val="56166703"/>
    <w:rsid w:val="56510474"/>
    <w:rsid w:val="56861525"/>
    <w:rsid w:val="56A93273"/>
    <w:rsid w:val="56BD550C"/>
    <w:rsid w:val="56E07045"/>
    <w:rsid w:val="56FF28AF"/>
    <w:rsid w:val="57540E7D"/>
    <w:rsid w:val="577B4878"/>
    <w:rsid w:val="57926973"/>
    <w:rsid w:val="58175352"/>
    <w:rsid w:val="581F2200"/>
    <w:rsid w:val="583059FA"/>
    <w:rsid w:val="584A0929"/>
    <w:rsid w:val="58CD2491"/>
    <w:rsid w:val="591B41B2"/>
    <w:rsid w:val="59254A26"/>
    <w:rsid w:val="59326325"/>
    <w:rsid w:val="595C505B"/>
    <w:rsid w:val="595E55C3"/>
    <w:rsid w:val="596E7E20"/>
    <w:rsid w:val="5A60780B"/>
    <w:rsid w:val="5AB34579"/>
    <w:rsid w:val="5AEE3BA3"/>
    <w:rsid w:val="5AFC6609"/>
    <w:rsid w:val="5B113480"/>
    <w:rsid w:val="5BD26D32"/>
    <w:rsid w:val="5BD456CE"/>
    <w:rsid w:val="5C0D1F49"/>
    <w:rsid w:val="5CBB0CE2"/>
    <w:rsid w:val="5CC17177"/>
    <w:rsid w:val="5CF306BC"/>
    <w:rsid w:val="5D3F3D64"/>
    <w:rsid w:val="5D833043"/>
    <w:rsid w:val="5DD92690"/>
    <w:rsid w:val="5DDB1CFD"/>
    <w:rsid w:val="5E7E6D93"/>
    <w:rsid w:val="5ED44800"/>
    <w:rsid w:val="5F350BDE"/>
    <w:rsid w:val="5F61632C"/>
    <w:rsid w:val="5FA17648"/>
    <w:rsid w:val="5FE705CB"/>
    <w:rsid w:val="603D5080"/>
    <w:rsid w:val="60D0261B"/>
    <w:rsid w:val="618E3791"/>
    <w:rsid w:val="61947DCA"/>
    <w:rsid w:val="61A46A97"/>
    <w:rsid w:val="61D1382F"/>
    <w:rsid w:val="61F114A2"/>
    <w:rsid w:val="62512BB4"/>
    <w:rsid w:val="625D7D1A"/>
    <w:rsid w:val="62DD7D21"/>
    <w:rsid w:val="637D586B"/>
    <w:rsid w:val="63A5560B"/>
    <w:rsid w:val="63E9091F"/>
    <w:rsid w:val="64322AF9"/>
    <w:rsid w:val="64D6010D"/>
    <w:rsid w:val="64D82665"/>
    <w:rsid w:val="64E47C96"/>
    <w:rsid w:val="651E5741"/>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B68175F"/>
    <w:rsid w:val="6BD217CD"/>
    <w:rsid w:val="6BFD799F"/>
    <w:rsid w:val="6C4A2E5A"/>
    <w:rsid w:val="6C8138D0"/>
    <w:rsid w:val="6CB10720"/>
    <w:rsid w:val="6CEF0725"/>
    <w:rsid w:val="6D4B2604"/>
    <w:rsid w:val="6D8030E4"/>
    <w:rsid w:val="6E0E35C4"/>
    <w:rsid w:val="6E0F7A08"/>
    <w:rsid w:val="6E3947F5"/>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27B234E"/>
    <w:rsid w:val="72D068C7"/>
    <w:rsid w:val="72E42ED8"/>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70719AC"/>
    <w:rsid w:val="776526CC"/>
    <w:rsid w:val="77A262E1"/>
    <w:rsid w:val="77B13C33"/>
    <w:rsid w:val="77ED6F44"/>
    <w:rsid w:val="77F45548"/>
    <w:rsid w:val="784E7CA6"/>
    <w:rsid w:val="78574801"/>
    <w:rsid w:val="7873527F"/>
    <w:rsid w:val="790A6425"/>
    <w:rsid w:val="790E2D96"/>
    <w:rsid w:val="791B54B2"/>
    <w:rsid w:val="795A0A34"/>
    <w:rsid w:val="797339C3"/>
    <w:rsid w:val="79D57D57"/>
    <w:rsid w:val="79F00650"/>
    <w:rsid w:val="7A6242BF"/>
    <w:rsid w:val="7A794513"/>
    <w:rsid w:val="7AE952D2"/>
    <w:rsid w:val="7C7248A0"/>
    <w:rsid w:val="7C976D69"/>
    <w:rsid w:val="7CD752DA"/>
    <w:rsid w:val="7CDE40AB"/>
    <w:rsid w:val="7CF057E2"/>
    <w:rsid w:val="7D1548B5"/>
    <w:rsid w:val="7DF84014"/>
    <w:rsid w:val="7E207949"/>
    <w:rsid w:val="7E5C0A47"/>
    <w:rsid w:val="7E670C75"/>
    <w:rsid w:val="7E67681F"/>
    <w:rsid w:val="7EE24272"/>
    <w:rsid w:val="7EEA6053"/>
    <w:rsid w:val="7F487C04"/>
    <w:rsid w:val="7FB45F21"/>
    <w:rsid w:val="7FD46DD3"/>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160" w:line="278" w:lineRule="auto"/>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unhideWhenUsed/>
    <w:uiPriority w:val="1"/>
  </w:style>
  <w:style w:type="table" w:default="1" w:styleId="9">
    <w:name w:val="Normal Table"/>
    <w:semiHidden/>
    <w:unhideWhenUsed/>
    <w:uiPriority w:val="99"/>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Normal (Web)"/>
    <w:basedOn w:val="1"/>
    <w:qFormat/>
    <w:uiPriority w:val="0"/>
    <w:pPr>
      <w:spacing w:before="100" w:beforeAutospacing="1" w:after="100" w:afterAutospacing="1"/>
      <w:jc w:val="left"/>
    </w:pPr>
    <w:rPr>
      <w:kern w:val="0"/>
      <w:sz w:val="24"/>
    </w:rPr>
  </w:style>
  <w:style w:type="character" w:styleId="11">
    <w:name w:val="Strong"/>
    <w:basedOn w:val="10"/>
    <w:qFormat/>
    <w:uiPriority w:val="0"/>
    <w:rPr>
      <w:b/>
    </w:rPr>
  </w:style>
  <w:style w:type="paragraph" w:customStyle="1" w:styleId="12">
    <w:name w:val="WPSOffice手动目录 3"/>
    <w:qFormat/>
    <w:uiPriority w:val="0"/>
    <w:pPr>
      <w:spacing w:after="160" w:line="278" w:lineRule="auto"/>
      <w:ind w:left="400" w:leftChars="400"/>
    </w:pPr>
    <w:rPr>
      <w:rFonts w:ascii="Times New Roman" w:hAnsi="Times New Roman" w:eastAsia="宋体" w:cs="Times New Roman"/>
      <w:lang w:val="en-US" w:eastAsia="zh-CN" w:bidi="ar-SA"/>
    </w:rPr>
  </w:style>
  <w:style w:type="paragraph" w:customStyle="1" w:styleId="13">
    <w:name w:val="WPSOffice手动目录 2"/>
    <w:qFormat/>
    <w:uiPriority w:val="0"/>
    <w:pPr>
      <w:spacing w:after="160" w:line="278" w:lineRule="auto"/>
      <w:ind w:left="200" w:leftChars="200"/>
    </w:pPr>
    <w:rPr>
      <w:rFonts w:ascii="Times New Roman" w:hAnsi="Times New Roman" w:eastAsia="宋体" w:cs="Times New Roman"/>
      <w:lang w:val="en-US" w:eastAsia="zh-CN" w:bidi="ar-SA"/>
    </w:rPr>
  </w:style>
  <w:style w:type="paragraph" w:customStyle="1" w:styleId="14">
    <w:name w:val="WPSOffice手动目录 1"/>
    <w:qFormat/>
    <w:uiPriority w:val="0"/>
    <w:pPr>
      <w:spacing w:after="160" w:line="278" w:lineRule="auto"/>
    </w:pPr>
    <w:rPr>
      <w:rFonts w:ascii="Times New Roman" w:hAnsi="Times New Roman" w:eastAsia="宋体" w:cs="Times New Roman"/>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17</Pages>
  <Words>1094</Words>
  <Characters>6239</Characters>
  <Lines>51</Lines>
  <Paragraphs>14</Paragraphs>
  <TotalTime>32</TotalTime>
  <ScaleCrop>false</ScaleCrop>
  <LinksUpToDate>false</LinksUpToDate>
  <CharactersWithSpaces>7319</CharactersWithSpaces>
  <Application>WPS Office_11.8.2.11019_F1E327BC-269C-435d-A152-05C5408002CA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lenovo</cp:lastModifiedBy>
  <dcterms:modified xsi:type="dcterms:W3CDTF">2025-04-08T07:04:51Z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2052-11.8.2.11019</vt:lpwstr>
  </property>
  <property fmtid="{D5CDD505-2E9C-101B-9397-08002B2CF9AE}" pid="3" name="ICV">
    <vt:lpwstr>D624B15633CD43C8BF9435464A96BF70</vt:lpwstr>
  </property>
</Properties>
</file>