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裕民县人民医院医疗服务与保障能力提升（公立医院综合改革）项目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裕民县人民医院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裕民县人民医院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赛力克汉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立医院综合改革，全称为“中央财政医疗服务与保障能力提升（公立医院综合改革）”补助资金，简称“公立医院综合改革”。深化公立医院综合改革，基本建立具有中国特色的权责清晰、管理科学、治理完善、运行高效、监督有力的现代医院管理制度，建立维护公益性、调动积极性、保障可持续的运行新机制和科学合理的补偿机制。推动各地落实《关于印发自治区贯彻落实国家“十三五”深化医药卫生体制改革规划规划工作方案的通知》（新政办发〔2017〕158号）《关于印发2019年自治区深化医药卫生体制改革重点工作任务的通知》（新政办发〔2019〕82号）《关于做好自治区现代医院管理制度试点的通知》（新卫办发〔2019〕1号）《关于印发自治区深化县域综合医改试点工作方案的通知》（新卫办发〔2019〕3号）等文件要求，为进一步加强医疗服务能力与保障能力提升补助资金（公立医院综合改革）项目资金的管理，加快预算执行进度，提高财政资金使用效益，做好公立医院综合改革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落实习近平系列讲话精神，按《国务院办公厅关于全面推开县级公立医院综合改革的实施意见》（国办发【2015】33号）文、《关于自治区分级诊疗工作的实施意见》（新政办发【2016】7号）文件为依据，坚持以科技为引领，全面落实2019年度公立医院各项工作开展，推进我院分级诊疗制度建设、公立医院综合改革、全民健康体检、基本公卫、家庭医生签约、健康扶贫、标准化建设、实施国家基本药物制度等医疗卫生考核方案细则要求，我院高度重视，精心组织，深入推进我院医改和改进完善新时期医疗卫生有关工作的进展，确保成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裕民县人民医院单位根据地区财政局《关于提前下达2023年中央财政医疗服务与保障能力提升（公立医院综合改革）补助资金预算的通知》（塔地财社〔2022〕96号）文件要求，为提高预算完整性，加快支出进度，此项目资金用于推进公立医院综合改革项目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国务院办公厅关于全面推开县级公立医院综合改革的实施意见》（国办发【2015】33号）文、《关于自治区分级诊疗工作的实施意见》（新政办发【2016】7号）文件为依据，塔地财社［2019］45号裕财社［2019］40号，塔地财社［2020］38号、裕财社［2020］38号，本项目实施内容为：“1、“建立了人事管理制度、聘用人员管理制度和岗位管理制度，医院拥有内部人事管理权、内部组织机构设置权和中层干部聘任权。对新进卫生专业技术人员实行轮岗、转岗的岗前培训制度。二是建立了合理的绩效分配机制，在分配上原则以“技术含量高低、风险程度大小、工作负荷强弱、管理责任轻重”为导向，以“工作效率、管理效能、服务质量、劳动纪律”为依据措施，在绩效方案中以岗位系数、岗性指标为主，适当调整其它指标差距；2、实施完成血透机2台；3、完成信息化系统软件安装1套；4、通过项目实施，旨在增强人民群众的幸福感、获得感，增加医院固定资产，提高医务人员的工作积极性；同时达到增强人民群众对医改成果的认同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该项目已实施完成，各项任务指标全部完成。通过本项目的实施，有效解决了医院内部信息的快速传递与共享，进一步推进公立医院改革，药品零差率，使用抗菌药物的限制，提升医疗服务质量，提高医务人员的工作积极性，增强了人民群众对医改成果的认同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2023年裕民县人民医院医疗服务与保障能力提升（公立医院综合改革）项目的实施主体为塔城地区裕民县人民医院。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塔城地区财政局《关于提前下达2023年中央医疗服务与保障能力提升（公立医院综合改革）补助资金预算的通知》（塔地财社[2022]96号）文件，裕民县人民医院医疗服务与保障能力提升（公立医院综合改革）项目预算安排资金总额198.34万元，其中财政资金96万元、其他资金102.34万元；调整后为218.34万元；2023年实际收到预算资金218.34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截至2023年12月31日，本项目实际支付资金218.34万元，预算执行率100%。项目资金主要用于支付药品、卫材款费用78.1万元、购置设备及质保金费用115.85万元、软件运维服务及接口技术服务费用24.39万元。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疗服务与保障能力提升（公立医院综合改革）补助经费的设立，是以加快预算执行进度，提高财政资金使用效益，做好公立医院综合改革工作。全年项目计划实现目标如下：“目标1：“购置血透机台数2台，以解决群众最关心、最直接、最现实的利益问题为导向，以千方百计解决群众生产生活中的实际困难为目地，及时将党和政府的温暖送到各族群众心坎上；目标2:信息化体统软件安装套数1套，以解决群众最关心、最直接、最现实的利益问题为导向，以千方百计解决群众生产生活中的实际困难为目地，及时将党和政府的温暖送到各族群众心坎上。”计划通过本项目的实施，进一步推进公立医院改革，药品零差率，使用抗菌药物的限制，提升医疗服务质量，提高医务人员的工作积极性。推进医疗、医保、医药联动，促进县域内公立医疗机构同步改革，强化县级公立医院与基层医疗卫生机构分工协作，必须始终把“回归公益性、调动积极性、群众得实惠”作为县级公立医院改革的出发点和落脚点，提高基本医保、基本药物、基本医疗服务能力，促进人人享有基本医疗卫生服务，体现公平可及，增强人民群众对医改成果的认同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“购置血透机台数”指标，预期指标值为“=2台”；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“信息化系统软件安装套数”指标，预期指标值为“=1套”；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“皮肤科设备购置数（个）”指标，预期指标值为“≥20个”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“设备验收合格率（%）”指标，预期指标值为“=100%”；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“设备采购计划成本和实际成本差异率（实际采购成本/预计成本*100%)”指标，预期指标值为“≥80%”。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“资金支付完成时间”指标，预期指标值为“2023年12月25日前”。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“公立医院改革补助资金”指标，预期指标值为“≤218.34万元”；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“购置血透机所需成本”指标，预期指标值为“≤20万元/台”。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“增加医院固定资产，方便医护人员对患者医疗服务的便利性”指标，预期指标值为“逐步增加”；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“医疗服务质量提升”指标，预期指标值为“逐步提升”；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“职工满意度和患者满意度”指标，预期指标值为“≥95%”；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裕民县人民医院医疗服务与保障能力提升（公立医院综合改革）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（二）评价工作简述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裕民县人民医院医疗服务与保障能力提升（公立医院综合改革）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赛力克汉·再开汉任评价组组长，绩效评价工作职责为检查项目绩效指标完成情况、审定项目支出绩效评价结果及项目支出绩效评价报告。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赵颖评价组副组长，绩效评价工作职责为组织和协调项目工作人员采取实地调查、资料检查等方式，核实项目绩效指标完成情况；组织受益对象对项目工作进行评价等。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张润琴任评价组成员，绩效评价工作职责为做好项目支出绩效评价工作的沟通协调工作，对项目实施情况进行实地调查，编写项目支出绩效评价报告。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赛力克汉·再开汉任评价组组长，绩效评价工作职责为检查项目绩效指标完成情况、审定项目支出绩效评价结果及项目支出绩效评价报告。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赵颖评价组副组长，绩效评价工作职责为组织和协调项目工作人员采取实地调查、资料检查等方式，核实项目绩效指标完成情况；组织受益对象对项目工作进行评价等。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张润琴任评价组成员，绩效评价工作职责为做好项目支出绩效评价工作的沟通协调工作，对项目实施情况进行实地调查，编写项目支出绩效评价报告。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通过裕民县人民医院医疗服务与保障能力提升（公立医院综合改革）项目的实施，该项目预算执行率达100%，项目预期绩效目标及各项具体指标均已全部达成。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裕民县人民医院医疗服务与保障能力提升（公立医院综合改革）项目的绩效目标和各项具体绩效指标实现情况进行了客观评价，最终评分为98分。绩效评级为“优”，具体得分情况为：项目决策15分、项目过程15分、项目产出38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裕民县人民医院单位出申报，于2020年1月批复设立，按《国务院办公厅关于全面推开县级公立医院综合改革的实施意见》（国办发【2015】33号）文、《关于自治区分级诊疗工作的实施意见》（新政办发【2016】7号）文件为依据，塔地财社［2019］45号裕财社［2019］40号，塔地财社［2020］38号裕财社［2020］38号，2023年我单位根据《关于提前下达2023年中央医疗服务与保障能力提升（公立医院综合改革）补助资金预算的通知》（塔地财社[2022]96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按《国务院办公厅关于全面推开县级公立医院综合改革的实施意见》（国办发【2015】33号）文、《关于自治区分级诊疗工作的实施意见》（新政办发【2016】7号）文件为依据，塔地财社［2019］45号裕财社［2019］40号，塔地财社［2020］38号裕财社［2020］38号，为提高预算完整性，加快支出进度，根据塔地财社[2022]96号《关于提前下达2023年中央财政医疗服务与保障能力提升（公立医院综合改革）补助资金预算的通知及塔地财社[2023]29号2023年中央医疗服务与保障能力提升[公立医院综合改革]补助资金（第二批），用于推进公立医院综合改革，协调推进及提高医疗服务质量。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县财政能够足额拨付到位，我单位按照塔地财社[2022]96号《关于提前下达2023年中央财政医疗服务与保障能力提升（公立医院综合改革）补助资金预算的通知》要求，审核相关文件资料并过会后及时足额的将专项资金拨付给收款方，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2.预算执行率：本项目预算编制较为详细，预算资金218.34万元，实际执行218.34万元，预算执行率为100%，项目资金支出总体能够按照预算执行，根据评分标准，该指标2分，得2分。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3.资金使用合规性：项目任务下达后，我单位制定了《裕民县人民医院财务管理》制度和管理规定对经费使用进行规范管理，财务制度健全、执行严格；根据评分标准，该指标3分，得3分。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4.管理制度健全性：我单位制定了《裕民县人民医院项目管理》等相关项目管理办法，同时对财政专项资金进行严格管理，做到专款专用，根据评分标准，该指标4分，得4分。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相关科室提出经费预算支出方案，经过院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项目产出类指标包括产出数量、产出质量、产出时效、产出成本共四方面的内容，由10个三级指标构成，权重分为40分，本项目实际得分38分，得分率为100%。具体各项指标得分如下：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“购置血透机台数”指标，预期指标值为“=2台”，根据采购验收单可知，实际完成购置血透机2台，与预期目标一致，根据评分标准，该指标4分，得4分。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“信息化系统软件安装套数”指标，预期指标值为“=1套”，根据采购验收单，实际完成信息化系统软件安装1套，根据评分标准，该指标4分（填附件1中该指标分列的分数），得4分。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皮肤科设备购置数（个）”指标，预期指标值为“≥20个”根据2023年需求可知，实际完成0个，指标完成率为0%，偏差率为100%，造成偏差原因为：“2022年皮肤科设备购置数有，2023年皮肤科设备购置数根据医院需求不需采购”根据评分标准，该指标2分，得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“设备验收合格率（%）”指标，预期指标值为“=100%”，根据现场核查，目前医院设备已全部到，投入使用临床科室，有效利用率达100%，与预期目标一致，根据评分标准，该指标5分，得5分。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计划成本和实际成本差异率（实际采购成本/预计成本*100%)”指标，预期指标值为“≥80%”，根据采购1台血透机的预算成本20万元、实际采购成本18.95万元得出设备采购计划成本和实际成本差异率达大于等于94.75%，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根据资金支付凭证显示，该项目于2021年6月完成竣工验收，按合同约定，资金已于2023年7月26日全部支付完毕，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“资金支付完成时间”指标，预期指标值为“2023年12月25日前”；根据实际支付时间，该项目与2023年7月26日支付完毕，与预期目标指标一致，根据评分标准，该指标5分，得5分。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公立医院改革补助资金”指标，预期指标值为“≤218.34万元”，根据项目合同和资金支付凭证显示，本项目2023年共计支付相关费用218.34万元，经费支出能够控制在年度计划成本范围内，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“购置血透机所需成本”指标，预期指标值为“≤20万元/台”，根据资金支付凭证显示，本项目实际采购成本18.95万元，经费支出能够控制在年度计划成本范围内，根据评分标准，该指标5分，得5分。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项目效益类指标由经济效益等2个二级指标和2个三级指标构成，权重分为20分，本项目实际得分20分，得分率为100%。具体各项指标得分如下：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疗服务质量提升”指标，预期指标值为“逐步提升”，根据本单位深入推进改善医疗服务，持续增强人民群众的获得感，提高医务人员满意度情况，实际完成值为“达成年度指标”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“增加医院固定资产，方便医护人员对患者医疗服务的便利性量”指标，预期指标值为“逐步增加”，根据本单位年度采购情况，实际完成值为“达成年度指标”根据评分标准，该指标10分，得10分。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“职工满意度和患者满意度”指标，预期指标值为“≥95%”，根据对单位职工及入住单位患者进行电子版满意度问卷调查的结果可知，职工满意度和患者满意度达96%，根据评分标准，该指标10分,得10分。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裕民县人民医院医疗服务与保障能力提升（公立医院综合改革）项目预算金额218.34万元，实际到位218.34万元，全年项目实际支出218.34万元，预算执行率为100%。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2023年本单位负责实施的裕民县人民医院医疗服务与保障能力提升（公立医院综合改革）项目的绩效目标及指标已经全部达成，不存在偏差情况。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公立医院绩效指标的要求，逐步完成各项指标。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不强，绩效管理专业人员匮乏专业知识。单位对全面实施绩效管理认识不够，绩效水平不高，单位内部绩效管理工作力量薄弱，多数以财务人员牵头开展绩效管理，工作推动机制不全，业务人员业务能力和素质还有待进一步提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公立医院绩效指标的要求，逐步完成各项指标。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喀什地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4.加大宣传力度，强化绩效理念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召开会议、县级融媒体举办业务讲座等多种形式，组织预算单位的领导和财务人员学习预算绩效法律法规和相关政策，让绩效理念深入人心，让绩效操作人员吃透政策、知行合一。通过专门的工作报告、情况通报、工作简报等方式方法，积极向县委、县政府、人大、政协党政机关和主要党政领导汇报，最大限度争取重视和支持，提升预算绩效管理的权威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5.加强业务培训，提升专业能力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绩效管理是一项专业性、技术性较强的工作，没有人才支撑，只能是纸上谈兵。县级财政部门可多聘请专家学者开展预算绩效管理专题培训班，先培养一批预算绩效管理工作的“引路人”。通过专家学者培训指导“引路人”，让“引路人”熟悉业务流程并能独立开展绩效管理、目标审核、事前绩效评价、事中跟踪评价及绩效管理事后再评价等相关环节工作。由“引路人”传帮带，各预算部门熟练的“引路人”再充当教练工作，一传十，十传百，带动基层预算绩效队伍不断发展壮大。由财政部门每年再举办一次预算绩效管理业务知识考试，奖励一批优胜者，巩固并提升预算绩效业务知识，同时也有助于形成一个良性的“新陈代谢”人才生态空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6.健全管理机制，促进深度融合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前县级财政部门的预算股、资金管理股室和绩效管理股之间的预算绩效业务工作缺乏紧密配合，基本处于脱节状态，必须要加强县级财政部门的预算股、资金管理股和绩效管理股之间的密切沟通和深度融合，真正形成预算绩效一体化管理体系。切实把握财政预算绩效管理的自身规律和本质属性，在明确预算和绩效、资金管理股室与绩效之间相互关系的基础上，突出绩效的“预算”属性。强化和落实预算主体责任，强化绩效目标意识，标本兼治，运用预算安排和资金管理股室的巧实力，推进预算绩效管理过程中的各个环节上强化三者的有机融合，更好发挥四两拨千斤作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0D902047"/>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2024-08-19T10:34:25Z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C734C92AAAF24344A0E4232D8EB3359B</vt:lpwstr>
  </property>
  <property fmtid="{D5CDD505-2E9C-101B-9397-08002B2CF9AE}" pid="4" name="_DocHome">
    <vt:i4>-178212855</vt:i4>
  </property>
</Properties>
</file>