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0CD01" w14:textId="77777777" w:rsidR="0095531E" w:rsidRDefault="0095531E">
      <w:pPr>
        <w:spacing w:line="600" w:lineRule="exact"/>
        <w:rPr>
          <w:rFonts w:ascii="仿宋_GB2312" w:eastAsia="仿宋_GB2312" w:hAnsi="仿宋_GB2312" w:cs="仿宋_GB2312"/>
          <w:sz w:val="32"/>
          <w:szCs w:val="32"/>
        </w:rPr>
      </w:pPr>
    </w:p>
    <w:p w14:paraId="0D7557A3" w14:textId="77777777" w:rsidR="0095531E" w:rsidRDefault="0095531E">
      <w:pPr>
        <w:spacing w:line="600" w:lineRule="exact"/>
        <w:jc w:val="center"/>
        <w:rPr>
          <w:rFonts w:ascii="仿宋_GB2312" w:eastAsia="仿宋_GB2312" w:hAnsi="仿宋_GB2312" w:cs="仿宋_GB2312"/>
          <w:sz w:val="44"/>
          <w:szCs w:val="44"/>
        </w:rPr>
      </w:pPr>
    </w:p>
    <w:p w14:paraId="69AFCB80" w14:textId="77777777" w:rsidR="0095531E" w:rsidRDefault="0095531E">
      <w:pPr>
        <w:pStyle w:val="3"/>
      </w:pPr>
    </w:p>
    <w:p w14:paraId="181ECBB0" w14:textId="77777777" w:rsidR="0095531E" w:rsidRDefault="00000000">
      <w:pPr>
        <w:spacing w:line="240" w:lineRule="auto"/>
        <w:jc w:val="center"/>
        <w:rPr>
          <w:rFonts w:ascii="方正小标宋_GBK" w:eastAsia="方正小标宋_GBK" w:hAnsi="宋体"/>
          <w:sz w:val="44"/>
          <w:szCs w:val="44"/>
        </w:rPr>
      </w:pPr>
      <w:r>
        <w:rPr>
          <w:rFonts w:ascii="方正小标宋_GBK" w:eastAsia="方正小标宋_GBK" w:hAnsi="宋体" w:hint="eastAsia"/>
          <w:sz w:val="44"/>
          <w:szCs w:val="44"/>
        </w:rPr>
        <w:t>裕民县影剧院</w:t>
      </w:r>
    </w:p>
    <w:p w14:paraId="7078DEC6" w14:textId="77777777" w:rsidR="0095531E" w:rsidRDefault="00000000">
      <w:pPr>
        <w:spacing w:line="240" w:lineRule="auto"/>
        <w:jc w:val="center"/>
        <w:rPr>
          <w:rFonts w:ascii="方正小标宋_GBK" w:eastAsia="方正小标宋_GBK" w:hAnsi="宋体"/>
          <w:sz w:val="44"/>
          <w:szCs w:val="44"/>
        </w:rPr>
      </w:pPr>
      <w:r>
        <w:rPr>
          <w:rFonts w:ascii="方正小标宋_GBK" w:eastAsia="方正小标宋_GBK" w:hAnsi="宋体" w:hint="eastAsia"/>
          <w:sz w:val="44"/>
          <w:szCs w:val="44"/>
        </w:rPr>
        <w:t>2023年度部门决算</w:t>
      </w:r>
    </w:p>
    <w:p w14:paraId="680748D7" w14:textId="77777777" w:rsidR="0095531E" w:rsidRDefault="00000000">
      <w:pPr>
        <w:spacing w:line="240" w:lineRule="auto"/>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7A824422" w14:textId="77777777" w:rsidR="0095531E" w:rsidRDefault="00000000">
      <w:pPr>
        <w:spacing w:line="600" w:lineRule="exact"/>
        <w:rPr>
          <w:rFonts w:ascii="仿宋_GB2312" w:eastAsia="仿宋_GB2312" w:hAnsi="仿宋_GB2312" w:cs="仿宋_GB2312"/>
          <w:sz w:val="44"/>
          <w:szCs w:val="44"/>
        </w:rPr>
      </w:pPr>
      <w:r>
        <w:rPr>
          <w:rFonts w:ascii="仿宋_GB2312" w:eastAsia="仿宋_GB2312" w:hAnsi="仿宋_GB2312" w:cs="仿宋_GB2312" w:hint="eastAsia"/>
          <w:sz w:val="44"/>
          <w:szCs w:val="44"/>
        </w:rPr>
        <w:br w:type="page"/>
      </w:r>
    </w:p>
    <w:p w14:paraId="727CB8FF" w14:textId="77777777" w:rsidR="0095531E" w:rsidRDefault="00000000">
      <w:pPr>
        <w:spacing w:line="600" w:lineRule="exact"/>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14:paraId="35D1F72A" w14:textId="77777777" w:rsidR="0095531E" w:rsidRDefault="00000000">
      <w:pPr>
        <w:pStyle w:val="TOC1"/>
        <w:tabs>
          <w:tab w:val="right" w:pos="8306"/>
        </w:tabs>
        <w:spacing w:line="600" w:lineRule="exact"/>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303C8B8"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14:paraId="5338191A"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A27E79E" w14:textId="77777777" w:rsidR="0095531E" w:rsidRDefault="00000000">
      <w:pPr>
        <w:pStyle w:val="TOC1"/>
        <w:tabs>
          <w:tab w:val="right" w:pos="8306"/>
        </w:tabs>
        <w:spacing w:line="600" w:lineRule="exact"/>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7ED64D3"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41D6FB"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DE13D56"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FB0A7F"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CE8685"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70B9B19"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349CE73"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181C661"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AA43E59" w14:textId="77777777" w:rsidR="0095531E" w:rsidRDefault="00000000">
      <w:pPr>
        <w:spacing w:line="600" w:lineRule="exact"/>
        <w:rPr>
          <w:rFonts w:ascii="仿宋_GB2312" w:eastAsia="仿宋_GB2312" w:hAnsi="仿宋_GB2312" w:cs="仿宋_GB2312"/>
        </w:rPr>
      </w:pPr>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9F8B545"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4F0935" w14:textId="77777777" w:rsidR="0095531E" w:rsidRDefault="00000000">
      <w:pPr>
        <w:pStyle w:val="TOC3"/>
        <w:tabs>
          <w:tab w:val="right" w:pos="8306"/>
        </w:tabs>
        <w:spacing w:line="600" w:lineRule="exact"/>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4211AE2" w14:textId="77777777" w:rsidR="0095531E" w:rsidRDefault="00000000">
      <w:pPr>
        <w:pStyle w:val="TOC3"/>
        <w:tabs>
          <w:tab w:val="right" w:pos="8306"/>
        </w:tabs>
        <w:spacing w:line="600" w:lineRule="exact"/>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14:paraId="151127C5" w14:textId="77777777" w:rsidR="0095531E" w:rsidRDefault="00000000">
      <w:pPr>
        <w:pStyle w:val="TOC3"/>
        <w:tabs>
          <w:tab w:val="right" w:pos="8306"/>
        </w:tabs>
        <w:spacing w:line="600" w:lineRule="exact"/>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14:paraId="4E2F77F9"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E1A6945"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14:paraId="26453F6E" w14:textId="77777777" w:rsidR="0095531E" w:rsidRDefault="00000000">
      <w:pPr>
        <w:pStyle w:val="TOC1"/>
        <w:tabs>
          <w:tab w:val="right" w:pos="8306"/>
        </w:tabs>
        <w:spacing w:line="600" w:lineRule="exact"/>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99F1DC0" w14:textId="77777777" w:rsidR="0095531E" w:rsidRDefault="00000000">
      <w:pPr>
        <w:pStyle w:val="TOC1"/>
        <w:tabs>
          <w:tab w:val="right" w:pos="8306"/>
        </w:tabs>
        <w:spacing w:line="600" w:lineRule="exact"/>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84530D4"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16F2C4E"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1036667"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A7C74DB"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39BBDB8"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8C9EC40"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57913C3" w14:textId="77777777" w:rsidR="0095531E" w:rsidRDefault="00000000">
      <w:pPr>
        <w:pStyle w:val="TOC2"/>
        <w:tabs>
          <w:tab w:val="right" w:pos="8306"/>
        </w:tabs>
        <w:spacing w:line="600" w:lineRule="exact"/>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0F808BD" w14:textId="77777777" w:rsidR="0095531E" w:rsidRDefault="00000000">
      <w:pPr>
        <w:pStyle w:val="TOC2"/>
        <w:tabs>
          <w:tab w:val="right" w:pos="8306"/>
        </w:tabs>
        <w:spacing w:line="600" w:lineRule="exact"/>
        <w:ind w:leftChars="0" w:left="0"/>
        <w:rPr>
          <w:rFonts w:ascii="仿宋_GB2312" w:eastAsia="仿宋_GB2312" w:hAnsi="仿宋_GB2312" w:cs="仿宋_GB2312"/>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6741FE3" w14:textId="77777777" w:rsidR="0095531E" w:rsidRDefault="00000000">
      <w:pPr>
        <w:pStyle w:val="TOC2"/>
        <w:tabs>
          <w:tab w:val="right" w:pos="8306"/>
        </w:tabs>
        <w:spacing w:line="600" w:lineRule="exact"/>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FF83084" w14:textId="77777777" w:rsidR="0095531E" w:rsidRDefault="00000000">
      <w:pPr>
        <w:spacing w:line="600" w:lineRule="exact"/>
        <w:rPr>
          <w:rFonts w:ascii="仿宋_GB2312" w:eastAsia="仿宋_GB2312" w:hAnsi="仿宋_GB2312" w:cs="仿宋_GB2312"/>
        </w:rPr>
      </w:pPr>
      <w:r>
        <w:rPr>
          <w:rFonts w:ascii="仿宋_GB2312" w:eastAsia="仿宋_GB2312" w:hAnsi="仿宋_GB2312" w:cs="仿宋_GB2312" w:hint="eastAsia"/>
          <w:sz w:val="32"/>
          <w:szCs w:val="32"/>
        </w:rPr>
        <w:fldChar w:fldCharType="end"/>
      </w:r>
    </w:p>
    <w:p w14:paraId="2F6A04C2" w14:textId="77777777" w:rsidR="0095531E" w:rsidRDefault="00000000">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br w:type="page"/>
      </w:r>
    </w:p>
    <w:p w14:paraId="114540EC" w14:textId="77777777" w:rsidR="0095531E" w:rsidRDefault="00000000">
      <w:pPr>
        <w:spacing w:line="240" w:lineRule="auto"/>
        <w:ind w:firstLineChars="200" w:firstLine="640"/>
        <w:jc w:val="center"/>
        <w:outlineLvl w:val="0"/>
        <w:rPr>
          <w:rFonts w:ascii="黑体" w:eastAsia="黑体" w:hAnsi="黑体" w:cs="宋体" w:hint="eastAsia"/>
          <w:bCs/>
          <w:kern w:val="0"/>
          <w:sz w:val="32"/>
          <w:szCs w:val="32"/>
        </w:rPr>
      </w:pPr>
      <w:bookmarkStart w:id="0" w:name="_Toc24028"/>
      <w:bookmarkStart w:id="1" w:name="_Toc32314"/>
      <w:r>
        <w:rPr>
          <w:rFonts w:ascii="黑体" w:eastAsia="黑体" w:hAnsi="黑体" w:cs="宋体" w:hint="eastAsia"/>
          <w:bCs/>
          <w:kern w:val="0"/>
          <w:sz w:val="32"/>
          <w:szCs w:val="32"/>
        </w:rPr>
        <w:lastRenderedPageBreak/>
        <w:t>第一部分 单位概况</w:t>
      </w:r>
      <w:bookmarkEnd w:id="0"/>
      <w:bookmarkEnd w:id="1"/>
    </w:p>
    <w:p w14:paraId="28D86B49"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198A949" w14:textId="77777777" w:rsidR="0095531E" w:rsidRDefault="00000000">
      <w:pPr>
        <w:spacing w:line="240" w:lineRule="auto"/>
        <w:ind w:firstLineChars="200" w:firstLine="640"/>
        <w:rPr>
          <w:rFonts w:ascii="仿宋_GB2312" w:eastAsia="仿宋_GB2312" w:hAnsi="仿宋_GB2312" w:cs="仿宋_GB2312"/>
          <w:sz w:val="32"/>
          <w:szCs w:val="32"/>
        </w:rPr>
      </w:pPr>
      <w:bookmarkStart w:id="4" w:name="_Toc31238"/>
      <w:bookmarkStart w:id="5" w:name="_Toc2151"/>
      <w:r>
        <w:rPr>
          <w:rFonts w:ascii="仿宋_GB2312" w:eastAsia="仿宋_GB2312" w:hAnsi="仿宋_GB2312" w:cs="仿宋_GB2312" w:hint="eastAsia"/>
          <w:sz w:val="32"/>
          <w:szCs w:val="32"/>
        </w:rPr>
        <w:t>围绕宣传系统的中心工作，认真实施国库集中支付，进一步强化了预算管理，确保了预算收入的顺利完成。在预算执行过程中，我们认真贯彻执行国家的财政方针政策，严格执行财务制度，坚持实事求是，勤俭办事的方针。努力做到了开源节流，实现了以项目优化支出结构，增长精神文化投入，改善放映条件的目标。以及承办县委、政府、县委组织部交办的其他事项。</w:t>
      </w:r>
    </w:p>
    <w:p w14:paraId="28A3203A"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5180838" w14:textId="77777777" w:rsidR="0095531E" w:rsidRDefault="00000000">
      <w:pPr>
        <w:spacing w:line="24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裕民县影剧院2023年度，实有人数</w:t>
      </w:r>
      <w:r>
        <w:rPr>
          <w:rFonts w:ascii="仿宋_GB2312" w:eastAsia="仿宋_GB2312" w:hAnsi="仿宋_GB2312" w:cs="仿宋_GB2312" w:hint="eastAsia"/>
          <w:sz w:val="32"/>
          <w:szCs w:val="32"/>
          <w:lang w:val="zh-CN"/>
        </w:rPr>
        <w:t>12</w:t>
      </w:r>
      <w:r>
        <w:rPr>
          <w:rFonts w:ascii="仿宋_GB2312" w:eastAsia="仿宋_GB2312" w:hAnsi="仿宋_GB2312" w:cs="仿宋_GB2312" w:hint="eastAsia"/>
          <w:sz w:val="32"/>
          <w:szCs w:val="32"/>
        </w:rPr>
        <w:t>人，其中：在职人员</w:t>
      </w:r>
      <w:r>
        <w:rPr>
          <w:rFonts w:ascii="仿宋_GB2312" w:eastAsia="仿宋_GB2312" w:hAnsi="仿宋_GB2312" w:cs="仿宋_GB2312" w:hint="eastAsia"/>
          <w:sz w:val="32"/>
          <w:szCs w:val="32"/>
          <w:lang w:val="zh-CN"/>
        </w:rPr>
        <w:t>5</w:t>
      </w:r>
      <w:r>
        <w:rPr>
          <w:rFonts w:ascii="仿宋_GB2312" w:eastAsia="仿宋_GB2312" w:hAnsi="仿宋_GB2312" w:cs="仿宋_GB2312" w:hint="eastAsia"/>
          <w:sz w:val="32"/>
          <w:szCs w:val="32"/>
        </w:rPr>
        <w:t>人，离休人员</w:t>
      </w:r>
      <w:r>
        <w:rPr>
          <w:rFonts w:ascii="仿宋_GB2312" w:eastAsia="仿宋_GB2312" w:hAnsi="仿宋_GB2312" w:cs="仿宋_GB2312" w:hint="eastAsia"/>
          <w:sz w:val="32"/>
          <w:szCs w:val="32"/>
          <w:lang w:val="zh-CN"/>
        </w:rPr>
        <w:t>0</w:t>
      </w:r>
      <w:r>
        <w:rPr>
          <w:rFonts w:ascii="仿宋_GB2312" w:eastAsia="仿宋_GB2312" w:hAnsi="仿宋_GB2312" w:cs="仿宋_GB2312" w:hint="eastAsia"/>
          <w:sz w:val="32"/>
          <w:szCs w:val="32"/>
        </w:rPr>
        <w:t>人，退休人员</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rPr>
        <w:t>人。</w:t>
      </w:r>
    </w:p>
    <w:p w14:paraId="56001A31" w14:textId="77777777" w:rsidR="0095531E" w:rsidRDefault="00000000">
      <w:pPr>
        <w:spacing w:line="24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单位无下属预算单位，下设2个处室，分别是：办公室、财务室。</w:t>
      </w:r>
    </w:p>
    <w:p w14:paraId="5CF9BF70" w14:textId="77777777" w:rsidR="0095531E" w:rsidRDefault="0095531E">
      <w:pPr>
        <w:spacing w:line="600" w:lineRule="exact"/>
        <w:jc w:val="left"/>
        <w:rPr>
          <w:rFonts w:ascii="仿宋_GB2312" w:eastAsia="仿宋_GB2312" w:hAnsi="仿宋_GB2312" w:cs="仿宋_GB2312"/>
          <w:sz w:val="32"/>
          <w:szCs w:val="32"/>
        </w:rPr>
        <w:sectPr w:rsidR="0095531E">
          <w:headerReference w:type="default" r:id="rId7"/>
          <w:footerReference w:type="default" r:id="rId8"/>
          <w:pgSz w:w="11906" w:h="16838"/>
          <w:pgMar w:top="1440" w:right="1800" w:bottom="1440" w:left="1800" w:header="851" w:footer="992" w:gutter="0"/>
          <w:cols w:space="720"/>
          <w:docGrid w:type="lines" w:linePitch="312"/>
        </w:sectPr>
      </w:pPr>
    </w:p>
    <w:p w14:paraId="74320C44" w14:textId="77777777" w:rsidR="0095531E" w:rsidRDefault="00000000">
      <w:pPr>
        <w:spacing w:line="240" w:lineRule="auto"/>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F0D9213"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6A9C909"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2023年度收入总计90.32万元，</w:t>
      </w:r>
      <w:r>
        <w:rPr>
          <w:rFonts w:ascii="仿宋_GB2312" w:eastAsia="仿宋_GB2312" w:hAnsi="仿宋_GB2312" w:cs="仿宋_GB2312" w:hint="eastAsia"/>
          <w:sz w:val="32"/>
          <w:szCs w:val="32"/>
        </w:rPr>
        <w:t>其中：本年收入合计90.32万元，使用非财政拨款结余0.00万元，年初结转和结余0.00万元。</w:t>
      </w:r>
    </w:p>
    <w:p w14:paraId="3A92017D"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2023年度支出总计90.32万元，</w:t>
      </w:r>
      <w:r>
        <w:rPr>
          <w:rFonts w:ascii="仿宋_GB2312" w:eastAsia="仿宋_GB2312" w:hAnsi="仿宋_GB2312" w:cs="仿宋_GB2312" w:hint="eastAsia"/>
          <w:sz w:val="32"/>
          <w:szCs w:val="32"/>
        </w:rPr>
        <w:t>其中：本年支出合计90.32万元，结余分配0.00万元，年末结转和结余0.00万元。</w:t>
      </w:r>
    </w:p>
    <w:p w14:paraId="0E4FDA20"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收入支出总体与上年相比，</w:t>
      </w:r>
      <w:r>
        <w:rPr>
          <w:rFonts w:ascii="仿宋_GB2312" w:eastAsia="仿宋_GB2312" w:hAnsi="仿宋_GB2312" w:cs="仿宋_GB2312" w:hint="eastAsia"/>
          <w:sz w:val="32"/>
          <w:szCs w:val="32"/>
          <w:lang w:val="zh-CN"/>
        </w:rPr>
        <w:t>增加0.07万元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增长0.08%</w:t>
      </w:r>
      <w:r>
        <w:rPr>
          <w:rFonts w:ascii="仿宋_GB2312" w:eastAsia="仿宋_GB2312" w:hAnsi="仿宋_GB2312" w:cs="仿宋_GB2312" w:hint="eastAsia"/>
          <w:sz w:val="32"/>
          <w:szCs w:val="32"/>
        </w:rPr>
        <w:t>，主要原因是：人员工资调增与社保缴费基数增长。</w:t>
      </w:r>
    </w:p>
    <w:p w14:paraId="286FBC91"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1A1D054"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本年收入90.32万元，</w:t>
      </w:r>
      <w:r>
        <w:rPr>
          <w:rFonts w:ascii="仿宋_GB2312" w:eastAsia="仿宋_GB2312" w:hAnsi="仿宋_GB2312" w:cs="仿宋_GB2312" w:hint="eastAsia"/>
          <w:sz w:val="32"/>
          <w:szCs w:val="32"/>
        </w:rPr>
        <w:t>其中：财政拨款收入</w:t>
      </w:r>
      <w:r>
        <w:rPr>
          <w:rFonts w:ascii="仿宋_GB2312" w:eastAsia="仿宋_GB2312" w:hAnsi="仿宋_GB2312" w:cs="仿宋_GB2312" w:hint="eastAsia"/>
          <w:sz w:val="32"/>
          <w:szCs w:val="32"/>
          <w:lang w:val="zh-CN"/>
        </w:rPr>
        <w:t>90.32</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%；上级补助收入</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%；事业收入</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%；经营收入</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%；附属单位上缴收入</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%；其他收入</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w:t>
      </w:r>
    </w:p>
    <w:p w14:paraId="17C21590"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BC1F022" w14:textId="77777777" w:rsidR="0095531E" w:rsidRDefault="00000000">
      <w:pPr>
        <w:spacing w:line="240" w:lineRule="auto"/>
        <w:ind w:firstLineChars="200" w:firstLine="643"/>
        <w:rPr>
          <w:rFonts w:ascii="仿宋_GB2312" w:eastAsia="仿宋_GB2312" w:hAnsi="仿宋_GB2312" w:cs="仿宋_GB2312"/>
          <w:sz w:val="30"/>
          <w:szCs w:val="30"/>
          <w:lang w:val="zh-CN"/>
        </w:rPr>
      </w:pPr>
      <w:r>
        <w:rPr>
          <w:rFonts w:ascii="仿宋_GB2312" w:eastAsia="仿宋_GB2312" w:hAnsi="仿宋_GB2312" w:cs="仿宋_GB2312" w:hint="eastAsia"/>
          <w:b/>
          <w:bCs/>
          <w:sz w:val="32"/>
          <w:szCs w:val="32"/>
          <w:lang w:val="zh-CN"/>
        </w:rPr>
        <w:t>本年支出90.32万元，</w:t>
      </w:r>
      <w:r>
        <w:rPr>
          <w:rFonts w:ascii="仿宋_GB2312" w:eastAsia="仿宋_GB2312" w:hAnsi="仿宋_GB2312" w:cs="仿宋_GB2312" w:hint="eastAsia"/>
          <w:sz w:val="32"/>
          <w:szCs w:val="32"/>
          <w:lang w:val="zh-CN"/>
        </w:rPr>
        <w:t>其中：基本支出82.18万元，占90.99%；项目支出8.13万元，占9.01%；上缴上级支出0.00万元，占0.00%；经营支出0.00万元，占0.00%；对附属单</w:t>
      </w:r>
      <w:r>
        <w:rPr>
          <w:rFonts w:ascii="仿宋_GB2312" w:eastAsia="仿宋_GB2312" w:hAnsi="仿宋_GB2312" w:cs="仿宋_GB2312" w:hint="eastAsia"/>
          <w:sz w:val="32"/>
          <w:szCs w:val="32"/>
          <w:lang w:val="zh-CN"/>
        </w:rPr>
        <w:lastRenderedPageBreak/>
        <w:t>位补助支出0.00万元，占0.00%。</w:t>
      </w:r>
    </w:p>
    <w:p w14:paraId="2A261262"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19BFEC3"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2023年度财政拨款收入总计</w:t>
      </w:r>
      <w:r>
        <w:rPr>
          <w:rFonts w:ascii="仿宋_GB2312" w:eastAsia="仿宋_GB2312" w:hAnsi="仿宋_GB2312" w:cs="仿宋_GB2312" w:hint="eastAsia"/>
          <w:b/>
          <w:bCs/>
          <w:sz w:val="32"/>
          <w:szCs w:val="32"/>
          <w:lang w:val="zh-CN"/>
        </w:rPr>
        <w:t>90.32</w:t>
      </w:r>
      <w:r>
        <w:rPr>
          <w:rFonts w:ascii="仿宋_GB2312" w:eastAsia="仿宋_GB2312" w:hAnsi="仿宋_GB2312" w:cs="仿宋_GB2312" w:hint="eastAsia"/>
          <w:b/>
          <w:bCs/>
          <w:sz w:val="32"/>
          <w:szCs w:val="32"/>
        </w:rPr>
        <w:t>万元，</w:t>
      </w:r>
      <w:r>
        <w:rPr>
          <w:rFonts w:ascii="仿宋_GB2312" w:eastAsia="仿宋_GB2312" w:hAnsi="仿宋_GB2312" w:cs="仿宋_GB2312" w:hint="eastAsia"/>
          <w:sz w:val="32"/>
          <w:szCs w:val="32"/>
        </w:rPr>
        <w:t>其中：年初财政拨款结转和结余</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万元，本年财政拨款收入</w:t>
      </w:r>
      <w:r>
        <w:rPr>
          <w:rFonts w:ascii="仿宋_GB2312" w:eastAsia="仿宋_GB2312" w:hAnsi="仿宋_GB2312" w:cs="仿宋_GB2312" w:hint="eastAsia"/>
          <w:sz w:val="32"/>
          <w:szCs w:val="32"/>
          <w:lang w:val="zh-CN"/>
        </w:rPr>
        <w:t>90.32</w:t>
      </w:r>
      <w:r>
        <w:rPr>
          <w:rFonts w:ascii="仿宋_GB2312" w:eastAsia="仿宋_GB2312" w:hAnsi="仿宋_GB2312" w:cs="仿宋_GB2312" w:hint="eastAsia"/>
          <w:sz w:val="32"/>
          <w:szCs w:val="32"/>
        </w:rPr>
        <w:t>万元。财政拨款支出总计</w:t>
      </w:r>
      <w:r>
        <w:rPr>
          <w:rFonts w:ascii="仿宋_GB2312" w:eastAsia="仿宋_GB2312" w:hAnsi="仿宋_GB2312" w:cs="仿宋_GB2312" w:hint="eastAsia"/>
          <w:sz w:val="32"/>
          <w:szCs w:val="32"/>
          <w:lang w:val="zh-CN"/>
        </w:rPr>
        <w:t>90.32</w:t>
      </w:r>
      <w:r>
        <w:rPr>
          <w:rFonts w:ascii="仿宋_GB2312" w:eastAsia="仿宋_GB2312" w:hAnsi="仿宋_GB2312" w:cs="仿宋_GB2312" w:hint="eastAsia"/>
          <w:sz w:val="32"/>
          <w:szCs w:val="32"/>
        </w:rPr>
        <w:t>万元，其中：年末财政拨款结转和结余</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万元，本年财政拨款支出</w:t>
      </w:r>
      <w:r>
        <w:rPr>
          <w:rFonts w:ascii="仿宋_GB2312" w:eastAsia="仿宋_GB2312" w:hAnsi="仿宋_GB2312" w:cs="仿宋_GB2312" w:hint="eastAsia"/>
          <w:sz w:val="32"/>
          <w:szCs w:val="32"/>
          <w:lang w:val="zh-CN"/>
        </w:rPr>
        <w:t>90.32</w:t>
      </w:r>
      <w:r>
        <w:rPr>
          <w:rFonts w:ascii="仿宋_GB2312" w:eastAsia="仿宋_GB2312" w:hAnsi="仿宋_GB2312" w:cs="仿宋_GB2312" w:hint="eastAsia"/>
          <w:sz w:val="32"/>
          <w:szCs w:val="32"/>
        </w:rPr>
        <w:t>万元。</w:t>
      </w:r>
    </w:p>
    <w:p w14:paraId="28894B6B"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财政拨款收入支出总体与上年相比,</w:t>
      </w:r>
      <w:r>
        <w:rPr>
          <w:rFonts w:ascii="仿宋_GB2312" w:eastAsia="仿宋_GB2312" w:hAnsi="仿宋_GB2312" w:cs="仿宋_GB2312" w:hint="eastAsia"/>
          <w:sz w:val="32"/>
          <w:szCs w:val="32"/>
          <w:lang w:val="zh-CN"/>
        </w:rPr>
        <w:t>增加0.07万元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增长0.08%，</w:t>
      </w:r>
      <w:r>
        <w:rPr>
          <w:rFonts w:ascii="仿宋_GB2312" w:eastAsia="仿宋_GB2312" w:hAnsi="仿宋_GB2312" w:cs="仿宋_GB2312" w:hint="eastAsia"/>
          <w:sz w:val="32"/>
          <w:szCs w:val="32"/>
        </w:rPr>
        <w:t>主要原因是：人员工资调增与社保缴费基数增长。</w:t>
      </w:r>
      <w:r>
        <w:rPr>
          <w:rFonts w:ascii="仿宋_GB2312" w:eastAsia="仿宋_GB2312" w:hAnsi="仿宋_GB2312" w:cs="仿宋_GB2312" w:hint="eastAsia"/>
          <w:b/>
          <w:bCs/>
          <w:sz w:val="32"/>
          <w:szCs w:val="32"/>
        </w:rPr>
        <w:t>与年初预算相比，</w:t>
      </w:r>
      <w:r>
        <w:rPr>
          <w:rFonts w:ascii="仿宋_GB2312" w:eastAsia="仿宋_GB2312" w:hAnsi="仿宋_GB2312" w:cs="仿宋_GB2312" w:hint="eastAsia"/>
          <w:sz w:val="32"/>
          <w:szCs w:val="32"/>
        </w:rPr>
        <w:t>年初预算数</w:t>
      </w:r>
      <w:r>
        <w:rPr>
          <w:rFonts w:ascii="仿宋_GB2312" w:eastAsia="仿宋_GB2312" w:hAnsi="仿宋_GB2312" w:cs="仿宋_GB2312" w:hint="eastAsia"/>
          <w:sz w:val="32"/>
          <w:szCs w:val="32"/>
          <w:lang w:val="zh-CN"/>
        </w:rPr>
        <w:t>85.50</w:t>
      </w:r>
      <w:r>
        <w:rPr>
          <w:rFonts w:ascii="仿宋_GB2312" w:eastAsia="仿宋_GB2312" w:hAnsi="仿宋_GB2312" w:cs="仿宋_GB2312" w:hint="eastAsia"/>
          <w:sz w:val="32"/>
          <w:szCs w:val="32"/>
        </w:rPr>
        <w:t>万元，决算数</w:t>
      </w:r>
      <w:r>
        <w:rPr>
          <w:rFonts w:ascii="仿宋_GB2312" w:eastAsia="仿宋_GB2312" w:hAnsi="仿宋_GB2312" w:cs="仿宋_GB2312" w:hint="eastAsia"/>
          <w:sz w:val="32"/>
          <w:szCs w:val="32"/>
          <w:lang w:val="zh-CN"/>
        </w:rPr>
        <w:t>90.32</w:t>
      </w:r>
      <w:r>
        <w:rPr>
          <w:rFonts w:ascii="仿宋_GB2312" w:eastAsia="仿宋_GB2312" w:hAnsi="仿宋_GB2312" w:cs="仿宋_GB2312" w:hint="eastAsia"/>
          <w:sz w:val="32"/>
          <w:szCs w:val="32"/>
        </w:rPr>
        <w:t>万元，预决算差异率5.63%，主要原因是：人员工资调增与社保缴费基数增长。</w:t>
      </w:r>
    </w:p>
    <w:p w14:paraId="361F13C6"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1466CD8"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（一）一般公共预算财政拨款支出决算总体情况</w:t>
      </w:r>
    </w:p>
    <w:p w14:paraId="65CA731B" w14:textId="77777777" w:rsidR="0095531E" w:rsidRDefault="00000000">
      <w:pPr>
        <w:spacing w:line="24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2023年度一般公共预算财政拨款支出90.32万元，</w:t>
      </w:r>
      <w:r>
        <w:rPr>
          <w:rFonts w:ascii="仿宋_GB2312" w:eastAsia="仿宋_GB2312" w:hAnsi="仿宋_GB2312" w:cs="仿宋_GB2312" w:hint="eastAsia"/>
          <w:sz w:val="32"/>
          <w:szCs w:val="32"/>
        </w:rPr>
        <w:t>占本年支出合计的</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与上年相比，</w:t>
      </w:r>
      <w:r>
        <w:rPr>
          <w:rFonts w:ascii="仿宋_GB2312" w:eastAsia="仿宋_GB2312" w:hAnsi="仿宋_GB2312" w:cs="仿宋_GB2312" w:hint="eastAsia"/>
          <w:sz w:val="32"/>
          <w:szCs w:val="32"/>
          <w:lang w:val="zh-CN"/>
        </w:rPr>
        <w:t>增加0.07万元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增长0.08%，</w:t>
      </w:r>
      <w:r>
        <w:rPr>
          <w:rFonts w:ascii="仿宋_GB2312" w:eastAsia="仿宋_GB2312" w:hAnsi="仿宋_GB2312" w:cs="仿宋_GB2312" w:hint="eastAsia"/>
          <w:sz w:val="32"/>
          <w:szCs w:val="32"/>
        </w:rPr>
        <w:t>主要原因是：人员工资调增与社保缴费基数增长。</w:t>
      </w:r>
      <w:r>
        <w:rPr>
          <w:rFonts w:ascii="仿宋_GB2312" w:eastAsia="仿宋_GB2312" w:hAnsi="仿宋_GB2312" w:cs="仿宋_GB2312" w:hint="eastAsia"/>
          <w:b/>
          <w:bCs/>
          <w:sz w:val="32"/>
          <w:szCs w:val="32"/>
        </w:rPr>
        <w:t>与年初预算相比，</w:t>
      </w:r>
      <w:r>
        <w:rPr>
          <w:rFonts w:ascii="仿宋_GB2312" w:eastAsia="仿宋_GB2312" w:hAnsi="仿宋_GB2312" w:cs="仿宋_GB2312" w:hint="eastAsia"/>
          <w:sz w:val="32"/>
          <w:szCs w:val="32"/>
        </w:rPr>
        <w:t>年初预算数</w:t>
      </w:r>
      <w:r>
        <w:rPr>
          <w:rFonts w:ascii="仿宋_GB2312" w:eastAsia="仿宋_GB2312" w:hAnsi="仿宋_GB2312" w:cs="仿宋_GB2312" w:hint="eastAsia"/>
          <w:sz w:val="32"/>
          <w:szCs w:val="32"/>
          <w:lang w:val="zh-CN"/>
        </w:rPr>
        <w:t>85.50</w:t>
      </w:r>
      <w:r>
        <w:rPr>
          <w:rFonts w:ascii="仿宋_GB2312" w:eastAsia="仿宋_GB2312" w:hAnsi="仿宋_GB2312" w:cs="仿宋_GB2312" w:hint="eastAsia"/>
          <w:sz w:val="32"/>
          <w:szCs w:val="32"/>
        </w:rPr>
        <w:t>万元，决算数</w:t>
      </w:r>
      <w:r>
        <w:rPr>
          <w:rFonts w:ascii="仿宋_GB2312" w:eastAsia="仿宋_GB2312" w:hAnsi="仿宋_GB2312" w:cs="仿宋_GB2312" w:hint="eastAsia"/>
          <w:sz w:val="32"/>
          <w:szCs w:val="32"/>
          <w:lang w:val="zh-CN"/>
        </w:rPr>
        <w:t>90.32</w:t>
      </w:r>
      <w:r>
        <w:rPr>
          <w:rFonts w:ascii="仿宋_GB2312" w:eastAsia="仿宋_GB2312" w:hAnsi="仿宋_GB2312" w:cs="仿宋_GB2312" w:hint="eastAsia"/>
          <w:sz w:val="32"/>
          <w:szCs w:val="32"/>
        </w:rPr>
        <w:t>万元，预决算差异率</w:t>
      </w:r>
      <w:r>
        <w:rPr>
          <w:rFonts w:ascii="仿宋_GB2312" w:eastAsia="仿宋_GB2312" w:hAnsi="仿宋_GB2312" w:cs="仿宋_GB2312" w:hint="eastAsia"/>
          <w:sz w:val="32"/>
          <w:szCs w:val="32"/>
          <w:lang w:val="zh-CN"/>
        </w:rPr>
        <w:t>5.63%</w:t>
      </w:r>
      <w:r>
        <w:rPr>
          <w:rFonts w:ascii="仿宋_GB2312" w:eastAsia="仿宋_GB2312" w:hAnsi="仿宋_GB2312" w:cs="仿宋_GB2312" w:hint="eastAsia"/>
          <w:sz w:val="32"/>
          <w:szCs w:val="32"/>
        </w:rPr>
        <w:t>，主要原因是：人员工资调增与社保缴费基数增长。</w:t>
      </w:r>
    </w:p>
    <w:p w14:paraId="22AECE71"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（二）一般公共预算财政拨款支出决算结构情况</w:t>
      </w:r>
    </w:p>
    <w:p w14:paraId="273293A7" w14:textId="77777777" w:rsidR="0095531E" w:rsidRDefault="00000000">
      <w:pPr>
        <w:pStyle w:val="a6"/>
        <w:widowControl/>
        <w:spacing w:before="0" w:beforeAutospacing="0" w:after="0" w:afterAutospacing="0" w:line="240" w:lineRule="auto"/>
        <w:ind w:firstLineChars="200" w:firstLine="640"/>
        <w:jc w:val="both"/>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lang w:val="zh-CN"/>
        </w:rPr>
        <w:lastRenderedPageBreak/>
        <w:t>1.文化旅游体育与传媒支出（类）66.92万元，占74.10%；</w:t>
      </w:r>
    </w:p>
    <w:p w14:paraId="5A5735E6" w14:textId="77777777" w:rsidR="0095531E" w:rsidRDefault="00000000">
      <w:pPr>
        <w:pStyle w:val="a6"/>
        <w:widowControl/>
        <w:spacing w:before="0" w:beforeAutospacing="0" w:after="0" w:afterAutospacing="0" w:line="240" w:lineRule="auto"/>
        <w:ind w:firstLineChars="200" w:firstLine="640"/>
        <w:jc w:val="both"/>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lang w:val="zh-CN"/>
        </w:rPr>
        <w:t>.社会保障和就业支出（类）14.71万元，占16.29%；</w:t>
      </w:r>
    </w:p>
    <w:p w14:paraId="5EBB964A" w14:textId="77777777" w:rsidR="0095531E" w:rsidRDefault="00000000">
      <w:pPr>
        <w:pStyle w:val="a6"/>
        <w:widowControl/>
        <w:spacing w:before="0" w:beforeAutospacing="0" w:after="0" w:afterAutospacing="0" w:line="240" w:lineRule="auto"/>
        <w:ind w:firstLineChars="200" w:firstLine="640"/>
        <w:jc w:val="both"/>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.卫生健康支出（类）3.15万元，占3.49%；</w:t>
      </w:r>
    </w:p>
    <w:p w14:paraId="5D8177A3" w14:textId="77777777" w:rsidR="0095531E" w:rsidRDefault="00000000">
      <w:pPr>
        <w:pStyle w:val="a6"/>
        <w:widowControl/>
        <w:spacing w:before="0" w:beforeAutospacing="0" w:after="0" w:afterAutospacing="0" w:line="240" w:lineRule="auto"/>
        <w:ind w:firstLineChars="200" w:firstLine="640"/>
        <w:jc w:val="both"/>
        <w:rPr>
          <w:rFonts w:ascii="仿宋_GB2312" w:eastAsia="仿宋_GB2312" w:hAnsi="仿宋_GB2312" w:cs="仿宋_GB2312"/>
          <w:kern w:val="2"/>
          <w:sz w:val="32"/>
          <w:szCs w:val="32"/>
          <w:lang w:val="zh-CN"/>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lang w:val="zh-CN"/>
        </w:rPr>
        <w:t>.住房保障支出（类）5.53万元，占6.12%；</w:t>
      </w:r>
    </w:p>
    <w:p w14:paraId="4AD7917D"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（三）一般公共预算财政拨款支出决算具体情况</w:t>
      </w:r>
    </w:p>
    <w:p w14:paraId="4AF54A1E" w14:textId="77777777" w:rsidR="0095531E"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1.卫生健康支出（类）行政事业单位医疗（款）事业单位医疗（项）:支出决算数为3.15万元，比上年决算减少0.21万元，下降6.25%，主要原因是：2023年7月退休一人，缴费减少</w:t>
      </w:r>
      <w:r>
        <w:rPr>
          <w:rFonts w:ascii="仿宋_GB2312" w:eastAsia="仿宋_GB2312" w:hint="eastAsia"/>
          <w:sz w:val="32"/>
          <w:szCs w:val="32"/>
          <w:lang w:val="zh-CN"/>
        </w:rPr>
        <w:t>。</w:t>
      </w:r>
    </w:p>
    <w:p w14:paraId="3F293558" w14:textId="285F8D0C" w:rsidR="0095531E" w:rsidRDefault="00000000">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2.住房保障支出（类）住房改革支出（款）住房公积金（项）:支出决算数为5.53万元，比上年决算增加0.00万元，增长0.0</w:t>
      </w:r>
      <w:r w:rsidR="00AA5FBE">
        <w:rPr>
          <w:rFonts w:ascii="仿宋_GB2312" w:eastAsia="仿宋_GB2312" w:hint="eastAsia"/>
          <w:kern w:val="2"/>
          <w:sz w:val="32"/>
          <w:szCs w:val="32"/>
        </w:rPr>
        <w:t>0</w:t>
      </w:r>
      <w:r>
        <w:rPr>
          <w:rFonts w:ascii="仿宋_GB2312" w:eastAsia="仿宋_GB2312" w:hint="eastAsia"/>
          <w:kern w:val="2"/>
          <w:sz w:val="32"/>
          <w:szCs w:val="32"/>
        </w:rPr>
        <w:t>%，主要原因是：住房公积金基数调增，</w:t>
      </w:r>
      <w:bookmarkStart w:id="18" w:name="OLE_LINK2"/>
      <w:r>
        <w:rPr>
          <w:rFonts w:ascii="仿宋_GB2312" w:eastAsia="仿宋_GB2312" w:hint="eastAsia"/>
          <w:kern w:val="2"/>
          <w:sz w:val="32"/>
          <w:szCs w:val="32"/>
        </w:rPr>
        <w:t>住房公积金</w:t>
      </w:r>
      <w:bookmarkEnd w:id="18"/>
      <w:r>
        <w:rPr>
          <w:rFonts w:ascii="仿宋_GB2312" w:eastAsia="仿宋_GB2312" w:hint="eastAsia"/>
          <w:kern w:val="2"/>
          <w:sz w:val="32"/>
          <w:szCs w:val="32"/>
        </w:rPr>
        <w:t>按比例缴费相应提高</w:t>
      </w:r>
      <w:r>
        <w:rPr>
          <w:rFonts w:ascii="仿宋_GB2312" w:eastAsia="仿宋_GB2312" w:hint="eastAsia"/>
          <w:kern w:val="2"/>
          <w:sz w:val="32"/>
          <w:szCs w:val="32"/>
          <w:lang w:val="zh-CN"/>
        </w:rPr>
        <w:t>。</w:t>
      </w:r>
    </w:p>
    <w:p w14:paraId="2AF03FA5" w14:textId="593414B9" w:rsidR="0095531E"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3.社会保障和就业支出（类）行政事业单位养老支出（款）事业单位离退休（项）:支出决算数为3.80万元，比上年决算减少0.6</w:t>
      </w:r>
      <w:r w:rsidR="00AA5FBE">
        <w:rPr>
          <w:rFonts w:ascii="仿宋_GB2312" w:eastAsia="仿宋_GB2312" w:hint="eastAsia"/>
          <w:sz w:val="32"/>
          <w:szCs w:val="32"/>
        </w:rPr>
        <w:t>2</w:t>
      </w:r>
      <w:r>
        <w:rPr>
          <w:rFonts w:ascii="仿宋_GB2312" w:eastAsia="仿宋_GB2312" w:hint="eastAsia"/>
          <w:sz w:val="32"/>
          <w:szCs w:val="32"/>
        </w:rPr>
        <w:t>万元，下降14.</w:t>
      </w:r>
      <w:r w:rsidR="00AA5FBE">
        <w:rPr>
          <w:rFonts w:ascii="仿宋_GB2312" w:eastAsia="仿宋_GB2312" w:hint="eastAsia"/>
          <w:sz w:val="32"/>
          <w:szCs w:val="32"/>
        </w:rPr>
        <w:t>03</w:t>
      </w:r>
      <w:r>
        <w:rPr>
          <w:rFonts w:ascii="仿宋_GB2312" w:eastAsia="仿宋_GB2312" w:hint="eastAsia"/>
          <w:sz w:val="32"/>
          <w:szCs w:val="32"/>
        </w:rPr>
        <w:t>%，主要原因是：2023年出了新规定，</w:t>
      </w:r>
      <w:r>
        <w:rPr>
          <w:rFonts w:ascii="仿宋_GB2312" w:eastAsia="仿宋_GB2312" w:hint="eastAsia"/>
          <w:sz w:val="32"/>
          <w:szCs w:val="32"/>
          <w:lang w:val="zh-CN"/>
        </w:rPr>
        <w:t>退休人员医疗缴费满</w:t>
      </w:r>
      <w:r>
        <w:rPr>
          <w:rFonts w:ascii="仿宋_GB2312" w:eastAsia="仿宋_GB2312" w:hint="eastAsia"/>
          <w:sz w:val="32"/>
          <w:szCs w:val="32"/>
        </w:rPr>
        <w:t>20年</w:t>
      </w:r>
      <w:r>
        <w:rPr>
          <w:rFonts w:ascii="仿宋_GB2312" w:eastAsia="仿宋_GB2312" w:hint="eastAsia"/>
          <w:sz w:val="32"/>
          <w:szCs w:val="32"/>
          <w:lang w:val="zh-CN"/>
        </w:rPr>
        <w:t>不再需要缴费，因此减少了退休医疗缴费支出。</w:t>
      </w:r>
    </w:p>
    <w:p w14:paraId="5DC66C24" w14:textId="30581FDE" w:rsidR="0095531E"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rPr>
        <w:t>4.文化旅游体育与传媒支出（类）新闻出版电影（款）电影（项）:支出决算数为66.92万元，比上年决算增加0.0</w:t>
      </w:r>
      <w:r w:rsidR="00AA5FBE">
        <w:rPr>
          <w:rFonts w:ascii="仿宋_GB2312" w:eastAsia="仿宋_GB2312" w:hint="eastAsia"/>
          <w:sz w:val="32"/>
          <w:szCs w:val="32"/>
        </w:rPr>
        <w:t>7</w:t>
      </w:r>
      <w:r>
        <w:rPr>
          <w:rFonts w:ascii="仿宋_GB2312" w:eastAsia="仿宋_GB2312" w:hint="eastAsia"/>
          <w:sz w:val="32"/>
          <w:szCs w:val="32"/>
        </w:rPr>
        <w:t>万元，增长0.1</w:t>
      </w:r>
      <w:r w:rsidR="00AA5FBE">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lang w:val="zh-CN"/>
        </w:rPr>
        <w:t>与上年基本持平，放映经</w:t>
      </w:r>
      <w:r>
        <w:rPr>
          <w:rFonts w:ascii="仿宋_GB2312" w:eastAsia="仿宋_GB2312" w:hint="eastAsia"/>
          <w:sz w:val="32"/>
          <w:szCs w:val="32"/>
          <w:lang w:val="zh-CN"/>
        </w:rPr>
        <w:lastRenderedPageBreak/>
        <w:t>费支出较上年略有增加。</w:t>
      </w:r>
    </w:p>
    <w:p w14:paraId="202F7AB2" w14:textId="18A7B8E8" w:rsidR="0095531E" w:rsidRDefault="00000000">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5.社会保障和就业支出（类）行政事业单位养老支出（款）机关事业单位职业年金缴费支出（项）:支出决算数为3.58万元，比上年决算增加0.2</w:t>
      </w:r>
      <w:r w:rsidR="00A07FDB">
        <w:rPr>
          <w:rFonts w:ascii="仿宋_GB2312" w:eastAsia="仿宋_GB2312" w:hint="eastAsia"/>
          <w:kern w:val="2"/>
          <w:sz w:val="32"/>
          <w:szCs w:val="32"/>
        </w:rPr>
        <w:t>2</w:t>
      </w:r>
      <w:r>
        <w:rPr>
          <w:rFonts w:ascii="仿宋_GB2312" w:eastAsia="仿宋_GB2312" w:hint="eastAsia"/>
          <w:kern w:val="2"/>
          <w:sz w:val="32"/>
          <w:szCs w:val="32"/>
        </w:rPr>
        <w:t>万元，增长6.</w:t>
      </w:r>
      <w:r w:rsidR="00A07FDB">
        <w:rPr>
          <w:rFonts w:ascii="仿宋_GB2312" w:eastAsia="仿宋_GB2312" w:hint="eastAsia"/>
          <w:kern w:val="2"/>
          <w:sz w:val="32"/>
          <w:szCs w:val="32"/>
        </w:rPr>
        <w:t>55</w:t>
      </w:r>
      <w:r>
        <w:rPr>
          <w:rFonts w:ascii="仿宋_GB2312" w:eastAsia="仿宋_GB2312" w:hint="eastAsia"/>
          <w:kern w:val="2"/>
          <w:sz w:val="32"/>
          <w:szCs w:val="32"/>
        </w:rPr>
        <w:t>%，主要原因是：职业年金缴费基数调增，职业年金按比例缴费相应提高</w:t>
      </w:r>
      <w:r>
        <w:rPr>
          <w:rFonts w:ascii="仿宋_GB2312" w:eastAsia="仿宋_GB2312" w:hint="eastAsia"/>
          <w:kern w:val="2"/>
          <w:sz w:val="32"/>
          <w:szCs w:val="32"/>
          <w:lang w:val="zh-CN"/>
        </w:rPr>
        <w:t>。</w:t>
      </w:r>
    </w:p>
    <w:p w14:paraId="5882BB6E" w14:textId="77777777" w:rsidR="0095531E" w:rsidRDefault="00000000">
      <w:pPr>
        <w:pStyle w:val="a6"/>
        <w:widowControl/>
        <w:spacing w:before="0" w:beforeAutospacing="0" w:after="0" w:afterAutospacing="0" w:line="240" w:lineRule="auto"/>
        <w:ind w:firstLineChars="200" w:firstLine="640"/>
        <w:jc w:val="both"/>
        <w:rPr>
          <w:rFonts w:ascii="仿宋_GB2312" w:eastAsia="仿宋_GB2312"/>
          <w:kern w:val="2"/>
          <w:sz w:val="32"/>
          <w:szCs w:val="32"/>
          <w:lang w:val="zh-CN"/>
        </w:rPr>
      </w:pPr>
      <w:r>
        <w:rPr>
          <w:rFonts w:ascii="仿宋_GB2312" w:eastAsia="仿宋_GB2312" w:hint="eastAsia"/>
          <w:kern w:val="2"/>
          <w:sz w:val="32"/>
          <w:szCs w:val="32"/>
        </w:rPr>
        <w:t>6.社会保障和就业支出（类）行政事业单位养老支出（款）机关事业单位基本养老保险缴费支出（项）:支出决算数为7.34万元，比上年决算增加0.62万元，增长9.23%，主要原因是：事业单位养老基数调增，事业养老按比例缴费相应提高</w:t>
      </w:r>
      <w:r>
        <w:rPr>
          <w:rFonts w:ascii="仿宋_GB2312" w:eastAsia="仿宋_GB2312" w:hint="eastAsia"/>
          <w:kern w:val="2"/>
          <w:sz w:val="32"/>
          <w:szCs w:val="32"/>
          <w:lang w:val="zh-CN"/>
        </w:rPr>
        <w:t>。</w:t>
      </w:r>
    </w:p>
    <w:p w14:paraId="2A5D50B7"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8EE4995" w14:textId="77777777" w:rsidR="0095531E" w:rsidRDefault="00000000">
      <w:pPr>
        <w:spacing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2023年度一般公共预算财政拨款基本支出82.18万元，其中：</w:t>
      </w:r>
      <w:r>
        <w:rPr>
          <w:rFonts w:ascii="仿宋_GB2312" w:eastAsia="仿宋_GB2312" w:hAnsi="仿宋_GB2312" w:cs="仿宋_GB2312" w:hint="eastAsia"/>
          <w:b/>
          <w:bCs/>
          <w:sz w:val="32"/>
          <w:szCs w:val="32"/>
        </w:rPr>
        <w:t>人员经费81.20万元，</w:t>
      </w:r>
      <w:r>
        <w:rPr>
          <w:rFonts w:ascii="仿宋_GB2312" w:eastAsia="仿宋_GB2312" w:hAnsi="仿宋_GB2312" w:cs="仿宋_GB2312" w:hint="eastAsia"/>
          <w:sz w:val="32"/>
          <w:szCs w:val="32"/>
        </w:rPr>
        <w:t>包括：基本工资、津贴补贴、奖金、绩效工资、机关事业单位基本养老保险缴费、职业年金缴费、职工基本医疗保险缴费、其他社会保障缴费、住房公积金、退休费、生活补助、医疗费补助、其他对个人和家庭的补助。</w:t>
      </w:r>
    </w:p>
    <w:p w14:paraId="4889AF72" w14:textId="77777777" w:rsidR="0095531E" w:rsidRDefault="00000000">
      <w:pPr>
        <w:spacing w:line="24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公用经费0.98万元，包括：工会经费、福利费。</w:t>
      </w:r>
    </w:p>
    <w:p w14:paraId="651C8BD8"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32DB8BC" w14:textId="77777777" w:rsidR="0095531E" w:rsidRDefault="00000000">
      <w:pPr>
        <w:spacing w:line="240" w:lineRule="auto"/>
        <w:ind w:firstLineChars="200" w:firstLine="643"/>
        <w:rPr>
          <w:rFonts w:ascii="仿宋_GB2312" w:eastAsia="仿宋_GB2312" w:hAnsi="仿宋_GB2312" w:cs="仿宋_GB2312"/>
          <w:sz w:val="32"/>
          <w:szCs w:val="32"/>
          <w:lang w:val="zh-CN"/>
        </w:rPr>
      </w:pPr>
      <w:r>
        <w:rPr>
          <w:rFonts w:ascii="仿宋_GB2312" w:eastAsia="仿宋_GB2312" w:hAnsi="仿宋_GB2312" w:cs="仿宋_GB2312" w:hint="eastAsia"/>
          <w:b/>
          <w:bCs/>
          <w:sz w:val="32"/>
          <w:szCs w:val="32"/>
          <w:lang w:val="zh-CN"/>
        </w:rPr>
        <w:t>2023年度</w:t>
      </w:r>
      <w:r>
        <w:rPr>
          <w:rFonts w:ascii="仿宋_GB2312" w:eastAsia="仿宋_GB2312" w:hAnsi="仿宋_GB2312" w:cs="仿宋_GB2312" w:hint="eastAsia"/>
          <w:b/>
          <w:bCs/>
          <w:sz w:val="32"/>
          <w:szCs w:val="32"/>
        </w:rPr>
        <w:t>财政拨款</w:t>
      </w:r>
      <w:r>
        <w:rPr>
          <w:rFonts w:ascii="仿宋_GB2312" w:eastAsia="仿宋_GB2312" w:hAnsi="仿宋_GB2312" w:cs="仿宋_GB2312" w:hint="eastAsia"/>
          <w:b/>
          <w:bCs/>
          <w:sz w:val="32"/>
          <w:szCs w:val="32"/>
          <w:lang w:val="zh-CN"/>
        </w:rPr>
        <w:t>“三公”经费支出0.00万元，</w:t>
      </w:r>
      <w:r>
        <w:rPr>
          <w:rFonts w:ascii="仿宋_GB2312" w:eastAsia="仿宋_GB2312" w:hAnsi="仿宋_GB2312" w:cs="仿宋_GB2312" w:hint="eastAsia"/>
          <w:sz w:val="32"/>
          <w:szCs w:val="32"/>
        </w:rPr>
        <w:t>比上</w:t>
      </w:r>
      <w:r>
        <w:rPr>
          <w:rFonts w:ascii="仿宋_GB2312" w:eastAsia="仿宋_GB2312" w:hAnsi="仿宋_GB2312" w:cs="仿宋_GB2312" w:hint="eastAsia"/>
          <w:sz w:val="32"/>
          <w:szCs w:val="32"/>
        </w:rPr>
        <w:lastRenderedPageBreak/>
        <w:t>年</w:t>
      </w:r>
      <w:r>
        <w:rPr>
          <w:rFonts w:ascii="仿宋_GB2312" w:eastAsia="仿宋_GB2312" w:hAnsi="仿宋_GB2312" w:cs="仿宋_GB2312" w:hint="eastAsia"/>
          <w:sz w:val="32"/>
          <w:szCs w:val="32"/>
          <w:lang w:val="zh-CN"/>
        </w:rPr>
        <w:t>增加0.00万元，增长0.00%，主要原因是：</w:t>
      </w:r>
      <w:r>
        <w:rPr>
          <w:rFonts w:ascii="仿宋_GB2312" w:eastAsia="仿宋_GB2312" w:hAnsi="仿宋_GB2312" w:cs="仿宋_GB2312" w:hint="eastAsia"/>
          <w:sz w:val="32"/>
          <w:szCs w:val="32"/>
        </w:rPr>
        <w:t>本单位无财政拨款“三公”经费支出,无差异</w:t>
      </w:r>
      <w:r>
        <w:rPr>
          <w:rFonts w:ascii="仿宋_GB2312" w:eastAsia="仿宋_GB2312" w:hAnsi="仿宋_GB2312" w:cs="仿宋_GB2312" w:hint="eastAsia"/>
          <w:sz w:val="32"/>
          <w:szCs w:val="32"/>
          <w:lang w:val="zh-CN"/>
        </w:rPr>
        <w:t>。其中：因公出国（境）费支出0.00万元，占0.00%，比上年增加0.00万元，增长0.00%，主要原因是：</w:t>
      </w:r>
      <w:r>
        <w:rPr>
          <w:rFonts w:ascii="仿宋_GB2312" w:eastAsia="仿宋_GB2312" w:hAnsi="仿宋_GB2312" w:cs="仿宋_GB2312" w:hint="eastAsia"/>
          <w:sz w:val="32"/>
          <w:szCs w:val="32"/>
        </w:rPr>
        <w:t>我单位无因公出国（境）费支出,无差异</w:t>
      </w:r>
      <w:r>
        <w:rPr>
          <w:rFonts w:ascii="仿宋_GB2312" w:eastAsia="仿宋_GB2312" w:hAnsi="仿宋_GB2312" w:cs="仿宋_GB2312" w:hint="eastAsia"/>
          <w:sz w:val="32"/>
          <w:szCs w:val="32"/>
          <w:lang w:val="zh-CN"/>
        </w:rPr>
        <w:t>；公务用车购置及运行维护费支出0.00万元，占0.00%，比上年增加0.00万元，增长0.00%，主要原因是：</w:t>
      </w:r>
      <w:r>
        <w:rPr>
          <w:rFonts w:ascii="仿宋_GB2312" w:eastAsia="仿宋_GB2312" w:hAnsi="仿宋_GB2312" w:cs="仿宋_GB2312" w:hint="eastAsia"/>
          <w:sz w:val="32"/>
          <w:szCs w:val="32"/>
        </w:rPr>
        <w:t>我单位无因公出国（境）费支出,无差异</w:t>
      </w:r>
      <w:r>
        <w:rPr>
          <w:rFonts w:ascii="仿宋_GB2312" w:eastAsia="仿宋_GB2312" w:hAnsi="仿宋_GB2312" w:cs="仿宋_GB2312" w:hint="eastAsia"/>
          <w:sz w:val="32"/>
          <w:szCs w:val="32"/>
          <w:lang w:val="zh-CN"/>
        </w:rPr>
        <w:t>；公务接待费支出0.00万元，占0.00%，比上年增加0.00万元，增长0.00%，主要原因是：</w:t>
      </w:r>
      <w:r>
        <w:rPr>
          <w:rFonts w:ascii="仿宋_GB2312" w:eastAsia="仿宋_GB2312" w:hAnsi="仿宋_GB2312" w:cs="仿宋_GB2312" w:hint="eastAsia"/>
          <w:sz w:val="32"/>
          <w:szCs w:val="32"/>
        </w:rPr>
        <w:t>我单位无公务接待费支出,无差异</w:t>
      </w:r>
      <w:r>
        <w:rPr>
          <w:rFonts w:ascii="仿宋_GB2312" w:eastAsia="仿宋_GB2312" w:hAnsi="仿宋_GB2312" w:cs="仿宋_GB2312" w:hint="eastAsia"/>
          <w:sz w:val="32"/>
          <w:szCs w:val="32"/>
          <w:lang w:val="zh-CN"/>
        </w:rPr>
        <w:t>。</w:t>
      </w:r>
    </w:p>
    <w:p w14:paraId="5C14C0EA" w14:textId="77777777" w:rsidR="0095531E" w:rsidRDefault="00000000">
      <w:pPr>
        <w:spacing w:line="240" w:lineRule="auto"/>
        <w:ind w:firstLineChars="200" w:firstLine="643"/>
        <w:rPr>
          <w:rFonts w:ascii="仿宋_GB2312" w:eastAsia="仿宋_GB2312" w:hAnsi="仿宋_GB2312" w:cs="仿宋_GB2312"/>
          <w:b/>
          <w:bCs/>
          <w:sz w:val="32"/>
          <w:szCs w:val="32"/>
          <w:lang w:val="zh-CN"/>
        </w:rPr>
      </w:pPr>
      <w:r>
        <w:rPr>
          <w:rFonts w:ascii="仿宋_GB2312" w:eastAsia="仿宋_GB2312" w:hAnsi="仿宋_GB2312" w:cs="仿宋_GB2312" w:hint="eastAsia"/>
          <w:b/>
          <w:bCs/>
          <w:sz w:val="32"/>
          <w:szCs w:val="32"/>
          <w:lang w:val="zh-CN"/>
        </w:rPr>
        <w:t>具体情况如下：</w:t>
      </w:r>
    </w:p>
    <w:p w14:paraId="2339A8D3" w14:textId="77777777" w:rsidR="0095531E" w:rsidRDefault="00000000">
      <w:pPr>
        <w:spacing w:line="240" w:lineRule="auto"/>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因公出国（境）费支出0.00万元，开支内容包括</w:t>
      </w:r>
      <w:r>
        <w:rPr>
          <w:rFonts w:ascii="仿宋_GB2312" w:eastAsia="仿宋_GB2312" w:hAnsi="仿宋_GB2312" w:cs="仿宋_GB2312" w:hint="eastAsia"/>
          <w:sz w:val="32"/>
          <w:szCs w:val="32"/>
        </w:rPr>
        <w:t>我单位无因公出国（境）费支出</w:t>
      </w:r>
      <w:r>
        <w:rPr>
          <w:rFonts w:ascii="仿宋_GB2312" w:eastAsia="仿宋_GB2312" w:hAnsi="仿宋_GB2312" w:cs="仿宋_GB2312" w:hint="eastAsia"/>
          <w:sz w:val="32"/>
          <w:szCs w:val="32"/>
          <w:lang w:val="zh-CN"/>
        </w:rPr>
        <w:t>。单位全年安排的因公出国（境）团组0个，因公出国（境）0人次。</w:t>
      </w:r>
    </w:p>
    <w:p w14:paraId="760E7BFE" w14:textId="77777777" w:rsidR="0095531E" w:rsidRDefault="00000000">
      <w:pPr>
        <w:spacing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Ansi="仿宋_GB2312" w:cs="仿宋_GB2312" w:hint="eastAsia"/>
          <w:sz w:val="32"/>
          <w:szCs w:val="32"/>
        </w:rPr>
        <w:t>我单位无公务用车运行维护费开支</w:t>
      </w:r>
      <w:r>
        <w:rPr>
          <w:rFonts w:ascii="仿宋_GB2312" w:eastAsia="仿宋_GB2312" w:hAnsi="仿宋_GB2312" w:cs="仿宋_GB2312" w:hint="eastAsia"/>
          <w:sz w:val="32"/>
          <w:szCs w:val="32"/>
          <w:lang w:val="zh-CN"/>
        </w:rPr>
        <w:t>。公务用车购置数0辆，公务用车保有量0辆。国有资产占用情况</w:t>
      </w:r>
      <w:r>
        <w:rPr>
          <w:rFonts w:ascii="仿宋_GB2312" w:eastAsia="仿宋_GB2312" w:hAnsi="仿宋_GB2312" w:cs="仿宋_GB2312" w:hint="eastAsia"/>
          <w:sz w:val="32"/>
          <w:szCs w:val="32"/>
        </w:rPr>
        <w:t>中固定资产车辆</w:t>
      </w:r>
      <w:r>
        <w:rPr>
          <w:rFonts w:ascii="仿宋_GB2312" w:eastAsia="仿宋_GB2312" w:hAnsi="仿宋_GB2312" w:cs="仿宋_GB2312" w:hint="eastAsia"/>
          <w:sz w:val="32"/>
          <w:szCs w:val="32"/>
          <w:lang w:val="zh-CN"/>
        </w:rPr>
        <w:t>1辆，</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lang w:val="zh-CN"/>
        </w:rPr>
        <w:t>公务用车</w:t>
      </w:r>
      <w:r>
        <w:rPr>
          <w:rFonts w:ascii="仿宋_GB2312" w:eastAsia="仿宋_GB2312" w:hAnsi="仿宋_GB2312" w:cs="仿宋_GB2312" w:hint="eastAsia"/>
          <w:sz w:val="32"/>
          <w:szCs w:val="32"/>
        </w:rPr>
        <w:t>保有量差异</w:t>
      </w:r>
      <w:r>
        <w:rPr>
          <w:rFonts w:ascii="仿宋_GB2312" w:eastAsia="仿宋_GB2312" w:hAnsi="仿宋_GB2312" w:cs="仿宋_GB2312" w:hint="eastAsia"/>
          <w:sz w:val="32"/>
          <w:szCs w:val="32"/>
          <w:lang w:val="zh-CN"/>
        </w:rPr>
        <w:t>原因是：</w:t>
      </w:r>
      <w:r>
        <w:rPr>
          <w:rFonts w:ascii="仿宋_GB2312" w:eastAsia="仿宋_GB2312" w:hAnsi="仿宋_GB2312" w:cs="仿宋_GB2312" w:hint="eastAsia"/>
          <w:sz w:val="32"/>
          <w:szCs w:val="32"/>
        </w:rPr>
        <w:t>我单位无</w:t>
      </w:r>
      <w:r>
        <w:rPr>
          <w:rFonts w:ascii="仿宋_GB2312" w:eastAsia="仿宋_GB2312" w:hAnsi="仿宋_GB2312" w:cs="仿宋_GB2312" w:hint="eastAsia"/>
          <w:sz w:val="32"/>
          <w:szCs w:val="32"/>
          <w:lang w:val="zh-CN"/>
        </w:rPr>
        <w:t>公务用车</w:t>
      </w:r>
      <w:r>
        <w:rPr>
          <w:rFonts w:ascii="仿宋_GB2312" w:eastAsia="仿宋_GB2312" w:hAnsi="仿宋_GB2312" w:cs="仿宋_GB2312" w:hint="eastAsia"/>
          <w:sz w:val="32"/>
          <w:szCs w:val="32"/>
        </w:rPr>
        <w:t>,固定资产中有一车辆是农村电影放映业务用车。</w:t>
      </w:r>
    </w:p>
    <w:p w14:paraId="24B7BB35" w14:textId="77777777" w:rsidR="0095531E" w:rsidRDefault="00000000">
      <w:pPr>
        <w:spacing w:line="240" w:lineRule="auto"/>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公务接待费0.00万元，开支内容包括</w:t>
      </w:r>
      <w:r>
        <w:rPr>
          <w:rFonts w:ascii="仿宋_GB2312" w:eastAsia="仿宋_GB2312" w:hAnsi="仿宋_GB2312" w:cs="仿宋_GB2312" w:hint="eastAsia"/>
          <w:sz w:val="32"/>
          <w:szCs w:val="32"/>
        </w:rPr>
        <w:t>我单位无</w:t>
      </w:r>
      <w:r>
        <w:rPr>
          <w:rFonts w:ascii="仿宋_GB2312" w:eastAsia="仿宋_GB2312" w:hAnsi="仿宋_GB2312" w:cs="仿宋_GB2312" w:hint="eastAsia"/>
          <w:sz w:val="32"/>
          <w:szCs w:val="32"/>
          <w:lang w:val="zh-CN"/>
        </w:rPr>
        <w:t>公务接</w:t>
      </w:r>
      <w:r>
        <w:rPr>
          <w:rFonts w:ascii="仿宋_GB2312" w:eastAsia="仿宋_GB2312" w:hAnsi="仿宋_GB2312" w:cs="仿宋_GB2312" w:hint="eastAsia"/>
          <w:sz w:val="32"/>
          <w:szCs w:val="32"/>
          <w:lang w:val="zh-CN"/>
        </w:rPr>
        <w:lastRenderedPageBreak/>
        <w:t>待费。单位全年安排的国内公务接待0批次，0人次。</w:t>
      </w:r>
    </w:p>
    <w:p w14:paraId="3795A484" w14:textId="77777777" w:rsidR="0095531E" w:rsidRDefault="00000000">
      <w:pPr>
        <w:spacing w:line="240" w:lineRule="auto"/>
        <w:ind w:firstLineChars="200" w:firstLine="643"/>
        <w:rPr>
          <w:rFonts w:ascii="仿宋_GB2312" w:eastAsia="仿宋_GB2312" w:hAnsi="仿宋_GB2312" w:cs="仿宋_GB2312"/>
          <w:sz w:val="32"/>
          <w:szCs w:val="32"/>
          <w:lang w:val="zh-CN"/>
        </w:rPr>
      </w:pPr>
      <w:r>
        <w:rPr>
          <w:rFonts w:ascii="仿宋_GB2312" w:eastAsia="仿宋_GB2312" w:hAnsi="仿宋_GB2312" w:cs="仿宋_GB2312" w:hint="eastAsia"/>
          <w:b/>
          <w:bCs/>
          <w:sz w:val="32"/>
          <w:szCs w:val="32"/>
          <w:lang w:val="zh-CN"/>
        </w:rPr>
        <w:t>与</w:t>
      </w:r>
      <w:r>
        <w:rPr>
          <w:rFonts w:ascii="仿宋_GB2312" w:eastAsia="仿宋_GB2312" w:hAnsi="仿宋_GB2312" w:cs="仿宋_GB2312" w:hint="eastAsia"/>
          <w:b/>
          <w:bCs/>
          <w:sz w:val="32"/>
          <w:szCs w:val="32"/>
        </w:rPr>
        <w:t>全年</w:t>
      </w:r>
      <w:r>
        <w:rPr>
          <w:rFonts w:ascii="仿宋_GB2312" w:eastAsia="仿宋_GB2312" w:hAnsi="仿宋_GB2312" w:cs="仿宋_GB2312" w:hint="eastAsia"/>
          <w:b/>
          <w:bCs/>
          <w:sz w:val="32"/>
          <w:szCs w:val="32"/>
          <w:lang w:val="zh-CN"/>
        </w:rPr>
        <w:t>预算相比</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lang w:val="zh-CN"/>
        </w:rPr>
        <w:t>财政拨款“三公”经费支出</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rPr>
        <w:t>我单位无</w:t>
      </w:r>
      <w:r>
        <w:rPr>
          <w:rFonts w:ascii="仿宋_GB2312" w:eastAsia="仿宋_GB2312" w:hAnsi="仿宋_GB2312" w:cs="仿宋_GB2312" w:hint="eastAsia"/>
          <w:sz w:val="32"/>
          <w:szCs w:val="32"/>
          <w:lang w:val="zh-CN"/>
        </w:rPr>
        <w:t>财政拨款“三公”经费支出</w:t>
      </w:r>
      <w:r>
        <w:rPr>
          <w:rFonts w:ascii="仿宋_GB2312" w:eastAsia="仿宋_GB2312" w:hAnsi="仿宋_GB2312" w:cs="仿宋_GB2312" w:hint="eastAsia"/>
          <w:sz w:val="32"/>
          <w:szCs w:val="32"/>
        </w:rPr>
        <w:t>,无差异</w:t>
      </w:r>
      <w:r>
        <w:rPr>
          <w:rFonts w:ascii="仿宋_GB2312" w:eastAsia="仿宋_GB2312" w:hAnsi="仿宋_GB2312" w:cs="仿宋_GB2312" w:hint="eastAsia"/>
          <w:sz w:val="32"/>
          <w:szCs w:val="32"/>
          <w:lang w:val="zh-CN"/>
        </w:rPr>
        <w:t>。其中：因公出国（境）费</w:t>
      </w:r>
      <w:r>
        <w:rPr>
          <w:rFonts w:ascii="仿宋_GB2312" w:eastAsia="仿宋_GB2312" w:hAnsi="仿宋_GB2312" w:cs="仿宋_GB2312" w:hint="eastAsia"/>
          <w:sz w:val="32"/>
          <w:szCs w:val="32"/>
        </w:rPr>
        <w:t>全年预算数</w:t>
      </w:r>
      <w:r>
        <w:rPr>
          <w:rFonts w:ascii="仿宋_GB2312" w:eastAsia="仿宋_GB2312" w:hAnsi="仿宋_GB2312" w:cs="仿宋_GB2312" w:hint="eastAsia"/>
          <w:sz w:val="32"/>
          <w:szCs w:val="32"/>
          <w:lang w:val="zh-CN"/>
        </w:rPr>
        <w:t>0.00万元，决算数0.00万元，预决算差异率0.00%，主要原因是：我单位无因公出国（境）费</w:t>
      </w:r>
      <w:r>
        <w:rPr>
          <w:rFonts w:ascii="仿宋_GB2312" w:eastAsia="仿宋_GB2312" w:hAnsi="仿宋_GB2312" w:cs="仿宋_GB2312" w:hint="eastAsia"/>
          <w:sz w:val="32"/>
          <w:szCs w:val="32"/>
        </w:rPr>
        <w:t>,无差异</w:t>
      </w:r>
      <w:r>
        <w:rPr>
          <w:rFonts w:ascii="仿宋_GB2312" w:eastAsia="仿宋_GB2312" w:hAnsi="仿宋_GB2312" w:cs="仿宋_GB2312" w:hint="eastAsia"/>
          <w:sz w:val="32"/>
          <w:szCs w:val="32"/>
          <w:lang w:val="zh-CN"/>
        </w:rPr>
        <w:t>；公务用车购置费</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预算数0.00万元，决算数0.00万元，预决算差异率0.00%，主要原因是：我单位无公务用车购置费</w:t>
      </w:r>
      <w:r>
        <w:rPr>
          <w:rFonts w:ascii="仿宋_GB2312" w:eastAsia="仿宋_GB2312" w:hAnsi="仿宋_GB2312" w:cs="仿宋_GB2312" w:hint="eastAsia"/>
          <w:sz w:val="32"/>
          <w:szCs w:val="32"/>
        </w:rPr>
        <w:t>,无差异</w:t>
      </w:r>
      <w:r>
        <w:rPr>
          <w:rFonts w:ascii="仿宋_GB2312" w:eastAsia="仿宋_GB2312" w:hAnsi="仿宋_GB2312" w:cs="仿宋_GB2312" w:hint="eastAsia"/>
          <w:sz w:val="32"/>
          <w:szCs w:val="32"/>
          <w:lang w:val="zh-CN"/>
        </w:rPr>
        <w:t>；公务用车运行费</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预算数0.00万元，决算数0.00万元，预决算差异率0.00%，主要原因是：我单位无公务用车运行费</w:t>
      </w:r>
      <w:r>
        <w:rPr>
          <w:rFonts w:ascii="仿宋_GB2312" w:eastAsia="仿宋_GB2312" w:hAnsi="仿宋_GB2312" w:cs="仿宋_GB2312" w:hint="eastAsia"/>
          <w:sz w:val="32"/>
          <w:szCs w:val="32"/>
        </w:rPr>
        <w:t>,无差异</w:t>
      </w:r>
      <w:r>
        <w:rPr>
          <w:rFonts w:ascii="仿宋_GB2312" w:eastAsia="仿宋_GB2312" w:hAnsi="仿宋_GB2312" w:cs="仿宋_GB2312" w:hint="eastAsia"/>
          <w:sz w:val="32"/>
          <w:szCs w:val="32"/>
          <w:lang w:val="zh-CN"/>
        </w:rPr>
        <w:t>；公务接待费</w:t>
      </w:r>
      <w:r>
        <w:rPr>
          <w:rFonts w:ascii="仿宋_GB2312" w:eastAsia="仿宋_GB2312" w:hAnsi="仿宋_GB2312" w:cs="仿宋_GB2312" w:hint="eastAsia"/>
          <w:sz w:val="32"/>
          <w:szCs w:val="32"/>
        </w:rPr>
        <w:t>全年</w:t>
      </w:r>
      <w:r>
        <w:rPr>
          <w:rFonts w:ascii="仿宋_GB2312" w:eastAsia="仿宋_GB2312" w:hAnsi="仿宋_GB2312" w:cs="仿宋_GB2312" w:hint="eastAsia"/>
          <w:sz w:val="32"/>
          <w:szCs w:val="32"/>
          <w:lang w:val="zh-CN"/>
        </w:rPr>
        <w:t>预算数0.00万元，决算数0.00万元，预决算差异率0.00%，主要原因是：我单位无公务接待费</w:t>
      </w:r>
      <w:r>
        <w:rPr>
          <w:rFonts w:ascii="仿宋_GB2312" w:eastAsia="仿宋_GB2312" w:hAnsi="仿宋_GB2312" w:cs="仿宋_GB2312" w:hint="eastAsia"/>
          <w:sz w:val="32"/>
          <w:szCs w:val="32"/>
        </w:rPr>
        <w:t>,无差异</w:t>
      </w:r>
      <w:r>
        <w:rPr>
          <w:rFonts w:ascii="仿宋_GB2312" w:eastAsia="仿宋_GB2312" w:hAnsi="仿宋_GB2312" w:cs="仿宋_GB2312" w:hint="eastAsia"/>
          <w:sz w:val="32"/>
          <w:szCs w:val="32"/>
          <w:lang w:val="zh-CN"/>
        </w:rPr>
        <w:t>。</w:t>
      </w:r>
    </w:p>
    <w:p w14:paraId="02D521A4"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45784135" w14:textId="77777777" w:rsidR="0095531E" w:rsidRDefault="00000000">
      <w:pPr>
        <w:spacing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我单位本年度无政府性基金预算财政拨款收入、支出及结转和结余，政府性基金预算财政拨款收入支出决算表为空表,无差异。</w:t>
      </w:r>
    </w:p>
    <w:p w14:paraId="316A63AD"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97EB106" w14:textId="77777777" w:rsidR="0095531E" w:rsidRDefault="00000000">
      <w:pPr>
        <w:spacing w:line="24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我单位本年度无国有资本经营预算财政拨款收入、支出及结转和结余，国有资本经营预算财政拨款收入支出决算表为空表,无差异。</w:t>
      </w:r>
    </w:p>
    <w:p w14:paraId="6C5A1077"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lastRenderedPageBreak/>
        <w:t>十、其他重要事项的情况说明</w:t>
      </w:r>
      <w:bookmarkEnd w:id="21"/>
      <w:bookmarkEnd w:id="22"/>
    </w:p>
    <w:p w14:paraId="5636848A" w14:textId="77777777" w:rsidR="0095531E" w:rsidRDefault="00000000">
      <w:pPr>
        <w:spacing w:line="240" w:lineRule="auto"/>
        <w:ind w:firstLineChars="200" w:firstLine="640"/>
        <w:outlineLvl w:val="1"/>
        <w:rPr>
          <w:rFonts w:ascii="黑体" w:eastAsia="黑体" w:hAnsi="黑体" w:cs="宋体" w:hint="eastAsia"/>
          <w:bCs/>
          <w:kern w:val="0"/>
          <w:sz w:val="32"/>
          <w:szCs w:val="32"/>
        </w:rPr>
      </w:pPr>
      <w:bookmarkStart w:id="23" w:name="_Toc13105"/>
      <w:bookmarkStart w:id="24" w:name="_Toc14519"/>
      <w:r>
        <w:rPr>
          <w:rFonts w:ascii="黑体" w:eastAsia="黑体" w:hAnsi="黑体" w:cs="宋体" w:hint="eastAsia"/>
          <w:bCs/>
          <w:kern w:val="0"/>
          <w:sz w:val="32"/>
          <w:szCs w:val="32"/>
        </w:rPr>
        <w:t>（一）机关运行经费支出情况</w:t>
      </w:r>
      <w:bookmarkEnd w:id="23"/>
      <w:bookmarkEnd w:id="24"/>
    </w:p>
    <w:p w14:paraId="04877DC6" w14:textId="046D63C9" w:rsidR="0095531E" w:rsidRDefault="00000000">
      <w:pPr>
        <w:spacing w:line="240" w:lineRule="auto"/>
        <w:ind w:firstLineChars="200" w:firstLine="640"/>
        <w:rPr>
          <w:rFonts w:ascii="仿宋_GB2312" w:eastAsia="仿宋_GB2312" w:hAnsi="仿宋_GB2312" w:cs="仿宋_GB2312"/>
          <w:sz w:val="32"/>
          <w:szCs w:val="32"/>
          <w:lang w:val="zh-CN"/>
        </w:rPr>
      </w:pPr>
      <w:bookmarkStart w:id="25" w:name="_Toc26704"/>
      <w:bookmarkStart w:id="26" w:name="_Toc227"/>
      <w:r>
        <w:rPr>
          <w:rFonts w:ascii="仿宋_GB2312" w:eastAsia="仿宋_GB2312" w:hint="eastAsia"/>
          <w:sz w:val="32"/>
          <w:szCs w:val="32"/>
          <w:lang w:val="zh-CN"/>
        </w:rPr>
        <w:t>2023年度</w:t>
      </w:r>
      <w:r>
        <w:rPr>
          <w:rFonts w:ascii="仿宋_GB2312" w:eastAsia="仿宋_GB2312" w:hint="eastAsia"/>
          <w:sz w:val="32"/>
          <w:szCs w:val="32"/>
        </w:rPr>
        <w:t>裕民县影剧院</w:t>
      </w:r>
      <w:r>
        <w:rPr>
          <w:rFonts w:ascii="仿宋_GB2312" w:eastAsia="仿宋_GB2312" w:hint="eastAsia"/>
          <w:sz w:val="32"/>
          <w:szCs w:val="32"/>
          <w:lang w:val="zh-CN"/>
        </w:rPr>
        <w:t>（事业单位）公用经费支出0.98万元，比上年增加0.1</w:t>
      </w:r>
      <w:r w:rsidR="00A07FDB">
        <w:rPr>
          <w:rFonts w:ascii="仿宋_GB2312" w:eastAsia="仿宋_GB2312" w:hint="eastAsia"/>
          <w:sz w:val="32"/>
          <w:szCs w:val="32"/>
          <w:lang w:val="zh-CN"/>
        </w:rPr>
        <w:t>8</w:t>
      </w:r>
      <w:r>
        <w:rPr>
          <w:rFonts w:ascii="仿宋_GB2312" w:eastAsia="仿宋_GB2312" w:hint="eastAsia"/>
          <w:sz w:val="32"/>
          <w:szCs w:val="32"/>
          <w:lang w:val="zh-CN"/>
        </w:rPr>
        <w:t>万元，增长</w:t>
      </w:r>
      <w:r>
        <w:rPr>
          <w:rFonts w:ascii="仿宋_GB2312" w:eastAsia="仿宋_GB2312" w:hint="eastAsia"/>
          <w:sz w:val="32"/>
          <w:szCs w:val="32"/>
        </w:rPr>
        <w:t>2</w:t>
      </w:r>
      <w:r w:rsidR="00A07FDB">
        <w:rPr>
          <w:rFonts w:ascii="仿宋_GB2312" w:eastAsia="仿宋_GB2312" w:hint="eastAsia"/>
          <w:sz w:val="32"/>
          <w:szCs w:val="32"/>
        </w:rPr>
        <w:t>2</w:t>
      </w:r>
      <w:r>
        <w:rPr>
          <w:rFonts w:ascii="仿宋_GB2312" w:eastAsia="仿宋_GB2312" w:hint="eastAsia"/>
          <w:sz w:val="32"/>
          <w:szCs w:val="32"/>
        </w:rPr>
        <w:t>.</w:t>
      </w:r>
      <w:r w:rsidR="00A07FDB">
        <w:rPr>
          <w:rFonts w:ascii="仿宋_GB2312" w:eastAsia="仿宋_GB2312" w:hint="eastAsia"/>
          <w:sz w:val="32"/>
          <w:szCs w:val="32"/>
        </w:rPr>
        <w:t>50</w:t>
      </w:r>
      <w:r>
        <w:rPr>
          <w:rFonts w:ascii="仿宋_GB2312" w:eastAsia="仿宋_GB2312" w:hint="eastAsia"/>
          <w:sz w:val="32"/>
          <w:szCs w:val="32"/>
          <w:lang w:val="zh-CN"/>
        </w:rPr>
        <w:t>%，主要原因是：</w:t>
      </w:r>
      <w:r>
        <w:rPr>
          <w:rFonts w:ascii="仿宋_GB2312" w:eastAsia="仿宋_GB2312" w:hint="eastAsia"/>
          <w:sz w:val="32"/>
          <w:szCs w:val="32"/>
        </w:rPr>
        <w:t>2023年福利费支出增加，支付职工体检费</w:t>
      </w:r>
      <w:r>
        <w:rPr>
          <w:rFonts w:ascii="仿宋_GB2312" w:eastAsia="仿宋_GB2312" w:hint="eastAsia"/>
          <w:sz w:val="32"/>
          <w:szCs w:val="32"/>
          <w:lang w:val="zh-CN"/>
        </w:rPr>
        <w:t>。</w:t>
      </w:r>
    </w:p>
    <w:p w14:paraId="5CF0CE06" w14:textId="77777777" w:rsidR="0095531E" w:rsidRDefault="00000000">
      <w:pPr>
        <w:spacing w:line="240" w:lineRule="auto"/>
        <w:ind w:firstLineChars="200" w:firstLine="640"/>
        <w:outlineLvl w:val="1"/>
        <w:rPr>
          <w:rFonts w:ascii="黑体" w:eastAsia="黑体" w:hAnsi="黑体" w:cs="宋体" w:hint="eastAsia"/>
          <w:bCs/>
          <w:kern w:val="0"/>
          <w:sz w:val="32"/>
          <w:szCs w:val="32"/>
          <w:lang w:val="zh-CN"/>
        </w:rPr>
      </w:pPr>
      <w:r>
        <w:rPr>
          <w:rFonts w:ascii="黑体" w:eastAsia="黑体" w:hAnsi="黑体" w:cs="宋体" w:hint="eastAsia"/>
          <w:bCs/>
          <w:kern w:val="0"/>
          <w:sz w:val="32"/>
          <w:szCs w:val="32"/>
          <w:lang w:val="zh-CN"/>
        </w:rPr>
        <w:t>（二）政府采购情况</w:t>
      </w:r>
      <w:bookmarkEnd w:id="25"/>
      <w:bookmarkEnd w:id="26"/>
    </w:p>
    <w:p w14:paraId="1D1CA5C2" w14:textId="77777777" w:rsidR="0095531E" w:rsidRDefault="00000000">
      <w:pPr>
        <w:spacing w:line="240" w:lineRule="auto"/>
        <w:ind w:firstLineChars="200" w:firstLine="640"/>
        <w:rPr>
          <w:rFonts w:ascii="仿宋_GB2312" w:eastAsia="仿宋_GB2312"/>
          <w:sz w:val="32"/>
          <w:szCs w:val="32"/>
          <w:lang w:val="zh-CN"/>
        </w:rPr>
      </w:pPr>
      <w:r>
        <w:rPr>
          <w:rFonts w:ascii="仿宋_GB2312" w:eastAsia="仿宋_GB2312" w:hint="eastAsia"/>
          <w:sz w:val="32"/>
          <w:szCs w:val="32"/>
          <w:lang w:val="zh-CN"/>
        </w:rPr>
        <w:t>2023年度政府采购支出总额0.09万元，其中：政府采购货物支出0.00万元、政府采购工程支出0.00万元、政府采购服务支出0.09万元。</w:t>
      </w:r>
    </w:p>
    <w:p w14:paraId="6F0FB454" w14:textId="77777777" w:rsidR="0095531E" w:rsidRDefault="00000000">
      <w:pPr>
        <w:spacing w:line="240" w:lineRule="auto"/>
        <w:ind w:firstLineChars="200" w:firstLine="640"/>
        <w:rPr>
          <w:rFonts w:ascii="仿宋_GB2312" w:eastAsia="仿宋_GB2312"/>
          <w:sz w:val="32"/>
          <w:szCs w:val="32"/>
        </w:rPr>
      </w:pPr>
      <w:r>
        <w:rPr>
          <w:rFonts w:ascii="仿宋_GB2312" w:eastAsia="仿宋_GB2312" w:hint="eastAsia"/>
          <w:sz w:val="32"/>
          <w:szCs w:val="32"/>
          <w:lang w:val="zh-CN"/>
        </w:rPr>
        <w:t>授予中小企业合同金额0.09万元，占政府采购支出总额的100.00%，其中：授予小微企业合同金额0.09万元，占政府采购支出总额的100.00%</w:t>
      </w:r>
      <w:r>
        <w:rPr>
          <w:rFonts w:ascii="仿宋_GB2312" w:eastAsia="仿宋_GB2312" w:hint="eastAsia"/>
          <w:sz w:val="32"/>
          <w:szCs w:val="32"/>
        </w:rPr>
        <w:t>。</w:t>
      </w:r>
    </w:p>
    <w:p w14:paraId="4885E4D7" w14:textId="77777777" w:rsidR="0095531E" w:rsidRDefault="00000000">
      <w:pPr>
        <w:spacing w:line="240" w:lineRule="auto"/>
        <w:ind w:firstLineChars="200" w:firstLine="640"/>
        <w:outlineLvl w:val="1"/>
        <w:rPr>
          <w:rFonts w:ascii="黑体" w:eastAsia="黑体" w:hAnsi="黑体" w:cs="宋体" w:hint="eastAsia"/>
          <w:bCs/>
          <w:kern w:val="0"/>
          <w:sz w:val="32"/>
          <w:szCs w:val="32"/>
          <w:lang w:val="zh-CN"/>
        </w:rPr>
      </w:pPr>
      <w:bookmarkStart w:id="27" w:name="_Toc8391"/>
      <w:bookmarkStart w:id="28" w:name="_Toc4591"/>
      <w:r>
        <w:rPr>
          <w:rFonts w:ascii="黑体" w:eastAsia="黑体" w:hAnsi="黑体" w:cs="宋体" w:hint="eastAsia"/>
          <w:bCs/>
          <w:kern w:val="0"/>
          <w:sz w:val="32"/>
          <w:szCs w:val="32"/>
          <w:lang w:val="zh-CN"/>
        </w:rPr>
        <w:t>（三）国有资产占用情况说明</w:t>
      </w:r>
      <w:bookmarkEnd w:id="27"/>
      <w:bookmarkEnd w:id="28"/>
    </w:p>
    <w:p w14:paraId="53A8DC5A" w14:textId="77777777" w:rsidR="0095531E" w:rsidRDefault="00000000">
      <w:pPr>
        <w:spacing w:line="240" w:lineRule="auto"/>
        <w:ind w:firstLineChars="200"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88.81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屋0.0平方米，价值0.00万元。车辆1辆，价值5.88万元，其中：副部（省）级及以上领导用车0辆、主要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用车0辆、其他用车1辆，其他用车主要是：一辆电影放映业务用车；单价100万元（含）以上设备（不含车辆）0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w:t>
      </w:r>
    </w:p>
    <w:p w14:paraId="101A5725" w14:textId="77777777" w:rsidR="0095531E" w:rsidRDefault="00000000">
      <w:pPr>
        <w:spacing w:line="240" w:lineRule="auto"/>
        <w:ind w:firstLineChars="200" w:firstLine="640"/>
        <w:outlineLvl w:val="1"/>
        <w:rPr>
          <w:rFonts w:ascii="黑体" w:eastAsia="黑体" w:hAnsi="黑体" w:cs="宋体" w:hint="eastAsia"/>
          <w:bCs/>
          <w:kern w:val="0"/>
          <w:sz w:val="32"/>
          <w:szCs w:val="32"/>
          <w:lang w:val="zh-CN"/>
        </w:rPr>
      </w:pPr>
      <w:bookmarkStart w:id="29" w:name="_Toc11283"/>
      <w:bookmarkStart w:id="30" w:name="_Toc435"/>
      <w:r>
        <w:rPr>
          <w:rFonts w:ascii="黑体" w:eastAsia="黑体" w:hAnsi="黑体" w:cs="宋体" w:hint="eastAsia"/>
          <w:bCs/>
          <w:kern w:val="0"/>
          <w:sz w:val="32"/>
          <w:szCs w:val="32"/>
          <w:lang w:val="zh-CN"/>
        </w:rPr>
        <w:lastRenderedPageBreak/>
        <w:t>十</w:t>
      </w:r>
      <w:r>
        <w:rPr>
          <w:rFonts w:ascii="黑体" w:eastAsia="黑体" w:hAnsi="黑体" w:cs="宋体" w:hint="eastAsia"/>
          <w:bCs/>
          <w:kern w:val="0"/>
          <w:sz w:val="32"/>
          <w:szCs w:val="32"/>
        </w:rPr>
        <w:t>一</w:t>
      </w:r>
      <w:r>
        <w:rPr>
          <w:rFonts w:ascii="黑体" w:eastAsia="黑体" w:hAnsi="黑体" w:cs="宋体" w:hint="eastAsia"/>
          <w:bCs/>
          <w:kern w:val="0"/>
          <w:sz w:val="32"/>
          <w:szCs w:val="32"/>
          <w:lang w:val="zh-CN"/>
        </w:rPr>
        <w:t>、预算绩效的情况说明</w:t>
      </w:r>
      <w:bookmarkEnd w:id="29"/>
      <w:bookmarkEnd w:id="30"/>
    </w:p>
    <w:p w14:paraId="5D8DCFE0" w14:textId="77777777" w:rsidR="0095531E" w:rsidRDefault="00000000">
      <w:pPr>
        <w:spacing w:line="240" w:lineRule="auto"/>
        <w:ind w:firstLineChars="200" w:firstLine="640"/>
      </w:pPr>
      <w:r>
        <w:rPr>
          <w:rFonts w:ascii="仿宋_GB2312" w:eastAsia="仿宋_GB2312" w:hAnsi="仿宋_GB2312" w:cs="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Ansi="仿宋_GB2312" w:cs="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Ansi="仿宋_GB2312" w:cs="仿宋_GB2312" w:hint="eastAsia"/>
          <w:sz w:val="32"/>
          <w:szCs w:val="32"/>
        </w:rPr>
        <w:t>预算总额93.17万元，实际执行总额90.31万元</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预算绩效评价项目1个，全年预算数12.57万元，全年执行数8.13万元。预算绩效管理取得的成效：一是坚持依法依规编制绩效目标表，进一步强化合法合规性审核，做到账实相符、账表一致，确保收支真实、数额准确、内容完整。依法开展项目绩效管理工作，逐步发挥相关数据在项目支出定额标准体系建设中的参考作用；二是强化项目绩效报告功能，全面展现项目建设成效和管理绩效，揭示财政财务管理中存在的突出问题和薄弱环节，为改进财政财务管理、完善政府治理提供依据。发现的问题及原因：一是放映工作专职人员匮乏，业务技能水平有待于提高。宣传意识不强，宣传力度有待加强；二是人员经费预算准确率不够精准，原因是人员变动、调资等客观因素。下一步改进措施：一是加大培训力度，加强放映人员管理，以及专业知识培训。加强宣传，多形式多渠道进行宣传；二是加强学习，强化绩效管理的理念；突出资金监管重点，规范预算管理、加强学习，强化绩效管理的理念。具体项目自评情况附绩效自评表及自评报告。</w:t>
      </w:r>
    </w:p>
    <w:p w14:paraId="246CAF60" w14:textId="77777777" w:rsidR="0095531E" w:rsidRDefault="00000000">
      <w:pPr>
        <w:spacing w:line="240" w:lineRule="auto"/>
        <w:ind w:firstLineChars="200" w:firstLine="640"/>
        <w:outlineLvl w:val="1"/>
        <w:rPr>
          <w:rFonts w:ascii="黑体" w:eastAsia="黑体" w:hAnsi="黑体" w:cs="宋体" w:hint="eastAsia"/>
          <w:bCs/>
          <w:kern w:val="0"/>
          <w:sz w:val="32"/>
          <w:szCs w:val="32"/>
          <w:lang w:val="zh-CN"/>
        </w:rPr>
      </w:pPr>
      <w:r>
        <w:rPr>
          <w:rFonts w:ascii="黑体" w:eastAsia="黑体" w:hAnsi="黑体" w:cs="宋体" w:hint="eastAsia"/>
          <w:bCs/>
          <w:kern w:val="0"/>
          <w:sz w:val="32"/>
          <w:szCs w:val="32"/>
          <w:lang w:val="zh-CN"/>
        </w:rPr>
        <w:t>十</w:t>
      </w:r>
      <w:r>
        <w:rPr>
          <w:rFonts w:ascii="黑体" w:eastAsia="黑体" w:hAnsi="黑体" w:cs="宋体" w:hint="eastAsia"/>
          <w:bCs/>
          <w:kern w:val="0"/>
          <w:sz w:val="32"/>
          <w:szCs w:val="32"/>
        </w:rPr>
        <w:t>二</w:t>
      </w:r>
      <w:r>
        <w:rPr>
          <w:rFonts w:ascii="黑体" w:eastAsia="黑体" w:hAnsi="黑体" w:cs="宋体" w:hint="eastAsia"/>
          <w:bCs/>
          <w:kern w:val="0"/>
          <w:sz w:val="32"/>
          <w:szCs w:val="32"/>
          <w:lang w:val="zh-CN"/>
        </w:rPr>
        <w:t>、其他需说明的事项</w:t>
      </w:r>
    </w:p>
    <w:p w14:paraId="7890B809" w14:textId="77777777" w:rsidR="0095531E" w:rsidRDefault="00000000">
      <w:pPr>
        <w:spacing w:line="240" w:lineRule="auto"/>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本单位无其他需说明事项</w:t>
      </w:r>
      <w:bookmarkStart w:id="31" w:name="_Toc24143"/>
      <w:bookmarkStart w:id="32" w:name="_Toc3250"/>
      <w:r>
        <w:rPr>
          <w:rFonts w:ascii="仿宋_GB2312" w:eastAsia="仿宋_GB2312" w:hAnsi="仿宋_GB2312" w:cs="仿宋_GB2312" w:hint="eastAsia"/>
          <w:kern w:val="0"/>
          <w:sz w:val="32"/>
          <w:szCs w:val="32"/>
        </w:rPr>
        <w:t>。</w:t>
      </w:r>
    </w:p>
    <w:p w14:paraId="62F11A04" w14:textId="77777777" w:rsidR="0095531E" w:rsidRDefault="0095531E">
      <w:pPr>
        <w:pStyle w:val="3"/>
        <w:rPr>
          <w:rFonts w:cs="仿宋_GB2312"/>
          <w:kern w:val="0"/>
          <w:sz w:val="32"/>
        </w:rPr>
      </w:pPr>
    </w:p>
    <w:p w14:paraId="56800942" w14:textId="77777777" w:rsidR="0095531E" w:rsidRDefault="0095531E">
      <w:pPr>
        <w:rPr>
          <w:rFonts w:ascii="仿宋_GB2312" w:eastAsia="仿宋_GB2312" w:hAnsi="仿宋_GB2312" w:cs="仿宋_GB2312"/>
          <w:kern w:val="0"/>
          <w:sz w:val="32"/>
          <w:szCs w:val="32"/>
        </w:rPr>
      </w:pPr>
    </w:p>
    <w:p w14:paraId="08F001D8" w14:textId="77777777" w:rsidR="0095531E" w:rsidRDefault="0095531E">
      <w:pPr>
        <w:pStyle w:val="3"/>
        <w:rPr>
          <w:rFonts w:cs="仿宋_GB2312"/>
          <w:kern w:val="0"/>
          <w:sz w:val="32"/>
        </w:rPr>
      </w:pPr>
    </w:p>
    <w:p w14:paraId="7A837F47" w14:textId="77777777" w:rsidR="0095531E" w:rsidRDefault="0095531E">
      <w:pPr>
        <w:rPr>
          <w:rFonts w:ascii="仿宋_GB2312" w:eastAsia="仿宋_GB2312" w:hAnsi="仿宋_GB2312" w:cs="仿宋_GB2312"/>
          <w:kern w:val="0"/>
          <w:sz w:val="32"/>
          <w:szCs w:val="32"/>
        </w:rPr>
      </w:pPr>
    </w:p>
    <w:p w14:paraId="21B6AF65" w14:textId="77777777" w:rsidR="0095531E" w:rsidRDefault="0095531E">
      <w:pPr>
        <w:pStyle w:val="3"/>
        <w:rPr>
          <w:rFonts w:cs="仿宋_GB2312"/>
          <w:kern w:val="0"/>
          <w:sz w:val="32"/>
        </w:rPr>
      </w:pPr>
    </w:p>
    <w:p w14:paraId="78737F0B" w14:textId="77777777" w:rsidR="0095531E" w:rsidRDefault="0095531E">
      <w:pPr>
        <w:rPr>
          <w:rFonts w:ascii="仿宋_GB2312" w:eastAsia="仿宋_GB2312" w:hAnsi="仿宋_GB2312" w:cs="仿宋_GB2312"/>
          <w:kern w:val="0"/>
          <w:sz w:val="32"/>
          <w:szCs w:val="32"/>
        </w:rPr>
      </w:pPr>
    </w:p>
    <w:p w14:paraId="01DDC289" w14:textId="77777777" w:rsidR="0095531E" w:rsidRDefault="0095531E">
      <w:pPr>
        <w:pStyle w:val="3"/>
        <w:rPr>
          <w:rFonts w:cs="仿宋_GB2312"/>
          <w:kern w:val="0"/>
          <w:sz w:val="32"/>
        </w:rPr>
      </w:pPr>
    </w:p>
    <w:p w14:paraId="337CA6DC" w14:textId="77777777" w:rsidR="0095531E" w:rsidRDefault="0095531E">
      <w:pPr>
        <w:rPr>
          <w:rFonts w:ascii="仿宋_GB2312" w:eastAsia="仿宋_GB2312" w:hAnsi="仿宋_GB2312" w:cs="仿宋_GB2312"/>
          <w:kern w:val="0"/>
          <w:sz w:val="32"/>
          <w:szCs w:val="32"/>
        </w:rPr>
      </w:pPr>
    </w:p>
    <w:p w14:paraId="501A1C64" w14:textId="77777777" w:rsidR="0095531E" w:rsidRDefault="0095531E">
      <w:pPr>
        <w:pStyle w:val="3"/>
        <w:rPr>
          <w:rFonts w:cs="仿宋_GB2312"/>
          <w:kern w:val="0"/>
          <w:sz w:val="32"/>
        </w:rPr>
      </w:pPr>
    </w:p>
    <w:p w14:paraId="14C00A56" w14:textId="77777777" w:rsidR="0095531E" w:rsidRDefault="0095531E">
      <w:pPr>
        <w:rPr>
          <w:rFonts w:ascii="仿宋_GB2312" w:eastAsia="仿宋_GB2312" w:hAnsi="仿宋_GB2312" w:cs="仿宋_GB2312"/>
          <w:kern w:val="0"/>
          <w:sz w:val="32"/>
          <w:szCs w:val="32"/>
        </w:rPr>
      </w:pPr>
    </w:p>
    <w:p w14:paraId="26594F33" w14:textId="77777777" w:rsidR="0095531E" w:rsidRDefault="0095531E">
      <w:pPr>
        <w:pStyle w:val="3"/>
        <w:rPr>
          <w:rFonts w:cs="仿宋_GB2312"/>
          <w:kern w:val="0"/>
          <w:sz w:val="32"/>
        </w:rPr>
      </w:pPr>
    </w:p>
    <w:p w14:paraId="4B4015B8" w14:textId="77777777" w:rsidR="0095531E" w:rsidRDefault="0095531E">
      <w:pPr>
        <w:rPr>
          <w:rFonts w:ascii="仿宋_GB2312" w:eastAsia="仿宋_GB2312" w:hAnsi="仿宋_GB2312" w:cs="仿宋_GB2312"/>
          <w:kern w:val="0"/>
          <w:sz w:val="32"/>
          <w:szCs w:val="32"/>
        </w:rPr>
      </w:pPr>
    </w:p>
    <w:p w14:paraId="748E048A" w14:textId="77777777" w:rsidR="0095531E" w:rsidRDefault="0095531E">
      <w:pPr>
        <w:pStyle w:val="3"/>
        <w:rPr>
          <w:rFonts w:cs="仿宋_GB2312"/>
          <w:kern w:val="0"/>
          <w:sz w:val="32"/>
        </w:rPr>
      </w:pPr>
    </w:p>
    <w:p w14:paraId="07511407" w14:textId="77777777" w:rsidR="0095531E" w:rsidRDefault="0095531E"/>
    <w:p w14:paraId="4C7A079D" w14:textId="77777777" w:rsidR="0095531E" w:rsidRDefault="0095531E">
      <w:pPr>
        <w:spacing w:line="240" w:lineRule="auto"/>
        <w:ind w:firstLineChars="200" w:firstLine="640"/>
        <w:jc w:val="center"/>
        <w:outlineLvl w:val="1"/>
        <w:rPr>
          <w:rFonts w:ascii="黑体" w:eastAsia="黑体" w:hAnsi="黑体" w:cs="宋体" w:hint="eastAsia"/>
          <w:bCs/>
          <w:kern w:val="0"/>
          <w:sz w:val="32"/>
          <w:szCs w:val="32"/>
          <w:lang w:val="zh-CN"/>
        </w:rPr>
      </w:pPr>
    </w:p>
    <w:p w14:paraId="0082FF49" w14:textId="77777777" w:rsidR="0095531E" w:rsidRDefault="00000000">
      <w:pPr>
        <w:spacing w:line="240" w:lineRule="auto"/>
        <w:ind w:firstLineChars="200" w:firstLine="640"/>
        <w:jc w:val="center"/>
        <w:outlineLvl w:val="0"/>
        <w:rPr>
          <w:rFonts w:ascii="黑体" w:eastAsia="黑体" w:hAnsi="黑体" w:cs="宋体" w:hint="eastAsia"/>
          <w:bCs/>
          <w:kern w:val="0"/>
          <w:sz w:val="32"/>
          <w:szCs w:val="32"/>
          <w:lang w:val="zh-CN"/>
        </w:rPr>
      </w:pPr>
      <w:r>
        <w:rPr>
          <w:rFonts w:ascii="黑体" w:eastAsia="黑体" w:hAnsi="黑体" w:cs="宋体" w:hint="eastAsia"/>
          <w:bCs/>
          <w:kern w:val="0"/>
          <w:sz w:val="32"/>
          <w:szCs w:val="32"/>
          <w:lang w:val="zh-CN"/>
        </w:rPr>
        <w:t>第</w:t>
      </w:r>
      <w:r>
        <w:rPr>
          <w:rFonts w:ascii="黑体" w:eastAsia="黑体" w:hAnsi="黑体" w:cs="宋体" w:hint="eastAsia"/>
          <w:bCs/>
          <w:kern w:val="0"/>
          <w:sz w:val="32"/>
          <w:szCs w:val="32"/>
        </w:rPr>
        <w:t>三</w:t>
      </w:r>
      <w:r>
        <w:rPr>
          <w:rFonts w:ascii="黑体" w:eastAsia="黑体" w:hAnsi="黑体" w:cs="宋体" w:hint="eastAsia"/>
          <w:bCs/>
          <w:kern w:val="0"/>
          <w:sz w:val="32"/>
          <w:szCs w:val="32"/>
          <w:lang w:val="zh-CN"/>
        </w:rPr>
        <w:t>部分 专业名词解释</w:t>
      </w:r>
      <w:bookmarkEnd w:id="31"/>
      <w:bookmarkEnd w:id="32"/>
    </w:p>
    <w:p w14:paraId="3C88408D"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一、财政拨款收入：</w:t>
      </w:r>
      <w:r>
        <w:rPr>
          <w:rFonts w:ascii="仿宋_GB2312" w:eastAsia="仿宋_GB2312" w:hAnsi="仿宋_GB2312" w:cs="仿宋_GB2312" w:hint="eastAsia"/>
          <w:sz w:val="32"/>
          <w:szCs w:val="32"/>
        </w:rPr>
        <w:t>指同级财政当年拨付的资金。</w:t>
      </w:r>
    </w:p>
    <w:p w14:paraId="5221416E"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二、上级补助收入：</w:t>
      </w:r>
      <w:r>
        <w:rPr>
          <w:rFonts w:ascii="仿宋_GB2312" w:eastAsia="仿宋_GB2312" w:hAnsi="仿宋_GB2312" w:cs="仿宋_GB2312" w:hint="eastAsia"/>
          <w:sz w:val="32"/>
          <w:szCs w:val="32"/>
        </w:rPr>
        <w:t>指事业单位从主管部门和上级单位取得的非财政补助收入。</w:t>
      </w:r>
    </w:p>
    <w:p w14:paraId="60D806F4"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三、事业收入：</w:t>
      </w:r>
      <w:r>
        <w:rPr>
          <w:rFonts w:ascii="仿宋_GB2312" w:eastAsia="仿宋_GB2312" w:hAnsi="仿宋_GB2312" w:cs="仿宋_GB2312" w:hint="eastAsia"/>
          <w:sz w:val="32"/>
          <w:szCs w:val="32"/>
        </w:rPr>
        <w:t>指事业单位开展专业业务活动及其辅助活动所取得的收入。</w:t>
      </w:r>
    </w:p>
    <w:p w14:paraId="5A8FB15B"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四、经营收入：</w:t>
      </w:r>
      <w:r>
        <w:rPr>
          <w:rFonts w:ascii="仿宋_GB2312" w:eastAsia="仿宋_GB2312" w:hAnsi="仿宋_GB2312" w:cs="仿宋_GB2312" w:hint="eastAsia"/>
          <w:sz w:val="32"/>
          <w:szCs w:val="32"/>
        </w:rPr>
        <w:t>指事业单位在专业业务活动及其辅助活动之外开展非独立核算经营活动取得的收入。</w:t>
      </w:r>
    </w:p>
    <w:p w14:paraId="5593CD6B"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五、附属单位上缴收入：</w:t>
      </w:r>
      <w:r>
        <w:rPr>
          <w:rFonts w:ascii="仿宋_GB2312" w:eastAsia="仿宋_GB2312" w:hAnsi="仿宋_GB2312" w:cs="仿宋_GB2312" w:hint="eastAsia"/>
          <w:sz w:val="32"/>
          <w:szCs w:val="32"/>
        </w:rPr>
        <w:t>指事业单位附属的独立核算单位按有关规定上缴的收入。</w:t>
      </w:r>
    </w:p>
    <w:p w14:paraId="223C6826"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六、其他收入：</w:t>
      </w:r>
      <w:r>
        <w:rPr>
          <w:rFonts w:ascii="仿宋_GB2312" w:eastAsia="仿宋_GB2312" w:hAnsi="仿宋_GB2312" w:cs="仿宋_GB2312" w:hint="eastAsia"/>
          <w:sz w:val="32"/>
          <w:szCs w:val="32"/>
        </w:rPr>
        <w:t>指除上述“财政拨款收入”、“事业收入”、“经营收入”、“附属单位上缴收入”等之外取得的收入。</w:t>
      </w:r>
    </w:p>
    <w:p w14:paraId="02745153"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七、年初结转和结余：</w:t>
      </w:r>
      <w:r>
        <w:rPr>
          <w:rFonts w:ascii="仿宋_GB2312" w:eastAsia="仿宋_GB2312" w:hAnsi="仿宋_GB2312" w:cs="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60969F"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八、年末结转和结余：</w:t>
      </w:r>
      <w:r>
        <w:rPr>
          <w:rFonts w:ascii="仿宋_GB2312" w:eastAsia="仿宋_GB2312" w:hAnsi="仿宋_GB2312" w:cs="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7F37D0"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九、基本支出：</w:t>
      </w:r>
      <w:r>
        <w:rPr>
          <w:rFonts w:ascii="仿宋_GB2312" w:eastAsia="仿宋_GB2312" w:hAnsi="仿宋_GB2312" w:cs="仿宋_GB2312" w:hint="eastAsia"/>
          <w:sz w:val="32"/>
          <w:szCs w:val="32"/>
        </w:rPr>
        <w:t>指为保障机构正常运转、完成日常工作任务而发生的人员支出和公用支出。</w:t>
      </w:r>
    </w:p>
    <w:p w14:paraId="0A8D268B"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十、项目支出：</w:t>
      </w:r>
      <w:r>
        <w:rPr>
          <w:rFonts w:ascii="仿宋_GB2312" w:eastAsia="仿宋_GB2312" w:hAnsi="仿宋_GB2312" w:cs="仿宋_GB2312" w:hint="eastAsia"/>
          <w:sz w:val="32"/>
          <w:szCs w:val="32"/>
        </w:rPr>
        <w:t>指在基本支出之外为完成特定行政任务和事业发展目标所发生的支出。</w:t>
      </w:r>
    </w:p>
    <w:p w14:paraId="640C5F43"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十一、经营支出：</w:t>
      </w:r>
      <w:r>
        <w:rPr>
          <w:rFonts w:ascii="仿宋_GB2312" w:eastAsia="仿宋_GB2312" w:hAnsi="仿宋_GB2312" w:cs="仿宋_GB2312" w:hint="eastAsia"/>
          <w:sz w:val="32"/>
          <w:szCs w:val="32"/>
        </w:rPr>
        <w:t>指事业单位在专业业务活动及其辅助活动之外开展非独立核算经营活动发生的支出。</w:t>
      </w:r>
    </w:p>
    <w:p w14:paraId="49AF7318"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十二、对附属单位补助支出：</w:t>
      </w:r>
      <w:r>
        <w:rPr>
          <w:rFonts w:ascii="仿宋_GB2312" w:eastAsia="仿宋_GB2312" w:hAnsi="仿宋_GB2312" w:cs="仿宋_GB2312" w:hint="eastAsia"/>
          <w:sz w:val="32"/>
          <w:szCs w:val="32"/>
        </w:rPr>
        <w:t>指事业单位发生的用非财政预算资金对附属单位的补助支出。</w:t>
      </w:r>
    </w:p>
    <w:p w14:paraId="6ADF2CD1" w14:textId="77777777" w:rsidR="0095531E" w:rsidRDefault="00000000">
      <w:pPr>
        <w:autoSpaceDE w:val="0"/>
        <w:autoSpaceDN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十三、“三公”经费：</w:t>
      </w:r>
      <w:r>
        <w:rPr>
          <w:rFonts w:ascii="仿宋_GB2312" w:eastAsia="仿宋_GB2312" w:hAnsi="仿宋_GB2312" w:cs="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C74A9C" w14:textId="77777777" w:rsidR="0095531E" w:rsidRDefault="00000000">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十四、机关运行经费：</w:t>
      </w:r>
      <w:r>
        <w:rPr>
          <w:rFonts w:ascii="仿宋_GB2312" w:eastAsia="仿宋_GB2312" w:hAnsi="仿宋_GB2312" w:cs="仿宋_GB2312" w:hint="eastAsia"/>
          <w:sz w:val="32"/>
          <w:szCs w:val="32"/>
        </w:rPr>
        <w:t>行政单位和参照公务员法管理的事业单位财政拨款基本支出中的公用经费支出。</w:t>
      </w:r>
    </w:p>
    <w:p w14:paraId="0E85FFBE" w14:textId="77777777" w:rsidR="0095531E" w:rsidRDefault="00000000">
      <w:pPr>
        <w:spacing w:line="600" w:lineRule="exact"/>
        <w:ind w:firstLineChars="200" w:firstLine="640"/>
        <w:jc w:val="center"/>
        <w:outlineLvl w:val="0"/>
        <w:rPr>
          <w:rFonts w:ascii="黑体" w:eastAsia="黑体" w:hAnsi="黑体" w:cs="宋体" w:hint="eastAsia"/>
          <w:bCs/>
          <w:kern w:val="0"/>
          <w:sz w:val="32"/>
          <w:szCs w:val="32"/>
          <w:lang w:val="zh-CN"/>
        </w:rPr>
      </w:pPr>
      <w:r>
        <w:rPr>
          <w:rFonts w:ascii="仿宋_GB2312" w:eastAsia="仿宋_GB2312" w:hAnsi="仿宋_GB2312" w:cs="仿宋_GB2312" w:hint="eastAsia"/>
          <w:sz w:val="32"/>
          <w:szCs w:val="32"/>
        </w:rPr>
        <w:br w:type="page"/>
      </w:r>
      <w:r>
        <w:rPr>
          <w:rFonts w:ascii="黑体" w:eastAsia="黑体" w:hAnsi="黑体" w:cs="宋体" w:hint="eastAsia"/>
          <w:bCs/>
          <w:kern w:val="0"/>
          <w:sz w:val="32"/>
          <w:szCs w:val="32"/>
          <w:lang w:val="zh-CN"/>
        </w:rPr>
        <w:lastRenderedPageBreak/>
        <w:t>第四部分 部门决算报表（见附表）</w:t>
      </w:r>
    </w:p>
    <w:p w14:paraId="45B0D0EC"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33" w:name="_Toc2183"/>
      <w:bookmarkStart w:id="34" w:name="_Toc6062"/>
      <w:r>
        <w:rPr>
          <w:rFonts w:ascii="仿宋_GB2312" w:eastAsia="仿宋_GB2312" w:hAnsi="仿宋_GB2312" w:cs="仿宋_GB2312" w:hint="eastAsia"/>
          <w:bCs/>
          <w:kern w:val="0"/>
          <w:sz w:val="32"/>
          <w:szCs w:val="32"/>
        </w:rPr>
        <w:t>一、《收入支出决算总表》</w:t>
      </w:r>
      <w:bookmarkEnd w:id="33"/>
      <w:bookmarkEnd w:id="34"/>
    </w:p>
    <w:p w14:paraId="2B4BD0B7"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35" w:name="_Toc30364"/>
      <w:bookmarkStart w:id="36" w:name="_Toc24532"/>
      <w:r>
        <w:rPr>
          <w:rFonts w:ascii="仿宋_GB2312" w:eastAsia="仿宋_GB2312" w:hAnsi="仿宋_GB2312" w:cs="仿宋_GB2312" w:hint="eastAsia"/>
          <w:bCs/>
          <w:kern w:val="0"/>
          <w:sz w:val="32"/>
          <w:szCs w:val="32"/>
        </w:rPr>
        <w:t>二、《收入决算表》</w:t>
      </w:r>
      <w:bookmarkEnd w:id="35"/>
      <w:bookmarkEnd w:id="36"/>
    </w:p>
    <w:p w14:paraId="1692D44D"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37" w:name="_Toc21304"/>
      <w:bookmarkStart w:id="38" w:name="_Toc32434"/>
      <w:r>
        <w:rPr>
          <w:rFonts w:ascii="仿宋_GB2312" w:eastAsia="仿宋_GB2312" w:hAnsi="仿宋_GB2312" w:cs="仿宋_GB2312" w:hint="eastAsia"/>
          <w:bCs/>
          <w:kern w:val="0"/>
          <w:sz w:val="32"/>
          <w:szCs w:val="32"/>
        </w:rPr>
        <w:t>三、《支出决算表》</w:t>
      </w:r>
      <w:bookmarkEnd w:id="37"/>
      <w:bookmarkEnd w:id="38"/>
    </w:p>
    <w:p w14:paraId="19E73CF5"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39" w:name="_Toc14238"/>
      <w:bookmarkStart w:id="40" w:name="_Toc28786"/>
      <w:r>
        <w:rPr>
          <w:rFonts w:ascii="仿宋_GB2312" w:eastAsia="仿宋_GB2312" w:hAnsi="仿宋_GB2312" w:cs="仿宋_GB2312" w:hint="eastAsia"/>
          <w:bCs/>
          <w:kern w:val="0"/>
          <w:sz w:val="32"/>
          <w:szCs w:val="32"/>
        </w:rPr>
        <w:t>四、《财政拨款收入支出决算总表》</w:t>
      </w:r>
      <w:bookmarkEnd w:id="39"/>
      <w:bookmarkEnd w:id="40"/>
    </w:p>
    <w:p w14:paraId="571A3235"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41" w:name="_Toc10347"/>
      <w:bookmarkStart w:id="42" w:name="_Toc14869"/>
      <w:r>
        <w:rPr>
          <w:rFonts w:ascii="仿宋_GB2312" w:eastAsia="仿宋_GB2312" w:hAnsi="仿宋_GB2312" w:cs="仿宋_GB2312" w:hint="eastAsia"/>
          <w:bCs/>
          <w:kern w:val="0"/>
          <w:sz w:val="32"/>
          <w:szCs w:val="32"/>
        </w:rPr>
        <w:t>五、《一般公共预算财政拨款支出决算表》</w:t>
      </w:r>
      <w:bookmarkEnd w:id="41"/>
      <w:bookmarkEnd w:id="42"/>
    </w:p>
    <w:p w14:paraId="230505BB"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43" w:name="_Toc8884"/>
      <w:bookmarkStart w:id="44" w:name="_Toc5626"/>
      <w:r>
        <w:rPr>
          <w:rFonts w:ascii="仿宋_GB2312" w:eastAsia="仿宋_GB2312" w:hAnsi="仿宋_GB2312" w:cs="仿宋_GB2312" w:hint="eastAsia"/>
          <w:bCs/>
          <w:kern w:val="0"/>
          <w:sz w:val="32"/>
          <w:szCs w:val="32"/>
        </w:rPr>
        <w:t>六、《一般公共预算财政拨款基本支出决算表》</w:t>
      </w:r>
      <w:bookmarkEnd w:id="43"/>
      <w:bookmarkEnd w:id="44"/>
    </w:p>
    <w:p w14:paraId="12B98EAF"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七、</w:t>
      </w:r>
      <w:bookmarkStart w:id="45" w:name="_Toc29106"/>
      <w:bookmarkStart w:id="46" w:name="_Toc32663"/>
      <w:r>
        <w:rPr>
          <w:rFonts w:ascii="仿宋_GB2312" w:eastAsia="仿宋_GB2312" w:hAnsi="仿宋_GB2312" w:cs="仿宋_GB2312" w:hint="eastAsia"/>
          <w:bCs/>
          <w:kern w:val="0"/>
          <w:sz w:val="32"/>
          <w:szCs w:val="32"/>
        </w:rPr>
        <w:t>《财政拨款“三公”经费支出决算表》</w:t>
      </w:r>
      <w:bookmarkEnd w:id="45"/>
      <w:bookmarkEnd w:id="46"/>
    </w:p>
    <w:p w14:paraId="73A38871"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bookmarkStart w:id="47" w:name="_Toc5453"/>
      <w:bookmarkStart w:id="48" w:name="_Toc7643"/>
      <w:r>
        <w:rPr>
          <w:rFonts w:ascii="仿宋_GB2312" w:eastAsia="仿宋_GB2312" w:hAnsi="仿宋_GB2312" w:cs="仿宋_GB2312" w:hint="eastAsia"/>
          <w:bCs/>
          <w:kern w:val="0"/>
          <w:sz w:val="32"/>
          <w:szCs w:val="32"/>
        </w:rPr>
        <w:t>八、《政府性基金预算财政拨款收入支出决算表》</w:t>
      </w:r>
      <w:bookmarkEnd w:id="47"/>
      <w:bookmarkEnd w:id="48"/>
    </w:p>
    <w:p w14:paraId="63B65215" w14:textId="77777777" w:rsidR="0095531E" w:rsidRDefault="00000000">
      <w:pPr>
        <w:spacing w:line="600" w:lineRule="exact"/>
        <w:ind w:firstLineChars="200" w:firstLine="640"/>
        <w:outlineLvl w:val="1"/>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477D35B" w14:textId="77777777" w:rsidR="0095531E" w:rsidRDefault="0095531E">
      <w:pPr>
        <w:spacing w:line="600" w:lineRule="exact"/>
        <w:ind w:firstLineChars="200" w:firstLine="640"/>
        <w:rPr>
          <w:rFonts w:ascii="仿宋_GB2312" w:eastAsia="仿宋_GB2312" w:hAnsi="仿宋_GB2312" w:cs="仿宋_GB2312"/>
          <w:sz w:val="32"/>
          <w:szCs w:val="32"/>
        </w:rPr>
      </w:pPr>
    </w:p>
    <w:p w14:paraId="63F44131" w14:textId="77777777" w:rsidR="0095531E" w:rsidRDefault="0095531E">
      <w:pPr>
        <w:spacing w:line="600" w:lineRule="exact"/>
        <w:ind w:firstLineChars="200" w:firstLine="640"/>
        <w:outlineLvl w:val="1"/>
        <w:rPr>
          <w:rFonts w:ascii="仿宋_GB2312" w:eastAsia="仿宋_GB2312" w:hAnsi="仿宋_GB2312" w:cs="仿宋_GB2312"/>
          <w:bCs/>
          <w:kern w:val="0"/>
          <w:sz w:val="32"/>
          <w:szCs w:val="32"/>
        </w:rPr>
      </w:pPr>
    </w:p>
    <w:sectPr w:rsidR="0095531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D6398" w14:textId="77777777" w:rsidR="00682EBA" w:rsidRDefault="00682EBA">
      <w:pPr>
        <w:spacing w:after="0" w:line="240" w:lineRule="auto"/>
      </w:pPr>
      <w:r>
        <w:separator/>
      </w:r>
    </w:p>
  </w:endnote>
  <w:endnote w:type="continuationSeparator" w:id="0">
    <w:p w14:paraId="5517BA10" w14:textId="77777777" w:rsidR="00682EBA" w:rsidRDefault="00682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BB7FE" w14:textId="77777777" w:rsidR="0095531E" w:rsidRDefault="00000000">
    <w:pPr>
      <w:pStyle w:val="a4"/>
    </w:pPr>
    <w:r>
      <w:rPr>
        <w:noProof/>
      </w:rPr>
      <mc:AlternateContent>
        <mc:Choice Requires="wps">
          <w:drawing>
            <wp:anchor distT="0" distB="0" distL="114300" distR="114300" simplePos="0" relativeHeight="251659264" behindDoc="0" locked="0" layoutInCell="1" allowOverlap="1" wp14:anchorId="2031DE5B" wp14:editId="342C0F5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5564FC" w14:textId="77777777" w:rsidR="0095531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031DE5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95564FC" w14:textId="77777777" w:rsidR="0095531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5AD82" w14:textId="77777777" w:rsidR="00682EBA" w:rsidRDefault="00682EBA">
      <w:pPr>
        <w:spacing w:after="0" w:line="240" w:lineRule="auto"/>
      </w:pPr>
      <w:r>
        <w:separator/>
      </w:r>
    </w:p>
  </w:footnote>
  <w:footnote w:type="continuationSeparator" w:id="0">
    <w:p w14:paraId="76BA6F1E" w14:textId="77777777" w:rsidR="00682EBA" w:rsidRDefault="00682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2CD63" w14:textId="77777777" w:rsidR="0095531E" w:rsidRDefault="0095531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lmNjA3ZGUwYTEzOGFiNzg2MzI2ZjE3MDVlMzg5MDEifQ=="/>
    <w:docVar w:name="KSO_WPS_MARK_KEY" w:val="41ee2a61-2d54-4f93-83be-afdb9a40d732"/>
  </w:docVars>
  <w:rsids>
    <w:rsidRoot w:val="0095531E"/>
    <w:rsid w:val="00213C59"/>
    <w:rsid w:val="002D31B1"/>
    <w:rsid w:val="003210CE"/>
    <w:rsid w:val="00682EBA"/>
    <w:rsid w:val="0095531E"/>
    <w:rsid w:val="00A07FDB"/>
    <w:rsid w:val="00AA5FB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823015"/>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523741"/>
    <w:rsid w:val="0D7A4A46"/>
    <w:rsid w:val="0DF34DD5"/>
    <w:rsid w:val="0E527771"/>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E814BB"/>
    <w:rsid w:val="160D1149"/>
    <w:rsid w:val="163563C0"/>
    <w:rsid w:val="164315EF"/>
    <w:rsid w:val="16557DFE"/>
    <w:rsid w:val="167268FB"/>
    <w:rsid w:val="16D50C50"/>
    <w:rsid w:val="16E120E1"/>
    <w:rsid w:val="17361B4C"/>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BF2604"/>
    <w:rsid w:val="1D22799A"/>
    <w:rsid w:val="1D5C1A72"/>
    <w:rsid w:val="1DAF458D"/>
    <w:rsid w:val="1E086ACE"/>
    <w:rsid w:val="1E62130A"/>
    <w:rsid w:val="1E97358B"/>
    <w:rsid w:val="1EAA4A5F"/>
    <w:rsid w:val="1EE869A7"/>
    <w:rsid w:val="1FA15E62"/>
    <w:rsid w:val="1FED69B6"/>
    <w:rsid w:val="2064678E"/>
    <w:rsid w:val="20CA763A"/>
    <w:rsid w:val="20DC1AB9"/>
    <w:rsid w:val="20DD6197"/>
    <w:rsid w:val="21123243"/>
    <w:rsid w:val="212631E0"/>
    <w:rsid w:val="21610FBC"/>
    <w:rsid w:val="21A53757"/>
    <w:rsid w:val="221236C6"/>
    <w:rsid w:val="22273163"/>
    <w:rsid w:val="22D7662C"/>
    <w:rsid w:val="23326B7F"/>
    <w:rsid w:val="2380045B"/>
    <w:rsid w:val="23BC04D2"/>
    <w:rsid w:val="23EF1892"/>
    <w:rsid w:val="2483647E"/>
    <w:rsid w:val="24A32D55"/>
    <w:rsid w:val="25292727"/>
    <w:rsid w:val="252E5CA9"/>
    <w:rsid w:val="256F7692"/>
    <w:rsid w:val="25BA2154"/>
    <w:rsid w:val="25C8773F"/>
    <w:rsid w:val="264A7253"/>
    <w:rsid w:val="26E74549"/>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33A9"/>
    <w:rsid w:val="2A145E96"/>
    <w:rsid w:val="2AF5378F"/>
    <w:rsid w:val="2B6E009D"/>
    <w:rsid w:val="2BB94DBF"/>
    <w:rsid w:val="2C6F314E"/>
    <w:rsid w:val="2CC206BE"/>
    <w:rsid w:val="2D1136DF"/>
    <w:rsid w:val="2D20606D"/>
    <w:rsid w:val="2DB87198"/>
    <w:rsid w:val="2DB93C54"/>
    <w:rsid w:val="2E3D144C"/>
    <w:rsid w:val="2E891204"/>
    <w:rsid w:val="2F3F0A28"/>
    <w:rsid w:val="2F917CA1"/>
    <w:rsid w:val="2F96422D"/>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45310E"/>
    <w:rsid w:val="345D0A00"/>
    <w:rsid w:val="34713BFD"/>
    <w:rsid w:val="34C13589"/>
    <w:rsid w:val="353369E3"/>
    <w:rsid w:val="354D466A"/>
    <w:rsid w:val="35E00D72"/>
    <w:rsid w:val="363E2205"/>
    <w:rsid w:val="36965B9D"/>
    <w:rsid w:val="36C549FD"/>
    <w:rsid w:val="37A755DD"/>
    <w:rsid w:val="37F94FA0"/>
    <w:rsid w:val="380D3381"/>
    <w:rsid w:val="38115B1F"/>
    <w:rsid w:val="385E3AC3"/>
    <w:rsid w:val="387D6B9E"/>
    <w:rsid w:val="38B75FF0"/>
    <w:rsid w:val="38D45016"/>
    <w:rsid w:val="38D90432"/>
    <w:rsid w:val="3905525C"/>
    <w:rsid w:val="3914510A"/>
    <w:rsid w:val="3926770B"/>
    <w:rsid w:val="398D3668"/>
    <w:rsid w:val="39DA0497"/>
    <w:rsid w:val="3A893816"/>
    <w:rsid w:val="3A893B6D"/>
    <w:rsid w:val="3AD1763A"/>
    <w:rsid w:val="3B6716E3"/>
    <w:rsid w:val="3B6C6B2D"/>
    <w:rsid w:val="3C242659"/>
    <w:rsid w:val="3C4E473B"/>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DF05B5"/>
    <w:rsid w:val="3FED7F8A"/>
    <w:rsid w:val="40094AEF"/>
    <w:rsid w:val="405470BD"/>
    <w:rsid w:val="406B6BA3"/>
    <w:rsid w:val="40794A29"/>
    <w:rsid w:val="40834692"/>
    <w:rsid w:val="41431AD5"/>
    <w:rsid w:val="414B3C0F"/>
    <w:rsid w:val="41610E73"/>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082B23"/>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524331"/>
    <w:rsid w:val="4B8553A9"/>
    <w:rsid w:val="4BDB3730"/>
    <w:rsid w:val="4BE13F29"/>
    <w:rsid w:val="4BEF7F6E"/>
    <w:rsid w:val="4C200F7A"/>
    <w:rsid w:val="4CEE3180"/>
    <w:rsid w:val="4D0F4AF6"/>
    <w:rsid w:val="4DCB03CA"/>
    <w:rsid w:val="4DD92AE7"/>
    <w:rsid w:val="4DF94F37"/>
    <w:rsid w:val="4E0A1DD5"/>
    <w:rsid w:val="4E3160E5"/>
    <w:rsid w:val="4E4D37AF"/>
    <w:rsid w:val="4E8C6496"/>
    <w:rsid w:val="4EFD18DE"/>
    <w:rsid w:val="4EFF657E"/>
    <w:rsid w:val="4F144236"/>
    <w:rsid w:val="4F663C87"/>
    <w:rsid w:val="4F7E29A8"/>
    <w:rsid w:val="4F9E1FFC"/>
    <w:rsid w:val="504072BC"/>
    <w:rsid w:val="50447CC2"/>
    <w:rsid w:val="50874A7C"/>
    <w:rsid w:val="50895EE7"/>
    <w:rsid w:val="50921B9D"/>
    <w:rsid w:val="50D16158"/>
    <w:rsid w:val="50DB5F45"/>
    <w:rsid w:val="51025EB1"/>
    <w:rsid w:val="51141503"/>
    <w:rsid w:val="518D0ED5"/>
    <w:rsid w:val="525C687F"/>
    <w:rsid w:val="52F647F7"/>
    <w:rsid w:val="52F92565"/>
    <w:rsid w:val="536E3CD2"/>
    <w:rsid w:val="53D03877"/>
    <w:rsid w:val="542F73CA"/>
    <w:rsid w:val="5430786D"/>
    <w:rsid w:val="54C811C0"/>
    <w:rsid w:val="556A442D"/>
    <w:rsid w:val="55DA564E"/>
    <w:rsid w:val="5604127D"/>
    <w:rsid w:val="56166703"/>
    <w:rsid w:val="56510474"/>
    <w:rsid w:val="56861525"/>
    <w:rsid w:val="56A93273"/>
    <w:rsid w:val="56BD550C"/>
    <w:rsid w:val="56E07045"/>
    <w:rsid w:val="56FF28AF"/>
    <w:rsid w:val="574774FA"/>
    <w:rsid w:val="57540E7D"/>
    <w:rsid w:val="577B4878"/>
    <w:rsid w:val="57926973"/>
    <w:rsid w:val="58020E8D"/>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95C84"/>
    <w:rsid w:val="5D3F3D64"/>
    <w:rsid w:val="5D833043"/>
    <w:rsid w:val="5DD92690"/>
    <w:rsid w:val="5DDB1CFD"/>
    <w:rsid w:val="5E7E6D93"/>
    <w:rsid w:val="5E8720EC"/>
    <w:rsid w:val="5ED44800"/>
    <w:rsid w:val="5EDA582F"/>
    <w:rsid w:val="5F350BDE"/>
    <w:rsid w:val="5F61632C"/>
    <w:rsid w:val="5FA17648"/>
    <w:rsid w:val="5FE705CB"/>
    <w:rsid w:val="603D5080"/>
    <w:rsid w:val="60D0261B"/>
    <w:rsid w:val="614B5652"/>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AB08CC"/>
    <w:rsid w:val="67C304AB"/>
    <w:rsid w:val="683F0658"/>
    <w:rsid w:val="689C6793"/>
    <w:rsid w:val="68DB0208"/>
    <w:rsid w:val="68FB170C"/>
    <w:rsid w:val="691B3D98"/>
    <w:rsid w:val="693748F0"/>
    <w:rsid w:val="69846A0E"/>
    <w:rsid w:val="69AD798C"/>
    <w:rsid w:val="69D005C0"/>
    <w:rsid w:val="69D80B96"/>
    <w:rsid w:val="6B68175F"/>
    <w:rsid w:val="6BCE135A"/>
    <w:rsid w:val="6BFD799F"/>
    <w:rsid w:val="6C0E3676"/>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E75C7E"/>
    <w:rsid w:val="727B234E"/>
    <w:rsid w:val="72D068C7"/>
    <w:rsid w:val="72E42ED8"/>
    <w:rsid w:val="735F4CB9"/>
    <w:rsid w:val="73674C62"/>
    <w:rsid w:val="73845865"/>
    <w:rsid w:val="739B6D9E"/>
    <w:rsid w:val="73BC1D76"/>
    <w:rsid w:val="73FB6630"/>
    <w:rsid w:val="7454731D"/>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694D8B"/>
    <w:rsid w:val="77A262E1"/>
    <w:rsid w:val="77B13C33"/>
    <w:rsid w:val="77ED6F44"/>
    <w:rsid w:val="77F45548"/>
    <w:rsid w:val="784E7CA6"/>
    <w:rsid w:val="785250C1"/>
    <w:rsid w:val="78574801"/>
    <w:rsid w:val="7873527F"/>
    <w:rsid w:val="78986B6A"/>
    <w:rsid w:val="790A6425"/>
    <w:rsid w:val="790E2D96"/>
    <w:rsid w:val="791B54B2"/>
    <w:rsid w:val="795A0A34"/>
    <w:rsid w:val="797339C3"/>
    <w:rsid w:val="79D57D57"/>
    <w:rsid w:val="79F00650"/>
    <w:rsid w:val="7A3A23A0"/>
    <w:rsid w:val="7A6242BF"/>
    <w:rsid w:val="7A794513"/>
    <w:rsid w:val="7AE12512"/>
    <w:rsid w:val="7AE952D2"/>
    <w:rsid w:val="7B3D7224"/>
    <w:rsid w:val="7BE7140F"/>
    <w:rsid w:val="7C976D69"/>
    <w:rsid w:val="7CC80F9A"/>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DD539"/>
  <w15:docId w15:val="{5339E5AB-794B-4343-8015-C3FA0D49C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kern w:val="2"/>
      <w:sz w:val="21"/>
      <w:szCs w:val="24"/>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990</Words>
  <Characters>5643</Characters>
  <Application>Microsoft Office Word</Application>
  <DocSecurity>0</DocSecurity>
  <Lines>47</Lines>
  <Paragraphs>13</Paragraphs>
  <ScaleCrop>false</ScaleCrop>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丽君 梁</cp:lastModifiedBy>
  <cp:revision>3</cp:revision>
  <dcterms:created xsi:type="dcterms:W3CDTF">2014-10-29T12:08:00Z</dcterms:created>
  <dcterms:modified xsi:type="dcterms:W3CDTF">2025-03-28T13:21:00Z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86511750065440DA9FD00901C471F235_13</vt:lpwstr>
  </property>
</Properties>
</file>