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黑体" w:hAnsi="黑体" w:eastAsia="黑体"/>
          <w:sz w:val="32"/>
          <w:szCs w:val="32"/>
        </w:rPr>
      </w:pPr>
    </w:p>
    <w:p>
      <w:pPr>
        <w:spacing w:line="240" w:lineRule="auto"/>
        <w:jc w:val="center"/>
        <w:rPr>
          <w:rFonts w:ascii="方正小标宋_GBK" w:hAnsi="宋体" w:eastAsia="方正小标宋_GBK"/>
          <w:sz w:val="44"/>
          <w:szCs w:val="44"/>
        </w:rPr>
      </w:pPr>
    </w:p>
    <w:p>
      <w:pPr>
        <w:spacing w:line="240" w:lineRule="auto"/>
        <w:jc w:val="center"/>
        <w:rPr>
          <w:rFonts w:ascii="方正小标宋_GBK" w:hAnsi="宋体" w:eastAsia="方正小标宋_GBK"/>
          <w:sz w:val="44"/>
          <w:szCs w:val="44"/>
        </w:rPr>
      </w:pPr>
      <w:r>
        <w:rPr>
          <w:rFonts w:hint="eastAsia" w:ascii="方正小标宋_GBK" w:hAnsi="宋体" w:eastAsia="方正小标宋_GBK"/>
          <w:sz w:val="44"/>
          <w:szCs w:val="44"/>
        </w:rPr>
        <w:t>裕民县巴尔鲁克山国有林管理局</w:t>
      </w:r>
    </w:p>
    <w:p>
      <w:pPr>
        <w:spacing w:line="240" w:lineRule="auto"/>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spacing w:line="240" w:lineRule="auto"/>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spacing w:line="240" w:lineRule="auto"/>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spacing w:line="240" w:lineRule="auto"/>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spacing w:line="240" w:lineRule="auto"/>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widowControl/>
        <w:spacing w:line="540" w:lineRule="exact"/>
        <w:ind w:firstLine="640" w:firstLineChars="20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(一）保护和管理下午内森林资源、国家级公益林、湿地、森林公园、生物多样性和野生动植物资源。</w:t>
      </w:r>
    </w:p>
    <w:p>
      <w:pPr>
        <w:widowControl/>
        <w:spacing w:line="540" w:lineRule="exact"/>
        <w:ind w:firstLine="640" w:firstLineChars="20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（二）开展辖区内森林防火、病虫害的防治、造林、森林培育、森林抚育、森林管护、森林资源监测、建立森林资源档案和林业科学研究。</w:t>
      </w:r>
    </w:p>
    <w:p>
      <w:pPr>
        <w:widowControl/>
        <w:spacing w:line="540" w:lineRule="exact"/>
        <w:ind w:firstLine="64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（三）组织编制实施森林经营方案，开展多种经营，努力实施号天然林保护工程，促进森林资源培育的良性循环。</w:t>
      </w:r>
    </w:p>
    <w:p>
      <w:pPr>
        <w:widowControl/>
        <w:spacing w:line="540" w:lineRule="exact"/>
        <w:ind w:firstLine="64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（四）配合地方政府做好辖区林区经济发展、基础设施和公共服务建设、防汛等方面的协调工作。</w:t>
      </w:r>
    </w:p>
    <w:p>
      <w:pPr>
        <w:widowControl/>
        <w:spacing w:line="540" w:lineRule="exact"/>
        <w:ind w:firstLine="640"/>
        <w:jc w:val="left"/>
        <w:rPr>
          <w:rFonts w:ascii="仿宋_GB2312" w:eastAsia="仿宋_GB2312"/>
          <w:sz w:val="32"/>
          <w:szCs w:val="32"/>
        </w:rPr>
      </w:pPr>
      <w:r>
        <w:rPr>
          <w:rFonts w:hint="eastAsia" w:ascii="仿宋_GB2312" w:hAnsi="黑体" w:eastAsia="仿宋_GB2312" w:cs="宋体"/>
          <w:bCs/>
          <w:kern w:val="0"/>
          <w:sz w:val="32"/>
          <w:szCs w:val="32"/>
        </w:rPr>
        <w:t>（五）承办主管部门下达的各项工作任务。</w:t>
      </w:r>
    </w:p>
    <w:p>
      <w:pPr>
        <w:spacing w:line="240" w:lineRule="auto"/>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spacing w:line="240" w:lineRule="auto"/>
        <w:ind w:firstLine="640" w:firstLineChars="200"/>
        <w:jc w:val="left"/>
        <w:rPr>
          <w:rFonts w:ascii="仿宋_GB2312" w:hAnsi="仿宋_GB2312" w:eastAsia="仿宋_GB2312" w:cs="仿宋_GB2312"/>
          <w:b/>
          <w:sz w:val="32"/>
          <w:szCs w:val="32"/>
        </w:rPr>
      </w:pPr>
      <w:r>
        <w:rPr>
          <w:rFonts w:hint="eastAsia" w:ascii="仿宋_GB2312" w:eastAsia="仿宋_GB2312"/>
          <w:sz w:val="32"/>
          <w:szCs w:val="32"/>
        </w:rPr>
        <w:t>裕民县巴尔鲁克山国有林管理局2023年度，实有人数</w:t>
      </w:r>
      <w:r>
        <w:rPr>
          <w:rFonts w:hint="eastAsia" w:ascii="仿宋_GB2312" w:eastAsia="仿宋_GB2312"/>
          <w:sz w:val="32"/>
          <w:szCs w:val="32"/>
          <w:lang w:val="zh-CN"/>
        </w:rPr>
        <w:t>43</w:t>
      </w:r>
      <w:r>
        <w:rPr>
          <w:rFonts w:hint="eastAsia" w:ascii="仿宋_GB2312" w:eastAsia="仿宋_GB2312"/>
          <w:sz w:val="32"/>
          <w:szCs w:val="32"/>
        </w:rPr>
        <w:t>人，其中：在职人员</w:t>
      </w:r>
      <w:r>
        <w:rPr>
          <w:rFonts w:hint="eastAsia" w:ascii="仿宋_GB2312" w:eastAsia="仿宋_GB2312"/>
          <w:sz w:val="32"/>
          <w:szCs w:val="32"/>
          <w:lang w:val="zh-CN"/>
        </w:rPr>
        <w:t>23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20</w:t>
      </w:r>
      <w:r>
        <w:rPr>
          <w:rFonts w:hint="eastAsia" w:ascii="仿宋_GB2312" w:eastAsia="仿宋_GB2312"/>
          <w:sz w:val="32"/>
          <w:szCs w:val="32"/>
        </w:rPr>
        <w:t>人。</w:t>
      </w:r>
    </w:p>
    <w:p>
      <w:pPr>
        <w:spacing w:line="240" w:lineRule="auto"/>
        <w:ind w:firstLine="640" w:firstLineChars="200"/>
        <w:rPr>
          <w:rFonts w:ascii="仿宋_GB2312" w:hAnsi="宋体" w:eastAsia="仿宋_GB2312" w:cs="宋体"/>
          <w:kern w:val="0"/>
          <w:sz w:val="32"/>
          <w:szCs w:val="32"/>
        </w:rPr>
        <w:sectPr>
          <w:footerReference r:id="rId5"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2</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办公室、财务室。</w:t>
      </w:r>
    </w:p>
    <w:p>
      <w:pPr>
        <w:spacing w:line="240" w:lineRule="auto"/>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spacing w:line="240" w:lineRule="auto"/>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2023年度收入总计676.55万元，</w:t>
      </w:r>
      <w:r>
        <w:rPr>
          <w:rFonts w:hint="eastAsia" w:ascii="仿宋_GB2312" w:eastAsia="仿宋_GB2312"/>
          <w:sz w:val="32"/>
          <w:szCs w:val="32"/>
        </w:rPr>
        <w:t>其中：本年收入合计676.55万元，使用非财政拨款结余0.00万元，年初结转和结余0.00万元。</w:t>
      </w:r>
    </w:p>
    <w:p>
      <w:pPr>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2023年度支出总计676.55万元，</w:t>
      </w:r>
      <w:r>
        <w:rPr>
          <w:rFonts w:hint="eastAsia" w:ascii="仿宋_GB2312" w:eastAsia="仿宋_GB2312"/>
          <w:sz w:val="32"/>
          <w:szCs w:val="32"/>
        </w:rPr>
        <w:t>其中：本年支出合计676.55万元，结余分配0.00万元，年末结转和结余0.00万元。</w:t>
      </w:r>
    </w:p>
    <w:p>
      <w:pPr>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lang w:val="zh-CN"/>
        </w:rPr>
        <w:t>增加201.95万元</w:t>
      </w:r>
      <w:r>
        <w:rPr>
          <w:rFonts w:hint="eastAsia" w:ascii="仿宋_GB2312" w:eastAsia="仿宋_GB2312"/>
          <w:sz w:val="32"/>
          <w:szCs w:val="32"/>
        </w:rPr>
        <w:t>，增长42.55%，主要原因是：本年较上年增加2023年天保工程区国有林管护、2023年森林防火等项目，故收入支出总体与上年相比增加。</w:t>
      </w:r>
    </w:p>
    <w:p>
      <w:pPr>
        <w:spacing w:line="240" w:lineRule="auto"/>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本年收入676.55万元，</w:t>
      </w:r>
      <w:r>
        <w:rPr>
          <w:rFonts w:hint="eastAsia" w:ascii="仿宋_GB2312" w:eastAsia="仿宋_GB2312"/>
          <w:sz w:val="32"/>
          <w:szCs w:val="32"/>
        </w:rPr>
        <w:t>其中：财政拨款收入</w:t>
      </w:r>
      <w:r>
        <w:rPr>
          <w:rFonts w:hint="eastAsia" w:ascii="仿宋_GB2312" w:eastAsia="仿宋_GB2312"/>
          <w:sz w:val="32"/>
          <w:szCs w:val="32"/>
          <w:lang w:val="zh-CN"/>
        </w:rPr>
        <w:t>676.55</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pPr>
        <w:spacing w:line="240" w:lineRule="auto"/>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spacing w:line="240" w:lineRule="auto"/>
        <w:ind w:firstLine="643" w:firstLineChars="200"/>
        <w:jc w:val="left"/>
        <w:rPr>
          <w:rFonts w:hint="eastAsia" w:ascii="仿宋_GB2312" w:eastAsia="仿宋_GB2312"/>
          <w:sz w:val="32"/>
          <w:szCs w:val="32"/>
          <w:lang w:val="zh-CN"/>
        </w:rPr>
      </w:pPr>
      <w:r>
        <w:rPr>
          <w:rFonts w:hint="eastAsia" w:ascii="仿宋_GB2312" w:eastAsia="仿宋_GB2312"/>
          <w:b/>
          <w:bCs/>
          <w:sz w:val="32"/>
          <w:szCs w:val="32"/>
          <w:lang w:val="zh-CN"/>
        </w:rPr>
        <w:t>本年支出676.55万元，</w:t>
      </w:r>
      <w:r>
        <w:rPr>
          <w:rFonts w:hint="eastAsia" w:ascii="仿宋_GB2312" w:eastAsia="仿宋_GB2312"/>
          <w:sz w:val="32"/>
          <w:szCs w:val="32"/>
          <w:lang w:val="zh-CN"/>
        </w:rPr>
        <w:t>其中：基本支出379.45万元，占56.09%；项目支出297.10万元，占43.91%；上缴上级支出0.00万元，占0.00%；经营支出0.00万元，占0.00%；对附属单位补助支出0.00万元，占0.00%。</w:t>
      </w:r>
    </w:p>
    <w:p>
      <w:pPr>
        <w:spacing w:line="240" w:lineRule="auto"/>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2023年度财政拨款收入总计</w:t>
      </w:r>
      <w:r>
        <w:rPr>
          <w:rFonts w:hint="eastAsia" w:ascii="仿宋_GB2312" w:eastAsia="仿宋_GB2312"/>
          <w:b/>
          <w:bCs/>
          <w:sz w:val="32"/>
          <w:szCs w:val="32"/>
          <w:lang w:val="zh-CN"/>
        </w:rPr>
        <w:t>676.55</w:t>
      </w:r>
      <w:r>
        <w:rPr>
          <w:rFonts w:hint="eastAsia" w:ascii="仿宋_GB2312" w:eastAsia="仿宋_GB2312"/>
          <w:b/>
          <w:bCs/>
          <w:sz w:val="32"/>
          <w:szCs w:val="32"/>
        </w:rPr>
        <w:t>万元，</w:t>
      </w:r>
      <w:r>
        <w:rPr>
          <w:rFonts w:hint="eastAsia" w:ascii="仿宋_GB2312" w:eastAsia="仿宋_GB2312"/>
          <w:sz w:val="32"/>
          <w:szCs w:val="32"/>
        </w:rPr>
        <w:t>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676.55</w:t>
      </w:r>
      <w:r>
        <w:rPr>
          <w:rFonts w:hint="eastAsia" w:ascii="仿宋_GB2312" w:eastAsia="仿宋_GB2312"/>
          <w:sz w:val="32"/>
          <w:szCs w:val="32"/>
        </w:rPr>
        <w:t>万元。</w:t>
      </w:r>
      <w:r>
        <w:rPr>
          <w:rFonts w:hint="eastAsia" w:ascii="仿宋_GB2312" w:eastAsia="仿宋_GB2312"/>
          <w:b/>
          <w:bCs/>
          <w:sz w:val="32"/>
          <w:szCs w:val="32"/>
        </w:rPr>
        <w:t>财政拨款支出总计</w:t>
      </w:r>
      <w:r>
        <w:rPr>
          <w:rFonts w:hint="eastAsia" w:ascii="仿宋_GB2312" w:eastAsia="仿宋_GB2312"/>
          <w:b/>
          <w:bCs/>
          <w:sz w:val="32"/>
          <w:szCs w:val="32"/>
          <w:lang w:val="zh-CN"/>
        </w:rPr>
        <w:t>676.55</w:t>
      </w:r>
      <w:r>
        <w:rPr>
          <w:rFonts w:hint="eastAsia" w:ascii="仿宋_GB2312" w:eastAsia="仿宋_GB2312"/>
          <w:b/>
          <w:bCs/>
          <w:sz w:val="32"/>
          <w:szCs w:val="32"/>
        </w:rPr>
        <w:t>万元</w:t>
      </w:r>
      <w:r>
        <w:rPr>
          <w:rFonts w:hint="eastAsia" w:ascii="仿宋_GB2312" w:eastAsia="仿宋_GB2312"/>
          <w:sz w:val="32"/>
          <w:szCs w:val="32"/>
        </w:rPr>
        <w:t>，其中：年末财政拨款结转和结余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676.55</w:t>
      </w:r>
      <w:r>
        <w:rPr>
          <w:rFonts w:hint="eastAsia" w:ascii="仿宋_GB2312" w:eastAsia="仿宋_GB2312"/>
          <w:sz w:val="32"/>
          <w:szCs w:val="32"/>
        </w:rPr>
        <w:t>万元。</w:t>
      </w:r>
    </w:p>
    <w:p>
      <w:pPr>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财政拨款收入支出总体与上年相比</w:t>
      </w:r>
      <w:r>
        <w:rPr>
          <w:rFonts w:hint="eastAsia" w:ascii="仿宋_GB2312" w:eastAsia="仿宋_GB2312"/>
          <w:sz w:val="32"/>
          <w:szCs w:val="32"/>
        </w:rPr>
        <w:t>,</w:t>
      </w:r>
      <w:r>
        <w:rPr>
          <w:rFonts w:hint="eastAsia" w:ascii="仿宋_GB2312" w:eastAsia="仿宋_GB2312"/>
          <w:sz w:val="32"/>
          <w:szCs w:val="32"/>
          <w:lang w:val="zh-CN"/>
        </w:rPr>
        <w:t>增加218.64万元</w:t>
      </w:r>
      <w:r>
        <w:rPr>
          <w:rFonts w:hint="eastAsia" w:ascii="仿宋_GB2312" w:eastAsia="仿宋_GB2312"/>
          <w:sz w:val="32"/>
          <w:szCs w:val="32"/>
        </w:rPr>
        <w:t>，增长47.75%,主要原因是：本年较上年增加2023年天保工程区国有林管护、2023年森林防火等项目，故财政拨款收入支出总体与上年相比增加。</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hint="eastAsia" w:ascii="仿宋_GB2312" w:eastAsia="仿宋_GB2312"/>
          <w:sz w:val="32"/>
          <w:szCs w:val="32"/>
          <w:lang w:val="zh-CN"/>
        </w:rPr>
        <w:t>588.68</w:t>
      </w:r>
      <w:r>
        <w:rPr>
          <w:rFonts w:hint="eastAsia" w:ascii="仿宋_GB2312" w:eastAsia="仿宋_GB2312"/>
          <w:sz w:val="32"/>
          <w:szCs w:val="32"/>
        </w:rPr>
        <w:t>万元，决算数</w:t>
      </w:r>
      <w:r>
        <w:rPr>
          <w:rFonts w:hint="eastAsia" w:ascii="仿宋_GB2312" w:eastAsia="仿宋_GB2312"/>
          <w:sz w:val="32"/>
          <w:szCs w:val="32"/>
          <w:lang w:val="zh-CN"/>
        </w:rPr>
        <w:t>676.55</w:t>
      </w:r>
      <w:r>
        <w:rPr>
          <w:rFonts w:hint="eastAsia" w:ascii="仿宋_GB2312" w:eastAsia="仿宋_GB2312"/>
          <w:sz w:val="32"/>
          <w:szCs w:val="32"/>
        </w:rPr>
        <w:t>万元，预决算差异率14.93%，主要原因是：年中追加了在职人员调资，住房公积金以及天然林资源保护二期、森林资源监测等项目经费，故决算数较年初预算数大。</w:t>
      </w:r>
    </w:p>
    <w:p>
      <w:pPr>
        <w:spacing w:line="240" w:lineRule="auto"/>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spacing w:line="240" w:lineRule="auto"/>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2023年度一般公共预算财政拨款支出676.55万元，</w:t>
      </w:r>
      <w:r>
        <w:rPr>
          <w:rFonts w:hint="eastAsia" w:ascii="仿宋_GB2312" w:eastAsia="仿宋_GB2312"/>
          <w:sz w:val="32"/>
          <w:szCs w:val="32"/>
        </w:rPr>
        <w:t>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增加218.64万元</w:t>
      </w:r>
      <w:r>
        <w:rPr>
          <w:rFonts w:hint="eastAsia" w:ascii="仿宋_GB2312" w:eastAsia="仿宋_GB2312"/>
          <w:sz w:val="32"/>
          <w:szCs w:val="32"/>
        </w:rPr>
        <w:t>，增长47.75%,主要原因是：本年较上年增加2023年天保工程区国有林管护、2023年森林防火等项目支出，故一般公共预算财政拨款支出较上年增加。</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hint="eastAsia" w:ascii="仿宋_GB2312" w:eastAsia="仿宋_GB2312"/>
          <w:sz w:val="32"/>
          <w:szCs w:val="32"/>
          <w:lang w:val="zh-CN"/>
        </w:rPr>
        <w:t>588.68</w:t>
      </w:r>
      <w:r>
        <w:rPr>
          <w:rFonts w:hint="eastAsia" w:ascii="仿宋_GB2312" w:eastAsia="仿宋_GB2312"/>
          <w:sz w:val="32"/>
          <w:szCs w:val="32"/>
        </w:rPr>
        <w:t>万元，决算数</w:t>
      </w:r>
      <w:r>
        <w:rPr>
          <w:rFonts w:hint="eastAsia" w:ascii="仿宋_GB2312" w:eastAsia="仿宋_GB2312"/>
          <w:sz w:val="32"/>
          <w:szCs w:val="32"/>
          <w:lang w:val="zh-CN"/>
        </w:rPr>
        <w:t>676.55</w:t>
      </w:r>
      <w:r>
        <w:rPr>
          <w:rFonts w:hint="eastAsia" w:ascii="仿宋_GB2312" w:eastAsia="仿宋_GB2312"/>
          <w:sz w:val="32"/>
          <w:szCs w:val="32"/>
        </w:rPr>
        <w:t>万元，预决算差异率</w:t>
      </w:r>
      <w:r>
        <w:rPr>
          <w:rFonts w:hint="eastAsia" w:ascii="仿宋_GB2312" w:eastAsia="仿宋_GB2312"/>
          <w:sz w:val="32"/>
          <w:szCs w:val="32"/>
          <w:lang w:val="zh-CN"/>
        </w:rPr>
        <w:t>14.93%</w:t>
      </w:r>
      <w:r>
        <w:rPr>
          <w:rFonts w:hint="eastAsia" w:ascii="仿宋_GB2312" w:eastAsia="仿宋_GB2312"/>
          <w:sz w:val="32"/>
          <w:szCs w:val="32"/>
        </w:rPr>
        <w:t>，主要原因是：年中追加了在职人员调资，住房公积金以及天然林资源保护二期、森林资源监测等项目经费，故决算数较年初预算数大。</w:t>
      </w:r>
    </w:p>
    <w:p>
      <w:pPr>
        <w:numPr>
          <w:ilvl w:val="0"/>
          <w:numId w:val="1"/>
        </w:numPr>
        <w:spacing w:line="240" w:lineRule="auto"/>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67.46</w:t>
      </w:r>
      <w:r>
        <w:rPr>
          <w:rFonts w:ascii="仿宋_GB2312" w:eastAsia="仿宋_GB2312"/>
          <w:kern w:val="2"/>
          <w:sz w:val="32"/>
          <w:szCs w:val="32"/>
          <w:lang w:val="zh-CN"/>
        </w:rPr>
        <w:t>万元，占</w:t>
      </w:r>
      <w:r>
        <w:rPr>
          <w:rFonts w:hint="eastAsia" w:ascii="仿宋_GB2312" w:eastAsia="仿宋_GB2312"/>
          <w:kern w:val="2"/>
          <w:sz w:val="32"/>
          <w:szCs w:val="32"/>
          <w:lang w:val="zh-CN"/>
        </w:rPr>
        <w:t>9.97</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13.17</w:t>
      </w:r>
      <w:r>
        <w:rPr>
          <w:rFonts w:ascii="仿宋_GB2312" w:eastAsia="仿宋_GB2312"/>
          <w:kern w:val="2"/>
          <w:sz w:val="32"/>
          <w:szCs w:val="32"/>
          <w:lang w:val="zh-CN"/>
        </w:rPr>
        <w:t>万元，占</w:t>
      </w:r>
      <w:r>
        <w:rPr>
          <w:rFonts w:hint="eastAsia" w:ascii="仿宋_GB2312" w:eastAsia="仿宋_GB2312"/>
          <w:kern w:val="2"/>
          <w:sz w:val="32"/>
          <w:szCs w:val="32"/>
          <w:lang w:val="zh-CN"/>
        </w:rPr>
        <w:t>1.95</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.节能环保支出（类）</w:t>
      </w:r>
      <w:r>
        <w:rPr>
          <w:rFonts w:hint="eastAsia" w:ascii="仿宋_GB2312" w:eastAsia="仿宋_GB2312"/>
          <w:kern w:val="2"/>
          <w:sz w:val="32"/>
          <w:szCs w:val="32"/>
          <w:lang w:val="zh-CN"/>
        </w:rPr>
        <w:t>196.63</w:t>
      </w:r>
      <w:r>
        <w:rPr>
          <w:rFonts w:ascii="仿宋_GB2312" w:eastAsia="仿宋_GB2312"/>
          <w:kern w:val="2"/>
          <w:sz w:val="32"/>
          <w:szCs w:val="32"/>
          <w:lang w:val="zh-CN"/>
        </w:rPr>
        <w:t>万元，占</w:t>
      </w:r>
      <w:r>
        <w:rPr>
          <w:rFonts w:hint="eastAsia" w:ascii="仿宋_GB2312" w:eastAsia="仿宋_GB2312"/>
          <w:kern w:val="2"/>
          <w:sz w:val="32"/>
          <w:szCs w:val="32"/>
          <w:lang w:val="zh-CN"/>
        </w:rPr>
        <w:t>29.06</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4</w:t>
      </w:r>
      <w:r>
        <w:rPr>
          <w:rFonts w:ascii="仿宋_GB2312" w:eastAsia="仿宋_GB2312"/>
          <w:kern w:val="2"/>
          <w:sz w:val="32"/>
          <w:szCs w:val="32"/>
          <w:lang w:val="zh-CN"/>
        </w:rPr>
        <w:t>.农林水支出（类）</w:t>
      </w:r>
      <w:r>
        <w:rPr>
          <w:rFonts w:hint="eastAsia" w:ascii="仿宋_GB2312" w:eastAsia="仿宋_GB2312"/>
          <w:kern w:val="2"/>
          <w:sz w:val="32"/>
          <w:szCs w:val="32"/>
          <w:lang w:val="zh-CN"/>
        </w:rPr>
        <w:t>373.94</w:t>
      </w:r>
      <w:r>
        <w:rPr>
          <w:rFonts w:ascii="仿宋_GB2312" w:eastAsia="仿宋_GB2312"/>
          <w:kern w:val="2"/>
          <w:sz w:val="32"/>
          <w:szCs w:val="32"/>
          <w:lang w:val="zh-CN"/>
        </w:rPr>
        <w:t>万元，占</w:t>
      </w:r>
      <w:r>
        <w:rPr>
          <w:rFonts w:hint="eastAsia" w:ascii="仿宋_GB2312" w:eastAsia="仿宋_GB2312"/>
          <w:kern w:val="2"/>
          <w:sz w:val="32"/>
          <w:szCs w:val="32"/>
          <w:lang w:val="zh-CN"/>
        </w:rPr>
        <w:t>55.27</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5</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25.35</w:t>
      </w:r>
      <w:r>
        <w:rPr>
          <w:rFonts w:ascii="仿宋_GB2312" w:eastAsia="仿宋_GB2312"/>
          <w:kern w:val="2"/>
          <w:sz w:val="32"/>
          <w:szCs w:val="32"/>
          <w:lang w:val="zh-CN"/>
        </w:rPr>
        <w:t>万元，占</w:t>
      </w:r>
      <w:r>
        <w:rPr>
          <w:rFonts w:hint="eastAsia" w:ascii="仿宋_GB2312" w:eastAsia="仿宋_GB2312"/>
          <w:kern w:val="2"/>
          <w:sz w:val="32"/>
          <w:szCs w:val="32"/>
          <w:lang w:val="zh-CN"/>
        </w:rPr>
        <w:t>3.75</w:t>
      </w:r>
      <w:r>
        <w:rPr>
          <w:rFonts w:ascii="仿宋_GB2312" w:eastAsia="仿宋_GB2312"/>
          <w:kern w:val="2"/>
          <w:sz w:val="32"/>
          <w:szCs w:val="32"/>
          <w:lang w:val="zh-CN"/>
        </w:rPr>
        <w:t>%</w:t>
      </w:r>
      <w:r>
        <w:rPr>
          <w:rFonts w:hint="eastAsia" w:ascii="仿宋_GB2312" w:eastAsia="仿宋_GB2312"/>
          <w:kern w:val="2"/>
          <w:sz w:val="32"/>
          <w:szCs w:val="32"/>
          <w:lang w:val="zh-CN"/>
        </w:rPr>
        <w:t>。</w:t>
      </w:r>
    </w:p>
    <w:p>
      <w:pPr>
        <w:spacing w:line="240" w:lineRule="auto"/>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eastAsia="仿宋_GB2312"/>
          <w:sz w:val="32"/>
          <w:szCs w:val="32"/>
          <w:lang w:val="zh-CN"/>
        </w:rPr>
      </w:pPr>
      <w:r>
        <w:rPr>
          <w:rFonts w:hint="eastAsia" w:eastAsia="仿宋_GB2312"/>
          <w:sz w:val="32"/>
          <w:szCs w:val="32"/>
        </w:rPr>
        <w:t>1.</w:t>
      </w:r>
      <w:r>
        <w:rPr>
          <w:rFonts w:hint="eastAsia" w:ascii="仿宋_GB2312" w:eastAsia="仿宋_GB2312"/>
          <w:sz w:val="32"/>
          <w:szCs w:val="32"/>
        </w:rPr>
        <w:t>农林水支出（类）林业和草原（款）事业机构（项）:支出决算数为273.47万元，比上年决算减少5.11万元，下降1.83%，主要原因是：</w:t>
      </w:r>
      <w:r>
        <w:rPr>
          <w:rFonts w:hint="eastAsia" w:ascii="仿宋_GB2312" w:eastAsia="仿宋_GB2312"/>
          <w:sz w:val="32"/>
          <w:szCs w:val="32"/>
          <w:lang w:val="zh-CN"/>
        </w:rPr>
        <w:t>本年较上年在职人员减少一人，故工资等支出较上年减少。</w:t>
      </w:r>
    </w:p>
    <w:p>
      <w:pPr>
        <w:ind w:firstLine="640" w:firstLineChars="200"/>
        <w:rPr>
          <w:rFonts w:hint="eastAsia" w:ascii="仿宋_GB2312" w:eastAsia="仿宋_GB2312"/>
          <w:sz w:val="32"/>
          <w:szCs w:val="32"/>
          <w:lang w:val="zh-CN"/>
        </w:rPr>
      </w:pPr>
      <w:r>
        <w:rPr>
          <w:rFonts w:hint="eastAsia" w:eastAsia="仿宋_GB2312"/>
          <w:sz w:val="32"/>
          <w:szCs w:val="32"/>
        </w:rPr>
        <w:t>2.</w:t>
      </w:r>
      <w:r>
        <w:rPr>
          <w:rFonts w:hint="eastAsia" w:ascii="仿宋_GB2312" w:eastAsia="仿宋_GB2312"/>
          <w:sz w:val="32"/>
          <w:szCs w:val="32"/>
        </w:rPr>
        <w:t>卫生健康支出（类）行政事业单位医疗（款）事业单位医疗（项）:支出决算数为13.17万元，比上年决算减少1.72万元，下降11.55%，主要原因是：</w:t>
      </w:r>
      <w:r>
        <w:rPr>
          <w:rFonts w:hint="eastAsia" w:ascii="仿宋_GB2312" w:eastAsia="仿宋_GB2312"/>
          <w:sz w:val="32"/>
          <w:szCs w:val="32"/>
          <w:lang w:val="zh-CN"/>
        </w:rPr>
        <w:t>本年较上年在职人员减少一人，故事业单位医疗支出较上年减少。</w:t>
      </w:r>
    </w:p>
    <w:p>
      <w:pPr>
        <w:ind w:firstLine="640" w:firstLineChars="200"/>
        <w:rPr>
          <w:rFonts w:hint="eastAsia" w:ascii="仿宋_GB2312" w:eastAsia="仿宋_GB2312"/>
          <w:sz w:val="32"/>
          <w:szCs w:val="32"/>
          <w:lang w:val="zh-CN"/>
        </w:rPr>
      </w:pPr>
      <w:r>
        <w:rPr>
          <w:rFonts w:hint="eastAsia" w:eastAsia="仿宋_GB2312"/>
          <w:sz w:val="32"/>
          <w:szCs w:val="32"/>
        </w:rPr>
        <w:t>3.</w:t>
      </w:r>
      <w:r>
        <w:rPr>
          <w:rFonts w:hint="eastAsia" w:ascii="仿宋_GB2312" w:eastAsia="仿宋_GB2312"/>
          <w:sz w:val="32"/>
          <w:szCs w:val="32"/>
        </w:rPr>
        <w:t>节能环保支出（类）天然林保护（款）森林管护（项）:支出决算数为196.63万元，比上年决算增加196.63万元，增长100%，主要原因是：</w:t>
      </w:r>
      <w:r>
        <w:rPr>
          <w:rFonts w:hint="eastAsia" w:ascii="仿宋_GB2312" w:eastAsia="仿宋_GB2312"/>
          <w:sz w:val="32"/>
          <w:szCs w:val="32"/>
          <w:lang w:val="zh-CN"/>
        </w:rPr>
        <w:t>本年较上年新增2023年森林防火项目、2023年天保工程区国有林管护等项目支出，故森林管护支出增加。</w:t>
      </w:r>
    </w:p>
    <w:p>
      <w:pPr>
        <w:ind w:firstLine="640" w:firstLineChars="200"/>
        <w:rPr>
          <w:rFonts w:hint="eastAsia" w:ascii="仿宋_GB2312" w:eastAsia="仿宋_GB2312"/>
          <w:sz w:val="32"/>
          <w:szCs w:val="32"/>
          <w:lang w:val="zh-CN"/>
        </w:rPr>
      </w:pPr>
      <w:r>
        <w:rPr>
          <w:rFonts w:hint="eastAsia" w:eastAsia="仿宋_GB2312"/>
          <w:sz w:val="32"/>
          <w:szCs w:val="32"/>
        </w:rPr>
        <w:t>4.</w:t>
      </w:r>
      <w:r>
        <w:rPr>
          <w:rFonts w:hint="eastAsia" w:ascii="仿宋_GB2312" w:eastAsia="仿宋_GB2312"/>
          <w:sz w:val="32"/>
          <w:szCs w:val="32"/>
        </w:rPr>
        <w:t>住房保障支出（类）住房改革支出（款）住房公积金（项）:支出决算数为25.35万元，比上年决算增加0.56万元，增长2.26%，主要原因是：本年较上年</w:t>
      </w:r>
      <w:r>
        <w:rPr>
          <w:rFonts w:hint="eastAsia" w:ascii="仿宋_GB2312" w:eastAsia="仿宋_GB2312"/>
          <w:sz w:val="32"/>
          <w:szCs w:val="32"/>
          <w:lang w:val="zh-CN"/>
        </w:rPr>
        <w:t>住房公积金缴费基数增加，缴费增加，故住房公积金支出较上年增加。</w:t>
      </w:r>
    </w:p>
    <w:p>
      <w:pPr>
        <w:ind w:firstLine="640" w:firstLineChars="200"/>
        <w:rPr>
          <w:rFonts w:hint="eastAsia" w:ascii="仿宋_GB2312" w:eastAsia="仿宋_GB2312"/>
          <w:sz w:val="32"/>
          <w:szCs w:val="32"/>
          <w:lang w:val="zh-CN"/>
        </w:rPr>
      </w:pPr>
      <w:r>
        <w:rPr>
          <w:rFonts w:hint="eastAsia" w:eastAsia="仿宋_GB2312"/>
          <w:sz w:val="32"/>
          <w:szCs w:val="32"/>
        </w:rPr>
        <w:t>5.</w:t>
      </w:r>
      <w:r>
        <w:rPr>
          <w:rFonts w:hint="eastAsia" w:ascii="仿宋_GB2312" w:eastAsia="仿宋_GB2312"/>
          <w:sz w:val="32"/>
          <w:szCs w:val="32"/>
        </w:rPr>
        <w:t>农林水支出（类）林业和草原（款）森林资源管理（项）:支出决算数为100.47万元，比上年决算增加24.32万元，增长31.94%，主要原因是：</w:t>
      </w:r>
      <w:r>
        <w:rPr>
          <w:rFonts w:hint="eastAsia" w:ascii="仿宋_GB2312" w:eastAsia="仿宋_GB2312"/>
          <w:sz w:val="32"/>
          <w:szCs w:val="32"/>
          <w:lang w:val="zh-CN"/>
        </w:rPr>
        <w:t>本年较上年增加了天然林资源保护二期、森林资源监测等项目支出，故森林资源管理支出较上年增加。</w:t>
      </w:r>
    </w:p>
    <w:p>
      <w:pPr>
        <w:ind w:firstLine="640" w:firstLineChars="200"/>
        <w:rPr>
          <w:rFonts w:hint="eastAsia" w:ascii="仿宋_GB2312" w:eastAsia="仿宋_GB2312"/>
          <w:sz w:val="32"/>
          <w:szCs w:val="32"/>
          <w:lang w:val="zh-CN"/>
        </w:rPr>
      </w:pPr>
      <w:r>
        <w:rPr>
          <w:rFonts w:hint="eastAsia" w:eastAsia="仿宋_GB2312"/>
          <w:sz w:val="32"/>
          <w:szCs w:val="32"/>
        </w:rPr>
        <w:t>6.</w:t>
      </w:r>
      <w:r>
        <w:rPr>
          <w:rFonts w:hint="eastAsia" w:ascii="仿宋_GB2312" w:eastAsia="仿宋_GB2312"/>
          <w:sz w:val="32"/>
          <w:szCs w:val="32"/>
        </w:rPr>
        <w:t>社会保障和就业支出（类）行政事业单位养老支出（款）事业单位离退休（项）:支出决算数为29.25万元，比上年决算增加8.63万元，增长41.85%，主要原因是：本年退休人员医疗缴费基数较上年增加，医疗缴费较上年增加，故事业单位离退休支出增加</w:t>
      </w:r>
      <w:r>
        <w:rPr>
          <w:rFonts w:hint="eastAsia" w:ascii="仿宋_GB2312" w:eastAsia="仿宋_GB2312"/>
          <w:sz w:val="32"/>
          <w:szCs w:val="32"/>
          <w:lang w:val="zh-CN"/>
        </w:rPr>
        <w:t>。</w:t>
      </w:r>
    </w:p>
    <w:p>
      <w:pPr>
        <w:ind w:firstLine="640" w:firstLineChars="200"/>
        <w:rPr>
          <w:rFonts w:hint="eastAsia" w:ascii="仿宋_GB2312" w:eastAsia="仿宋_GB2312"/>
          <w:sz w:val="32"/>
          <w:szCs w:val="32"/>
          <w:lang w:val="zh-CN"/>
        </w:rPr>
      </w:pPr>
      <w:r>
        <w:rPr>
          <w:rFonts w:hint="eastAsia" w:eastAsia="仿宋_GB2312"/>
          <w:sz w:val="32"/>
          <w:szCs w:val="32"/>
        </w:rPr>
        <w:t>7.</w:t>
      </w:r>
      <w:r>
        <w:rPr>
          <w:rFonts w:hint="eastAsia" w:ascii="仿宋_GB2312" w:eastAsia="仿宋_GB2312"/>
          <w:sz w:val="32"/>
          <w:szCs w:val="32"/>
        </w:rPr>
        <w:t>社会保障和就业支出（类）行政事业单位养老支出（款）机关事业单位职业年金缴费支出（项）:支出决算数为6.21万元，比上年决算减少6.85万元，下降52.45%，主要原因是：</w:t>
      </w:r>
      <w:r>
        <w:rPr>
          <w:rFonts w:hint="eastAsia" w:ascii="仿宋_GB2312" w:eastAsia="仿宋_GB2312"/>
          <w:sz w:val="32"/>
          <w:szCs w:val="32"/>
          <w:lang w:val="zh-CN"/>
        </w:rPr>
        <w:t>本年新增退休人员较上年少，故职业年金缴费支出较上年少。</w:t>
      </w:r>
    </w:p>
    <w:p>
      <w:pPr>
        <w:ind w:firstLine="640" w:firstLineChars="200"/>
        <w:rPr>
          <w:rFonts w:hint="eastAsia" w:ascii="仿宋_GB2312" w:hAnsi="Times New Roman" w:eastAsia="仿宋_GB2312" w:cs="Times New Roman"/>
          <w:kern w:val="2"/>
          <w:sz w:val="32"/>
          <w:szCs w:val="32"/>
          <w:lang w:val="zh-CN" w:eastAsia="zh-CN" w:bidi="ar-SA"/>
        </w:rPr>
      </w:pPr>
      <w:r>
        <w:rPr>
          <w:rFonts w:hint="eastAsia" w:eastAsia="仿宋_GB2312"/>
          <w:sz w:val="32"/>
          <w:szCs w:val="32"/>
        </w:rPr>
        <w:t>8.</w:t>
      </w:r>
      <w:r>
        <w:rPr>
          <w:rFonts w:hint="eastAsia" w:ascii="仿宋_GB2312" w:hAnsi="Times New Roman" w:eastAsia="仿宋_GB2312" w:cs="Times New Roman"/>
          <w:kern w:val="2"/>
          <w:sz w:val="32"/>
          <w:szCs w:val="32"/>
          <w:lang w:val="en-US" w:eastAsia="zh-CN" w:bidi="ar-SA"/>
        </w:rPr>
        <w:t>社会保障和就业支出（类）行政事业单位养老支出（款）机关事业单位基本养老保险缴费支出（项）:支出决算数为32.00万元，比上年决算增加2.18万元，增长7.31%，主要原因是：</w:t>
      </w:r>
      <w:r>
        <w:rPr>
          <w:rFonts w:hint="eastAsia" w:ascii="仿宋_GB2312" w:hAnsi="Times New Roman" w:eastAsia="仿宋_GB2312" w:cs="Times New Roman"/>
          <w:kern w:val="2"/>
          <w:sz w:val="32"/>
          <w:szCs w:val="32"/>
          <w:lang w:val="zh-CN" w:eastAsia="zh-CN" w:bidi="ar-SA"/>
        </w:rPr>
        <w:t>本年在职人员养老保险缴费基数较上年增加，养老保险缴费增加，故基本养老保险支出增加。</w:t>
      </w:r>
    </w:p>
    <w:p>
      <w:pPr>
        <w:spacing w:line="240" w:lineRule="auto"/>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2023年度一般公共预算财政拨款基本支出379.45万元，其中：</w:t>
      </w:r>
      <w:r>
        <w:rPr>
          <w:rFonts w:hint="eastAsia" w:ascii="仿宋_GB2312" w:eastAsia="仿宋_GB2312"/>
          <w:b/>
          <w:bCs/>
          <w:sz w:val="32"/>
          <w:szCs w:val="32"/>
        </w:rPr>
        <w:t>人员经费367.45万元，</w:t>
      </w:r>
      <w:r>
        <w:rPr>
          <w:rFonts w:hint="eastAsia" w:ascii="仿宋_GB2312" w:eastAsia="仿宋_GB2312"/>
          <w:sz w:val="32"/>
          <w:szCs w:val="32"/>
        </w:rPr>
        <w:t>包括：基本工资、津贴补贴、奖金、绩效工资、机关事业单位基本养老保险缴费、职业年金缴费、职工基本医疗保险缴费、其他社会保障缴费、住房公积金、退休费、抚恤金、生活补助、医疗费补助。</w:t>
      </w:r>
    </w:p>
    <w:p>
      <w:pPr>
        <w:spacing w:line="240" w:lineRule="auto"/>
        <w:ind w:firstLine="643" w:firstLineChars="200"/>
        <w:jc w:val="left"/>
        <w:rPr>
          <w:rFonts w:ascii="仿宋_GB2312" w:eastAsia="仿宋_GB2312"/>
          <w:sz w:val="32"/>
          <w:szCs w:val="32"/>
          <w:highlight w:val="red"/>
        </w:rPr>
      </w:pPr>
      <w:r>
        <w:rPr>
          <w:rFonts w:hint="eastAsia" w:ascii="仿宋_GB2312" w:eastAsia="仿宋_GB2312"/>
          <w:b/>
          <w:bCs/>
          <w:sz w:val="32"/>
          <w:szCs w:val="32"/>
        </w:rPr>
        <w:t>公用经费12.00万元，</w:t>
      </w:r>
      <w:r>
        <w:rPr>
          <w:rFonts w:hint="eastAsia" w:ascii="仿宋_GB2312" w:eastAsia="仿宋_GB2312"/>
          <w:sz w:val="32"/>
          <w:szCs w:val="32"/>
        </w:rPr>
        <w:t>包括：办公费、水费、邮电费、取暖费、差旅费、工会经费、公务用车运行维护费。</w:t>
      </w:r>
    </w:p>
    <w:p>
      <w:pPr>
        <w:spacing w:line="240" w:lineRule="auto"/>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spacing w:line="240" w:lineRule="auto"/>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“三公”经费支出2.40万元，</w:t>
      </w:r>
      <w:r>
        <w:rPr>
          <w:rFonts w:hint="eastAsia" w:ascii="仿宋_GB2312" w:eastAsia="仿宋_GB2312"/>
          <w:sz w:val="32"/>
          <w:szCs w:val="32"/>
        </w:rPr>
        <w:t>比上年</w:t>
      </w:r>
      <w:r>
        <w:rPr>
          <w:rFonts w:hint="eastAsia" w:ascii="仿宋_GB2312" w:eastAsia="仿宋_GB2312"/>
          <w:sz w:val="32"/>
          <w:szCs w:val="32"/>
          <w:lang w:val="zh-CN"/>
        </w:rPr>
        <w:t>增加0.55万元，</w:t>
      </w:r>
      <w:r>
        <w:rPr>
          <w:rFonts w:hint="eastAsia" w:ascii="仿宋_GB2312" w:eastAsia="仿宋_GB2312"/>
          <w:sz w:val="32"/>
          <w:szCs w:val="32"/>
        </w:rPr>
        <w:t>增长29.73%,</w:t>
      </w:r>
      <w:r>
        <w:rPr>
          <w:rFonts w:hint="eastAsia" w:ascii="仿宋_GB2312" w:eastAsia="仿宋_GB2312"/>
          <w:sz w:val="32"/>
          <w:szCs w:val="32"/>
          <w:lang w:val="zh-CN"/>
        </w:rPr>
        <w:t>主要原因是：因林场管护及森林防火工作需求，公务用车运行维护费较上年增加。其中：因公出国（境）费支出0.00万元，占0.00%，比上年增加0.00万元，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rPr>
        <w:t>我单位无因公出国（境）费支出</w:t>
      </w:r>
      <w:r>
        <w:rPr>
          <w:rFonts w:hint="eastAsia" w:ascii="仿宋_GB2312" w:eastAsia="仿宋_GB2312"/>
          <w:sz w:val="32"/>
          <w:szCs w:val="32"/>
          <w:lang w:val="zh-CN"/>
        </w:rPr>
        <w:t>；公务用车购置及运行维护费支出2.40万元，占100.00%，比上年增加0.55万元，</w:t>
      </w:r>
      <w:r>
        <w:rPr>
          <w:rFonts w:hint="eastAsia" w:ascii="仿宋_GB2312" w:eastAsia="仿宋_GB2312"/>
          <w:sz w:val="32"/>
          <w:szCs w:val="32"/>
        </w:rPr>
        <w:t>增长29.73%,</w:t>
      </w:r>
      <w:r>
        <w:rPr>
          <w:rFonts w:hint="eastAsia" w:ascii="仿宋_GB2312" w:eastAsia="仿宋_GB2312"/>
          <w:sz w:val="32"/>
          <w:szCs w:val="32"/>
          <w:lang w:val="zh-CN"/>
        </w:rPr>
        <w:t>主要原因是：因林场管护及森林防火工作需求，公务用车运行维护费较上年增加；公务接待费支出0.00万元，占0.00%，比上年增加0.00万元，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主要原因是：我单位无公务接待费支出。</w:t>
      </w:r>
    </w:p>
    <w:p>
      <w:pPr>
        <w:spacing w:line="240" w:lineRule="auto"/>
        <w:ind w:firstLine="643" w:firstLineChars="200"/>
        <w:jc w:val="left"/>
        <w:rPr>
          <w:rFonts w:ascii="仿宋_GB2312" w:eastAsia="仿宋_GB2312"/>
          <w:b/>
          <w:bCs/>
          <w:sz w:val="32"/>
          <w:szCs w:val="32"/>
          <w:lang w:val="zh-CN"/>
        </w:rPr>
      </w:pPr>
      <w:r>
        <w:rPr>
          <w:rFonts w:hint="eastAsia" w:ascii="仿宋_GB2312" w:eastAsia="仿宋_GB2312"/>
          <w:b/>
          <w:bCs/>
          <w:sz w:val="32"/>
          <w:szCs w:val="32"/>
          <w:lang w:val="zh-CN"/>
        </w:rPr>
        <w:t>具体情况如下：</w:t>
      </w:r>
    </w:p>
    <w:p>
      <w:pPr>
        <w:spacing w:line="240" w:lineRule="auto"/>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eastAsia="仿宋_GB2312"/>
          <w:sz w:val="32"/>
          <w:szCs w:val="32"/>
        </w:rPr>
        <w:t>我单位无因公出国（境）费支出</w:t>
      </w:r>
      <w:r>
        <w:rPr>
          <w:rFonts w:hint="eastAsia" w:ascii="仿宋_GB2312" w:eastAsia="仿宋_GB2312"/>
          <w:sz w:val="32"/>
          <w:szCs w:val="32"/>
          <w:lang w:val="zh-CN"/>
        </w:rPr>
        <w:t>。单位全年安排的因公出国（境）团组0个，因公出国（境）0人次。</w:t>
      </w:r>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2.40万元，其中：公务用车购置费0.00万元，公务用车运行维护费2.40万元。公务用车运行维护费开支内容包括车辆保险、车辆维修、过路停车费。公务用车购置数0辆，公务用车保有量3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原因是：公务用车保有量与国有资产占用情况</w:t>
      </w:r>
      <w:r>
        <w:rPr>
          <w:rFonts w:hint="eastAsia" w:ascii="仿宋_GB2312" w:eastAsia="仿宋_GB2312"/>
          <w:sz w:val="32"/>
          <w:szCs w:val="32"/>
        </w:rPr>
        <w:t>中固定资产车辆数一致，不存在差异</w:t>
      </w:r>
      <w:r>
        <w:rPr>
          <w:rFonts w:hint="eastAsia" w:ascii="仿宋_GB2312" w:eastAsia="仿宋_GB2312"/>
          <w:sz w:val="32"/>
          <w:szCs w:val="32"/>
          <w:lang w:val="zh-CN"/>
        </w:rPr>
        <w:t>。</w:t>
      </w:r>
    </w:p>
    <w:p>
      <w:pPr>
        <w:spacing w:line="240" w:lineRule="auto"/>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公务接待费0.00万元，开支内容包括我单位无公务接待费支出。单位全年安排的国内公务接待0批次，0人次。</w:t>
      </w:r>
    </w:p>
    <w:p>
      <w:pPr>
        <w:spacing w:line="240" w:lineRule="auto"/>
        <w:ind w:firstLine="640" w:firstLineChars="200"/>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预算数2.40万元，决算数2.40万元，预决算差异率0.00%，主要原因是：公务用车运行费预算数和决算数一致，预决算无差异。其中：因公出国（境）费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0.00万元，决算数0.00万元，预决算差异率0.00%，主要原因是：我单位未安排因公出国（境）费，预决算无差异；公务用车购置费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预算数0.00万元，决算数0.00万元，预决算差异率0.00%，主要原因是：我单位未安排公务用车购置费，预决算无差异；公务用车运行费</w:t>
      </w:r>
      <w:r>
        <w:rPr>
          <w:rFonts w:hint="eastAsia" w:ascii="仿宋_GB2312" w:eastAsia="仿宋_GB2312"/>
          <w:sz w:val="32"/>
          <w:szCs w:val="32"/>
        </w:rPr>
        <w:t>全年</w:t>
      </w:r>
      <w:r>
        <w:rPr>
          <w:rFonts w:hint="eastAsia" w:ascii="仿宋_GB2312" w:eastAsia="仿宋_GB2312"/>
          <w:sz w:val="32"/>
          <w:szCs w:val="32"/>
          <w:lang w:val="zh-CN"/>
        </w:rPr>
        <w:t>预算数2.40万元，决算数2.40万元，预决算差异率0.00%，主要原因是：公务用车运行费预算数和决算数一致，预决算无差异；公务接待费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预算数0.00万元，决算数0.00万元，预决算差异率0.00%，主要原因是：我单位未安排公务接待费，预决算无差异。</w:t>
      </w:r>
    </w:p>
    <w:p>
      <w:pPr>
        <w:spacing w:line="240" w:lineRule="auto"/>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spacing w:line="240" w:lineRule="auto"/>
        <w:ind w:firstLine="640" w:firstLineChars="200"/>
        <w:jc w:val="left"/>
        <w:outlineLvl w:val="1"/>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spacing w:line="240" w:lineRule="auto"/>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spacing w:line="240" w:lineRule="auto"/>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spacing w:after="0" w:line="240" w:lineRule="auto"/>
        <w:ind w:firstLine="640" w:firstLineChars="200"/>
        <w:rPr>
          <w:rFonts w:hint="eastAsia" w:ascii="仿宋_GB2312" w:eastAsia="仿宋_GB2312"/>
          <w:sz w:val="32"/>
          <w:szCs w:val="32"/>
          <w:lang w:val="zh-CN"/>
        </w:rPr>
      </w:pPr>
      <w:bookmarkStart w:id="24" w:name="_Toc227"/>
      <w:bookmarkStart w:id="25" w:name="_Toc26704"/>
      <w:r>
        <w:rPr>
          <w:rFonts w:hint="eastAsia" w:ascii="仿宋_GB2312" w:eastAsia="仿宋_GB2312"/>
          <w:sz w:val="32"/>
          <w:szCs w:val="32"/>
          <w:lang w:val="zh-CN"/>
        </w:rPr>
        <w:t>2023年度裕民县巴尔鲁克山国有林管理局（事业单位）公用经费支出12.00万元，比上年增加2.64万元，增长28.21%，主要原因是：本年业务及项目工作量较上年增加，故公用经费支出较上年增加。</w:t>
      </w:r>
    </w:p>
    <w:p>
      <w:pPr>
        <w:spacing w:line="240" w:lineRule="auto"/>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spacing w:after="0" w:line="240" w:lineRule="auto"/>
        <w:ind w:firstLine="640" w:firstLineChars="200"/>
        <w:rPr>
          <w:rFonts w:hint="eastAsia" w:ascii="仿宋_GB2312" w:eastAsia="仿宋_GB2312"/>
          <w:sz w:val="32"/>
          <w:szCs w:val="32"/>
          <w:lang w:val="zh-CN"/>
        </w:rPr>
      </w:pPr>
      <w:r>
        <w:rPr>
          <w:rFonts w:hint="eastAsia" w:ascii="仿宋_GB2312" w:eastAsia="仿宋_GB2312"/>
          <w:sz w:val="32"/>
          <w:szCs w:val="32"/>
          <w:lang w:val="zh-CN"/>
        </w:rPr>
        <w:t>2023年度政府采购支出总额20.18万元，其中：政府采购货物支出6.69万元、政府采购工程支出0.00万元、政府采购服务支出13.49万元。</w:t>
      </w:r>
    </w:p>
    <w:p>
      <w:pPr>
        <w:spacing w:after="0" w:line="240" w:lineRule="auto"/>
        <w:ind w:firstLine="640" w:firstLineChars="200"/>
        <w:rPr>
          <w:rFonts w:hint="eastAsia" w:ascii="仿宋_GB2312" w:eastAsia="仿宋_GB2312"/>
          <w:sz w:val="32"/>
          <w:szCs w:val="32"/>
          <w:lang w:val="zh-CN"/>
        </w:rPr>
      </w:pPr>
      <w:r>
        <w:rPr>
          <w:rFonts w:hint="eastAsia" w:ascii="仿宋_GB2312" w:eastAsia="仿宋_GB2312"/>
          <w:sz w:val="32"/>
          <w:szCs w:val="32"/>
          <w:lang w:val="zh-CN"/>
        </w:rPr>
        <w:t>授予中小企业合同金额20.18万元，占政府采购支出总额的100.00%，其中：授予小微企业合同金额20.18万元，占政府采购支出总额的100.00%。</w:t>
      </w:r>
    </w:p>
    <w:p>
      <w:pPr>
        <w:spacing w:line="240" w:lineRule="auto"/>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spacing w:after="0" w:line="240" w:lineRule="auto"/>
        <w:ind w:firstLine="640" w:firstLineChars="200"/>
        <w:rPr>
          <w:rFonts w:hint="eastAsia" w:ascii="仿宋_GB2312" w:eastAsia="仿宋_GB2312"/>
          <w:sz w:val="32"/>
          <w:szCs w:val="32"/>
          <w:lang w:val="zh-CN"/>
        </w:rPr>
      </w:pPr>
      <w:r>
        <w:rPr>
          <w:rFonts w:hint="eastAsia" w:ascii="仿宋_GB2312" w:eastAsia="仿宋_GB2312"/>
          <w:sz w:val="32"/>
          <w:szCs w:val="32"/>
          <w:lang w:val="zh-CN"/>
        </w:rPr>
        <w:t>截至2023年12月31日，固定资产原值808.13万元，房屋1671.52平方米，价值352.00万元。车辆3辆，价值56.10万元，其中：副部（省）级及以上领导用车0辆、主要负责人用车0辆、机要通信用车0辆、应急保障用车0辆、执法执勤用车1辆、特种专业技术用车0辆、离退休干部服务用车0辆、其他用车2辆，其他用车主要是：单位公务用车；单价100万元（含）以上设备（不含车辆）0台。</w:t>
      </w:r>
    </w:p>
    <w:p>
      <w:pPr>
        <w:spacing w:line="240" w:lineRule="auto"/>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spacing w:line="240" w:lineRule="auto"/>
        <w:ind w:firstLine="640" w:firstLineChars="200"/>
        <w:jc w:val="left"/>
        <w:rPr>
          <w:rFonts w:ascii="仿宋_GB2312" w:hAnsi="仿宋_GB2312" w:eastAsia="仿宋_GB2312" w:cs="仿宋_GB2312"/>
          <w:kern w:val="0"/>
          <w:sz w:val="32"/>
          <w:szCs w:val="32"/>
          <w:lang w:eastAsia="zh-Hans"/>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预算总额676.56万元，实际执行总额676.55万元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预算绩效评价项目5个，全年预算数392.32万元，全年执行数297.10万元。预算绩</w:t>
      </w:r>
      <w:bookmarkStart w:id="48" w:name="_GoBack"/>
      <w:bookmarkEnd w:id="48"/>
      <w:r>
        <w:rPr>
          <w:rFonts w:hint="eastAsia" w:ascii="仿宋_GB2312" w:eastAsia="仿宋_GB2312"/>
          <w:sz w:val="32"/>
          <w:szCs w:val="32"/>
        </w:rPr>
        <w:t>效管理取得的成效：一是强化绩效目标管理。编制预算时要贯彻落实上级工作要求，分解细化各项工作任务，结合实际，全面设置部门和单位整体绩效目标；二是做好绩效运行监控，发现问题及时纠正，确保绩效目标如期保质保量实现，同时按预算绩效管理要求，切实提高预算执行效率。发现的问题及原因：一是年初公用经费不足。无法保障日常办公支出；二是工资调整导致人员经费预算不够精准。下一步改进措施：一是加强学习，提高思想认识。组织单位财务人员认真学习《预算法》等相关法规、制度，提高单位领导对全面预算管理的重视程度，增强财务人员的预算意识；二是建立健全并认真执行各项资金使用管理制度，建立内部控制机制，资金使用严格履行审批程序，确保资金支出合法、真实。严格落实会计核算、报销审批制度，加强对资金使用环节的监督。具体项目自评情况附项目支出绩效自评表。</w:t>
      </w:r>
    </w:p>
    <w:p>
      <w:pPr>
        <w:spacing w:line="240" w:lineRule="auto"/>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spacing w:line="240" w:lineRule="auto"/>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spacing w:line="240" w:lineRule="auto"/>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spacing w:line="240" w:lineRule="auto"/>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spacing w:line="240" w:lineRule="auto"/>
        <w:ind w:firstLine="640" w:firstLineChars="200"/>
        <w:outlineLvl w:val="1"/>
        <w:rPr>
          <w:rFonts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spacing w:line="240" w:lineRule="auto"/>
        <w:ind w:firstLine="640" w:firstLineChars="200"/>
        <w:outlineLvl w:val="1"/>
        <w:rPr>
          <w:rFonts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pPr>
        <w:spacing w:line="240" w:lineRule="auto"/>
        <w:ind w:firstLine="640" w:firstLineChars="200"/>
        <w:outlineLvl w:val="1"/>
        <w:rPr>
          <w:rFonts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pPr>
        <w:spacing w:line="240" w:lineRule="auto"/>
        <w:ind w:firstLine="640" w:firstLineChars="200"/>
        <w:outlineLvl w:val="1"/>
        <w:rPr>
          <w:rFonts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spacing w:line="240" w:lineRule="auto"/>
        <w:ind w:firstLine="640" w:firstLineChars="200"/>
        <w:outlineLvl w:val="1"/>
        <w:rPr>
          <w:rFonts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pPr>
        <w:spacing w:line="240" w:lineRule="auto"/>
        <w:ind w:firstLine="640" w:firstLineChars="200"/>
        <w:outlineLvl w:val="1"/>
        <w:rPr>
          <w:rFonts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pPr>
        <w:spacing w:line="240" w:lineRule="auto"/>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spacing w:line="240" w:lineRule="auto"/>
        <w:ind w:firstLine="640" w:firstLineChars="200"/>
        <w:outlineLvl w:val="1"/>
        <w:rPr>
          <w:rFonts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spacing w:line="240" w:lineRule="auto"/>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spacing w:line="240" w:lineRule="auto"/>
        <w:ind w:firstLine="640" w:firstLineChars="200"/>
        <w:rPr>
          <w:rFonts w:ascii="仿宋_GB2312" w:eastAsia="仿宋_GB2312"/>
          <w:sz w:val="32"/>
          <w:szCs w:val="32"/>
        </w:rPr>
      </w:pPr>
    </w:p>
    <w:p>
      <w:pPr>
        <w:spacing w:line="240" w:lineRule="auto"/>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461D76"/>
    <w:rsid w:val="00213C59"/>
    <w:rsid w:val="003210CE"/>
    <w:rsid w:val="00461D76"/>
    <w:rsid w:val="0082487D"/>
    <w:rsid w:val="00A86503"/>
    <w:rsid w:val="00B70D59"/>
    <w:rsid w:val="00C154B6"/>
    <w:rsid w:val="00E00ABC"/>
    <w:rsid w:val="00F52A8D"/>
    <w:rsid w:val="019404F8"/>
    <w:rsid w:val="02BD3108"/>
    <w:rsid w:val="02F73D26"/>
    <w:rsid w:val="034D4FEF"/>
    <w:rsid w:val="035D1785"/>
    <w:rsid w:val="039F47CE"/>
    <w:rsid w:val="03E05CE8"/>
    <w:rsid w:val="03F973EE"/>
    <w:rsid w:val="043E5B56"/>
    <w:rsid w:val="04C04386"/>
    <w:rsid w:val="04D96608"/>
    <w:rsid w:val="04FA68C4"/>
    <w:rsid w:val="053F5AE6"/>
    <w:rsid w:val="057C0B0F"/>
    <w:rsid w:val="05A93BE5"/>
    <w:rsid w:val="05EF4B48"/>
    <w:rsid w:val="05F76ECA"/>
    <w:rsid w:val="067213EB"/>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37569A"/>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7756E7"/>
    <w:rsid w:val="2380045B"/>
    <w:rsid w:val="23BC04D2"/>
    <w:rsid w:val="23EF1892"/>
    <w:rsid w:val="244B6835"/>
    <w:rsid w:val="2483647E"/>
    <w:rsid w:val="24A32D55"/>
    <w:rsid w:val="25292727"/>
    <w:rsid w:val="252E5CA9"/>
    <w:rsid w:val="256F7692"/>
    <w:rsid w:val="25BA2154"/>
    <w:rsid w:val="25C8773F"/>
    <w:rsid w:val="26091A15"/>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675BC3"/>
    <w:rsid w:val="2E891204"/>
    <w:rsid w:val="2F3F0A28"/>
    <w:rsid w:val="2F955D02"/>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654603"/>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AD76819"/>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CE0316"/>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96F0679"/>
    <w:rsid w:val="4A0A26D2"/>
    <w:rsid w:val="4A2019A5"/>
    <w:rsid w:val="4A241A0B"/>
    <w:rsid w:val="4A3476E9"/>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A294312"/>
    <w:rsid w:val="6B68175F"/>
    <w:rsid w:val="6BFD799F"/>
    <w:rsid w:val="6C4A2E5A"/>
    <w:rsid w:val="6C8138D0"/>
    <w:rsid w:val="6CEF0725"/>
    <w:rsid w:val="6D16207E"/>
    <w:rsid w:val="6D190CD8"/>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036EE9"/>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spacing w:after="160" w:line="278" w:lineRule="auto"/>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pPr>
      <w:spacing w:after="160" w:line="278" w:lineRule="auto"/>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1088</Words>
  <Characters>6204</Characters>
  <Lines>51</Lines>
  <Paragraphs>14</Paragraphs>
  <TotalTime>102</TotalTime>
  <ScaleCrop>false</ScaleCrop>
  <LinksUpToDate>false</LinksUpToDate>
  <CharactersWithSpaces>7278</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2025-04-08T06:57:08Z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D624B15633CD43C8BF9435464A96BF70</vt:lpwstr>
  </property>
</Properties>
</file>