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裕民县园林服务中心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裕民县园林服务中心主要担负着对全县公共绿地、城区道路、绿化苗木花卉生产用地进行管理；指导城市园林绿化监察工作，对绿化重点工程进行建设、维护；对建成区绿地病虫害防治、植物进行检疫和防治。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裕民县园林服务中心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39</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3</w:t>
      </w:r>
      <w:r>
        <w:rPr>
          <w:rFonts w:hint="eastAsia" w:ascii="仿宋_GB2312" w:hAnsi="黑体" w:eastAsia="仿宋_GB2312" w:cs="宋体"/>
          <w:bCs/>
          <w:color w:val="auto"/>
          <w:kern w:val="0"/>
          <w:sz w:val="32"/>
          <w:szCs w:val="32"/>
          <w:highlight w:val="none"/>
        </w:rPr>
        <w:t>个处室，分别是：书记主任办公室、办公室、财务室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1355.97万元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1355.97万元，使用非财政拨款结余0.00万元，年初结转和结余0.00万元。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1355.97万元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1355.97万元，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0.00万元，年末结转和结余0.01万元。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Times New Roman" w:eastAsia="仿宋_GB2312" w:cs="Times New Roman"/>
          <w:color w:val="auto"/>
          <w:spacing w:val="0"/>
          <w:sz w:val="32"/>
          <w:szCs w:val="32"/>
          <w:highlight w:val="none"/>
          <w:lang w:eastAsia="zh-CN"/>
        </w:rPr>
      </w:pPr>
      <w:r>
        <w:rPr>
          <w:rFonts w:hint="eastAsia" w:ascii="仿宋_GB2312" w:hAnsi="Times New Roman" w:eastAsia="仿宋_GB2312" w:cs="Times New Roman"/>
          <w:b/>
          <w:bCs/>
          <w:color w:val="auto"/>
          <w:spacing w:val="0"/>
          <w:sz w:val="32"/>
          <w:szCs w:val="32"/>
          <w:highlight w:val="none"/>
          <w:lang w:val="en-US" w:eastAsia="zh-CN"/>
        </w:rPr>
        <w:t>收入支出总体与上年相比</w:t>
      </w:r>
      <w:r>
        <w:rPr>
          <w:rFonts w:hint="eastAsia" w:ascii="仿宋_GB2312" w:hAnsi="Times New Roman" w:eastAsia="仿宋_GB2312" w:cs="Times New Roman"/>
          <w:color w:val="auto"/>
          <w:spacing w:val="0"/>
          <w:sz w:val="32"/>
          <w:szCs w:val="32"/>
          <w:highlight w:val="none"/>
          <w:lang w:eastAsia="zh-CN"/>
        </w:rPr>
        <w:t>，</w:t>
      </w:r>
      <w:r>
        <w:rPr>
          <w:rFonts w:hint="eastAsia" w:ascii="仿宋_GB2312" w:hAnsi="Times New Roman" w:eastAsia="仿宋_GB2312" w:cs="Times New Roman"/>
          <w:color w:val="auto"/>
          <w:spacing w:val="0"/>
          <w:sz w:val="32"/>
          <w:szCs w:val="32"/>
          <w:highlight w:val="none"/>
          <w:lang w:val="zh-CN" w:eastAsia="zh-CN"/>
        </w:rPr>
        <w:t>增加</w:t>
      </w:r>
      <w:r>
        <w:rPr>
          <w:rFonts w:hint="eastAsia" w:ascii="仿宋_GB2312" w:hAnsi="Times New Roman" w:eastAsia="仿宋_GB2312" w:cs="Times New Roman"/>
          <w:color w:val="auto"/>
          <w:spacing w:val="0"/>
          <w:sz w:val="32"/>
          <w:szCs w:val="32"/>
          <w:highlight w:val="none"/>
          <w:lang w:val="en-US" w:eastAsia="zh-CN"/>
        </w:rPr>
        <w:t>286.92</w:t>
      </w:r>
      <w:r>
        <w:rPr>
          <w:rFonts w:hint="eastAsia" w:ascii="仿宋_GB2312" w:hAnsi="Times New Roman" w:eastAsia="仿宋_GB2312" w:cs="Times New Roman"/>
          <w:color w:val="auto"/>
          <w:spacing w:val="0"/>
          <w:sz w:val="32"/>
          <w:szCs w:val="32"/>
          <w:highlight w:val="none"/>
          <w:lang w:val="zh-CN" w:eastAsia="zh-CN"/>
        </w:rPr>
        <w:t>万元</w:t>
      </w:r>
      <w:r>
        <w:rPr>
          <w:rFonts w:hint="eastAsia" w:ascii="仿宋_GB2312" w:hAnsi="Times New Roman" w:eastAsia="仿宋_GB2312" w:cs="Times New Roman"/>
          <w:color w:val="auto"/>
          <w:spacing w:val="0"/>
          <w:sz w:val="32"/>
          <w:szCs w:val="32"/>
          <w:highlight w:val="none"/>
          <w:lang w:eastAsia="zh-CN"/>
        </w:rPr>
        <w:t>，</w:t>
      </w:r>
      <w:r>
        <w:rPr>
          <w:rFonts w:hint="eastAsia" w:ascii="仿宋_GB2312" w:hAnsi="Times New Roman" w:eastAsia="仿宋_GB2312" w:cs="Times New Roman"/>
          <w:color w:val="auto"/>
          <w:spacing w:val="0"/>
          <w:sz w:val="32"/>
          <w:szCs w:val="32"/>
          <w:highlight w:val="none"/>
          <w:lang w:val="zh-CN" w:eastAsia="zh-CN"/>
        </w:rPr>
        <w:t>增长</w:t>
      </w:r>
      <w:r>
        <w:rPr>
          <w:rFonts w:hint="eastAsia" w:ascii="仿宋_GB2312" w:hAnsi="Times New Roman" w:eastAsia="仿宋_GB2312" w:cs="Times New Roman"/>
          <w:color w:val="auto"/>
          <w:spacing w:val="0"/>
          <w:sz w:val="32"/>
          <w:szCs w:val="32"/>
          <w:highlight w:val="none"/>
          <w:lang w:val="en-US" w:eastAsia="zh-CN"/>
        </w:rPr>
        <w:t>26.84</w:t>
      </w:r>
      <w:r>
        <w:rPr>
          <w:rFonts w:hint="eastAsia" w:ascii="仿宋_GB2312" w:hAnsi="Times New Roman" w:eastAsia="仿宋_GB2312" w:cs="Times New Roman"/>
          <w:color w:val="auto"/>
          <w:spacing w:val="0"/>
          <w:sz w:val="32"/>
          <w:szCs w:val="32"/>
          <w:highlight w:val="none"/>
          <w:lang w:val="zh-CN" w:eastAsia="zh-CN"/>
        </w:rPr>
        <w:t>%</w:t>
      </w:r>
      <w:r>
        <w:rPr>
          <w:rFonts w:hint="eastAsia" w:ascii="仿宋_GB2312" w:hAnsi="Times New Roman" w:eastAsia="仿宋_GB2312" w:cs="Times New Roman"/>
          <w:color w:val="auto"/>
          <w:spacing w:val="0"/>
          <w:sz w:val="32"/>
          <w:szCs w:val="32"/>
          <w:highlight w:val="none"/>
          <w:lang w:eastAsia="zh-CN"/>
        </w:rPr>
        <w:t>，主要原因是：本年度绿化养护工作对外发包，业务经费增加；人员工资政策性调整，绩效工资增加。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1355.97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1355.97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本年支出1355.97万元，</w:t>
      </w:r>
      <w:r>
        <w:rPr>
          <w:rFonts w:hint="eastAsia" w:ascii="仿宋_GB2312" w:eastAsia="仿宋_GB2312"/>
          <w:color w:val="auto"/>
          <w:sz w:val="32"/>
          <w:szCs w:val="32"/>
          <w:highlight w:val="none"/>
          <w:lang w:val="zh-CN" w:eastAsia="zh-CN"/>
        </w:rPr>
        <w:t>其中：基本支出1355.97万元，占100.00%；项目支出0.00万元，占0.00%；上缴上级支出0.00万元，占0.00%；经营支出0.00万元，占0.00%；对附属单位补助支出0.00万元，占0.00%。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1355.97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1355.97</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1355.97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1355.97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增加1355.97万元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26.84</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eastAsia="zh-CN"/>
        </w:rPr>
        <w:t>本年度绿化养护工作对外发包，业务经费增加；人员工资政策性调整，绩效工资增加。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1360.41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1355.97</w:t>
      </w:r>
      <w:r>
        <w:rPr>
          <w:rFonts w:hint="eastAsia" w:ascii="仿宋_GB2312" w:eastAsia="仿宋_GB2312"/>
          <w:color w:val="auto"/>
          <w:spacing w:val="0"/>
          <w:sz w:val="32"/>
          <w:szCs w:val="32"/>
          <w:highlight w:val="none"/>
          <w:lang w:eastAsia="zh-CN"/>
        </w:rPr>
        <w:t>万元，</w:t>
      </w:r>
      <w:r>
        <w:rPr>
          <w:rFonts w:hint="eastAsia" w:ascii="仿宋_GB2312" w:hAnsi="Times New Roman" w:eastAsia="仿宋_GB2312" w:cs="Times New Roman"/>
          <w:color w:val="auto"/>
          <w:spacing w:val="0"/>
          <w:sz w:val="32"/>
          <w:szCs w:val="32"/>
          <w:highlight w:val="none"/>
          <w:lang w:eastAsia="zh-CN"/>
        </w:rPr>
        <w:t>预决算差异率-0.33%，主要原因是：</w:t>
      </w:r>
      <w:r>
        <w:rPr>
          <w:rFonts w:hint="eastAsia" w:ascii="仿宋_GB2312" w:hAnsi="Times New Roman" w:eastAsia="仿宋_GB2312" w:cs="Times New Roman"/>
          <w:color w:val="auto"/>
          <w:spacing w:val="0"/>
          <w:sz w:val="32"/>
          <w:szCs w:val="32"/>
          <w:highlight w:val="none"/>
          <w:lang w:val="en-US" w:eastAsia="zh-CN"/>
        </w:rPr>
        <w:t>工资政策性调整，退休人员医疗补助减少</w:t>
      </w:r>
      <w:r>
        <w:rPr>
          <w:rFonts w:hint="eastAsia" w:ascii="仿宋_GB2312"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2023年度一般公共预算财政拨款支出1355.97万元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286.92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26.84</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eastAsia="zh-CN"/>
        </w:rPr>
        <w:t>本年度绿化养护工作对外发包，业务经费增加；人员工资政策性调整，绩效工资增加。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1360.41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1355.97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-0.33%</w:t>
      </w:r>
      <w:r>
        <w:rPr>
          <w:rFonts w:hint="eastAsia" w:ascii="仿宋_GB2312" w:eastAsia="仿宋_GB2312"/>
          <w:color w:val="auto"/>
          <w:spacing w:val="0"/>
          <w:sz w:val="32"/>
          <w:szCs w:val="32"/>
          <w:highlight w:val="none"/>
          <w:lang w:eastAsia="zh-CN"/>
        </w:rPr>
        <w:t>，主要原因是：</w:t>
      </w:r>
      <w:r>
        <w:rPr>
          <w:rFonts w:hint="eastAsia" w:ascii="仿宋_GB2312" w:hAnsi="Times New Roman" w:eastAsia="仿宋_GB2312" w:cs="Times New Roman"/>
          <w:color w:val="auto"/>
          <w:spacing w:val="0"/>
          <w:sz w:val="32"/>
          <w:szCs w:val="32"/>
          <w:highlight w:val="none"/>
          <w:lang w:val="en-US" w:eastAsia="zh-CN"/>
        </w:rPr>
        <w:t>工资政策性调整，退休人员医疗补助减少</w:t>
      </w:r>
      <w:r>
        <w:rPr>
          <w:rFonts w:hint="eastAsia" w:ascii="仿宋_GB2312" w:hAnsi="Times New Roman" w:eastAsia="仿宋_GB2312" w:cs="Times New Roman"/>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113.83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41.69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3.07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kern w:val="2"/>
          <w:sz w:val="32"/>
          <w:szCs w:val="32"/>
          <w:highlight w:val="none"/>
          <w:lang w:val="zh-CN" w:eastAsia="zh-CN" w:bidi="ar-SA"/>
        </w:rPr>
        <w:t>城乡社区支出</w:t>
      </w:r>
      <w:r>
        <w:rPr>
          <w:rFonts w:hint="default" w:ascii="仿宋_GB2312" w:hAnsi="Times New Roman" w:eastAsia="仿宋_GB2312" w:cs="Times New Roman"/>
          <w:color w:val="auto"/>
          <w:spacing w:val="0"/>
          <w:kern w:val="2"/>
          <w:sz w:val="32"/>
          <w:szCs w:val="32"/>
          <w:highlight w:val="none"/>
          <w:lang w:val="zh-CN" w:eastAsia="zh-CN" w:bidi="ar-SA"/>
        </w:rPr>
        <w:t>（类）</w:t>
      </w:r>
      <w:r>
        <w:rPr>
          <w:rFonts w:hint="eastAsia" w:ascii="仿宋_GB2312" w:hAnsi="Times New Roman" w:eastAsia="仿宋_GB2312" w:cs="Times New Roman"/>
          <w:color w:val="auto"/>
          <w:spacing w:val="0"/>
          <w:kern w:val="2"/>
          <w:sz w:val="32"/>
          <w:szCs w:val="32"/>
          <w:highlight w:val="none"/>
          <w:lang w:val="zh-CN" w:eastAsia="zh-CN" w:bidi="ar-SA"/>
        </w:rPr>
        <w:t>1126.22</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83.06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74.23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5.47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1.社会保障和就业支出（类）行政事业单位养老支出（款）事业单位离退休（项）:支出决算数为20.41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减少13.94万元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下降40.58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sz w:val="32"/>
          <w:szCs w:val="32"/>
          <w:highlight w:val="none"/>
          <w:lang w:val="en-US" w:eastAsia="zh-CN"/>
        </w:rPr>
        <w:t>政策性调整工资，退休人员医疗补助减少</w:t>
      </w:r>
      <w:r>
        <w:rPr>
          <w:rFonts w:hint="eastAsia" w:ascii="仿宋_GB2312"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2.城乡社区支出（类）城乡社区环境卫生（款）城乡社区环境卫生（项）:支出决算数为1126.22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增加289.42万元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增长34.59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color w:val="auto"/>
          <w:spacing w:val="0"/>
          <w:sz w:val="32"/>
          <w:szCs w:val="32"/>
          <w:highlight w:val="none"/>
          <w:lang w:eastAsia="zh-CN"/>
        </w:rPr>
        <w:t>本年度绿化养护工作对外发包，业务经费增加；人员工资政策性调整，绩效工资增加。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3.社会保障和就业支出（类）行政事业单位养老支出（款）机关事业单位基本养老保险缴费支出（项）:支出决算数为93.42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增加11.86万元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增长14.54</w:t>
      </w:r>
      <w:r>
        <w:rPr>
          <w:rFonts w:hint="eastAsia" w:ascii="Times New Roman" w:hAnsi="Times New Roman" w:eastAsia="仿宋_GB2312" w:cs="Times New Roman"/>
          <w:color w:val="auto"/>
          <w:kern w:val="2"/>
          <w:sz w:val="32"/>
          <w:szCs w:val="32"/>
          <w:highlight w:val="none"/>
          <w:lang w:val="en-US" w:eastAsia="zh-CN" w:bidi="ar-SA"/>
        </w:rPr>
        <w:t>%，主要原因是：政策性调整工资，在职人员工资增加养老基数增加，人员经费增加。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4.住房保障支出（类）住房改革支出（款）住房公积金（项）:支出决算数为74.23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增加3.45万元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增长4.87</w:t>
      </w:r>
      <w:r>
        <w:rPr>
          <w:rFonts w:hint="eastAsia" w:ascii="Times New Roman" w:hAnsi="Times New Roman" w:eastAsia="仿宋_GB2312" w:cs="Times New Roman"/>
          <w:color w:val="auto"/>
          <w:kern w:val="2"/>
          <w:sz w:val="32"/>
          <w:szCs w:val="32"/>
          <w:highlight w:val="none"/>
          <w:lang w:val="en-US" w:eastAsia="zh-CN" w:bidi="ar-SA"/>
        </w:rPr>
        <w:t>%，主要原因是：政策性调整工资，在职人员工资增加住房公积金基数增加，人员经费增加。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5.卫生健康支出（类）行政事业单位医疗（款）事业单位医疗（项）:支出决算数为41.69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增加0.52万元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增长1.26</w:t>
      </w:r>
      <w:r>
        <w:rPr>
          <w:rFonts w:hint="eastAsia" w:ascii="Times New Roman" w:hAnsi="Times New Roman" w:eastAsia="仿宋_GB2312" w:cs="Times New Roman"/>
          <w:color w:val="auto"/>
          <w:kern w:val="2"/>
          <w:sz w:val="32"/>
          <w:szCs w:val="32"/>
          <w:highlight w:val="none"/>
          <w:lang w:val="en-US" w:eastAsia="zh-CN" w:bidi="ar-SA"/>
        </w:rPr>
        <w:t>%，主要原因是：政策性调整工资，医疗扣除基数</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，人员经费</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6.社会保障和就业支出（类）行政事业单位养老支出（款）机关事业单位职业年金缴费支出（项）:支出决算数为0.00万元，比上年决算减少4.39万元，下降100%，主要原因是：本年度无机关事业单位职业年金缴费支出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b w:val="0"/>
          <w:bCs w:val="0"/>
          <w:color w:val="auto"/>
          <w:spacing w:val="0"/>
          <w:sz w:val="32"/>
          <w:szCs w:val="32"/>
          <w:highlight w:val="none"/>
          <w:lang w:eastAsia="zh-CN"/>
        </w:rPr>
        <w:t>2023年度</w:t>
      </w:r>
      <w:r>
        <w:rPr>
          <w:rFonts w:hint="eastAsia" w:ascii="仿宋_GB2312" w:eastAsia="仿宋_GB2312"/>
          <w:b w:val="0"/>
          <w:bCs w:val="0"/>
          <w:color w:val="auto"/>
          <w:sz w:val="32"/>
          <w:szCs w:val="32"/>
          <w:highlight w:val="none"/>
        </w:rPr>
        <w:t>一般公共预算财政拨款基本支出</w:t>
      </w:r>
      <w:r>
        <w:rPr>
          <w:rFonts w:hint="eastAsia" w:ascii="仿宋_GB2312" w:eastAsia="仿宋_GB2312"/>
          <w:b w:val="0"/>
          <w:bCs w:val="0"/>
          <w:color w:val="auto"/>
          <w:sz w:val="32"/>
          <w:szCs w:val="32"/>
          <w:highlight w:val="none"/>
          <w:lang w:eastAsia="zh-CN"/>
        </w:rPr>
        <w:t>1355.97</w:t>
      </w:r>
      <w:r>
        <w:rPr>
          <w:rFonts w:hint="eastAsia" w:ascii="仿宋_GB2312" w:eastAsia="仿宋_GB2312"/>
          <w:b w:val="0"/>
          <w:bCs w:val="0"/>
          <w:color w:val="auto"/>
          <w:sz w:val="32"/>
          <w:szCs w:val="32"/>
          <w:highlight w:val="none"/>
        </w:rPr>
        <w:t>万元，</w:t>
      </w:r>
      <w:r>
        <w:rPr>
          <w:rFonts w:hint="eastAsia" w:ascii="仿宋_GB2312" w:eastAsia="仿宋_GB2312"/>
          <w:color w:val="auto"/>
          <w:sz w:val="32"/>
          <w:szCs w:val="32"/>
          <w:highlight w:val="none"/>
        </w:rPr>
        <w:t>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963.89</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基本工资、津贴补贴、奖金、绩效工资、机关事业单位基本养老保险缴费、职工基本医疗保险缴费、其他社会保障缴费、住房公积金、退休费、生活补助、医疗费补助。</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392.08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办公费、水费、邮电费、取暖费、差旅费、维修（护）费、劳务费、委托业务费、工会经费、其他商品和服务支出。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增加0.00万元，增长0.00%，主要原因是：我单位无“三公”经费支出。其中：因公出国（境）费支出0.00万元，占0.00%，比上年增加0.00万元，增长0.00%，主要原因是：</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zh-CN" w:eastAsia="zh-CN"/>
        </w:rPr>
      </w:pPr>
      <w:bookmarkStart w:id="48" w:name="_GoBack"/>
      <w:r>
        <w:rPr>
          <w:rFonts w:hint="eastAsia" w:ascii="仿宋_GB2312" w:eastAsia="仿宋_GB2312"/>
          <w:b/>
          <w:bCs/>
          <w:color w:val="auto"/>
          <w:sz w:val="32"/>
          <w:szCs w:val="32"/>
          <w:highlight w:val="none"/>
          <w:lang w:val="zh-CN" w:eastAsia="zh-CN"/>
        </w:rPr>
        <w:t>具体情况如下：</w:t>
      </w:r>
    </w:p>
    <w:bookmarkEnd w:id="48"/>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运行维护费开支。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预算数0.00万元，决算数0.00万元，预决算差异率0.00%，主要原因是：我单位未安排财政拨款“三公”经费支出，预决算无差异。其中：因公出国（境）费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预算数0.00万元，决算数0.00万元，预决算差异率0.00%，主要原因是：我单位未安排公务用车运行费，预决算无差异；公务接待费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我单位本年度无政府性基金预算财政拨款收入、支出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裕民县园林服务中心（事业单位）</w:t>
      </w:r>
      <w:r>
        <w:rPr>
          <w:rFonts w:hint="eastAsia" w:ascii="仿宋_GB2312" w:eastAsia="仿宋_GB2312"/>
          <w:color w:val="auto"/>
          <w:sz w:val="32"/>
          <w:szCs w:val="32"/>
          <w:highlight w:val="none"/>
          <w:lang w:val="zh-CN" w:eastAsia="zh-CN"/>
        </w:rPr>
        <w:t>公用经费支出</w:t>
      </w:r>
      <w:r>
        <w:rPr>
          <w:rFonts w:hint="eastAsia" w:ascii="仿宋_GB2312" w:eastAsia="仿宋_GB2312"/>
          <w:color w:val="auto"/>
          <w:sz w:val="32"/>
          <w:szCs w:val="32"/>
          <w:highlight w:val="none"/>
          <w:lang w:val="en-US" w:eastAsia="zh-CN"/>
        </w:rPr>
        <w:t>392.08</w:t>
      </w:r>
      <w:r>
        <w:rPr>
          <w:rFonts w:hint="eastAsia" w:ascii="仿宋_GB2312" w:eastAsia="仿宋_GB2312"/>
          <w:color w:val="auto"/>
          <w:sz w:val="32"/>
          <w:szCs w:val="32"/>
          <w:highlight w:val="none"/>
          <w:lang w:val="zh-CN" w:eastAsia="zh-CN"/>
        </w:rPr>
        <w:t>万元，比上年</w:t>
      </w:r>
      <w:r>
        <w:rPr>
          <w:rFonts w:hint="eastAsia" w:ascii="仿宋_GB2312" w:eastAsia="仿宋_GB2312"/>
          <w:color w:val="auto"/>
          <w:sz w:val="32"/>
          <w:szCs w:val="32"/>
          <w:highlight w:val="none"/>
          <w:lang w:val="en-US" w:eastAsia="zh-CN"/>
        </w:rPr>
        <w:t>增加280.55</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增加251.54</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本年度绿化养护工作对外发包，业务经费增加的同时绿化业务经费列入基本支出。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2023年度政府采购支出总额320.00万元，其中：政府采购货物支出0.00万元、政府采购工程支出0.00万元、政府采购服务支出320.00万元。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授予中小企业合同金额320.00万元，占政府采购支出总额的100.00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，其中：授予小微企业合同金额320.00万元，占政府采购支出总额的100.00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85.85</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屋0.0平方米，价值0.00万元。车辆0辆，价值0.00万元，其中：副部（省）级及以上领导用车0辆、主要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Hans"/>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Style w:val="11"/>
          <w:rFonts w:hint="eastAsia" w:ascii="仿宋_GB2312" w:hAnsi="仿宋_GB2312" w:eastAsia="仿宋_GB2312" w:cs="仿宋_GB2312"/>
          <w:b w:val="0"/>
          <w:color w:val="333333"/>
          <w:kern w:val="2"/>
          <w:sz w:val="32"/>
          <w:szCs w:val="32"/>
          <w:highlight w:val="none"/>
          <w:lang w:val="en-US" w:eastAsia="zh-CN" w:bidi="ar"/>
        </w:rPr>
        <w:t>1355.98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hAnsi="仿宋" w:eastAsia="仿宋_GB2312" w:cs="仿宋"/>
          <w:sz w:val="32"/>
          <w:szCs w:val="32"/>
          <w:lang w:val="en-US" w:eastAsia="zh-CN"/>
        </w:rPr>
        <w:t>1355.97</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hAnsi="仿宋_GB2312" w:eastAsia="仿宋_GB2312" w:cs="仿宋_GB2312"/>
          <w:color w:val="auto"/>
          <w:sz w:val="32"/>
          <w:szCs w:val="32"/>
          <w:lang w:val="en-US" w:eastAsia="zh-CN"/>
        </w:rPr>
        <w:t>370.37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hAnsi="仿宋_GB2312" w:eastAsia="仿宋_GB2312" w:cs="仿宋_GB2312"/>
          <w:color w:val="auto"/>
          <w:sz w:val="32"/>
          <w:szCs w:val="32"/>
          <w:lang w:val="en-US" w:eastAsia="zh-CN"/>
        </w:rPr>
        <w:t>370.37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有效改善城区人居环境，加大绿化管养工作力度，加强绿化肓区增绿补绿、见缝插绿，见土植绿；加强死树及生长不良植物的更换补植，充分展现绿化美化整体景观；强化旱季植物浇灌、修枝整形、病虫害防治、绿地保洁等措施，确保植物健壮生长；二是本项目的实施，做好新旧城区所有苗木的灌溉、修剪、施肥和病虫害、杂草防治、地面灌溉设施保护等绿化工作，通过对县城绿化的实地查看、访谈，对县城居民发放调查问卷的方式评价，改善了居民生活环境及居住环境，打造裕民县县城新面貌。发现的问题及原因：一是在绿化管养工作中，存在部分绿化标识缺少、树木灌溉不及时的情况；二是绩效管理人员机构人员不健全，基础管理工作薄弱，人员能力不足，未能按规范程序开展绩效自评工作。下一步改进措施：一是需要强化绿化教育，做好绿化环保宣传，人人自觉维护县城绿化环境；二是高度重视财政预决算工作，加强预算的约束力，科学合理确定人员支出定额和公用支出定额，确保财政资金正常开支，项目按计划组织实施，规划预决算填报及公开制度。具体项目自评情况附项目支出绩效自评表。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C11F37"/>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4E75E3"/>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354896"/>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B84F93"/>
    <w:rsid w:val="41431AD5"/>
    <w:rsid w:val="414B3C0F"/>
    <w:rsid w:val="417C1CE7"/>
    <w:rsid w:val="41900018"/>
    <w:rsid w:val="41944406"/>
    <w:rsid w:val="41CE128F"/>
    <w:rsid w:val="41DA6F12"/>
    <w:rsid w:val="42171FB1"/>
    <w:rsid w:val="434E6957"/>
    <w:rsid w:val="43BA0E31"/>
    <w:rsid w:val="43C15147"/>
    <w:rsid w:val="43E14DD2"/>
    <w:rsid w:val="43F800E9"/>
    <w:rsid w:val="443A7E4B"/>
    <w:rsid w:val="44A06939"/>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EF501CB"/>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3</TotalTime>
  <ScaleCrop>false</ScaleCrop>
  <LinksUpToDate>false</LinksUpToDate>
  <CharactersWithSpaces>20940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2025-04-07T10:52:05Z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D624B15633CD43C8BF9435464A96BF70</vt:lpwstr>
  </property>
</Properties>
</file>