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2EE2C" w14:textId="77777777" w:rsidR="00B726A3" w:rsidRDefault="00B726A3">
      <w:pPr>
        <w:rPr>
          <w:rFonts w:ascii="黑体" w:eastAsia="黑体" w:hAnsi="黑体" w:hint="eastAsia"/>
          <w:sz w:val="32"/>
          <w:szCs w:val="32"/>
        </w:rPr>
      </w:pPr>
    </w:p>
    <w:p w14:paraId="34FE27E0" w14:textId="77777777" w:rsidR="00B726A3" w:rsidRDefault="00B726A3">
      <w:pPr>
        <w:jc w:val="center"/>
        <w:rPr>
          <w:rFonts w:ascii="方正小标宋_GBK" w:eastAsia="方正小标宋_GBK" w:hAnsi="宋体" w:hint="eastAsia"/>
          <w:sz w:val="44"/>
          <w:szCs w:val="44"/>
        </w:rPr>
      </w:pPr>
    </w:p>
    <w:p w14:paraId="35F7152A" w14:textId="77777777" w:rsidR="00B726A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裕民县双语幼儿园</w:t>
      </w:r>
    </w:p>
    <w:p w14:paraId="36BCA549" w14:textId="77777777" w:rsidR="00B726A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10E5B15" w14:textId="77777777" w:rsidR="00B726A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C258E35" w14:textId="77777777" w:rsidR="00B726A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CDFE788" w14:textId="77777777" w:rsidR="00B726A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FF546F2" w14:textId="77777777" w:rsidR="00B726A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部门概况</w:t>
        </w:r>
      </w:hyperlink>
    </w:p>
    <w:p w14:paraId="5593183A"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FD950EA"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8A5AB56" w14:textId="77777777" w:rsidR="00B726A3"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EB1C79E"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B5B746F"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B4B0E29"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C1CF917"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3012539"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7238E17"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1451681"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E6E6426"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5936303" w14:textId="77777777" w:rsidR="00B726A3"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E3612D2"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696EFF6" w14:textId="77777777" w:rsidR="00B726A3"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A4018C3" w14:textId="77777777" w:rsidR="00B726A3"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96778AF" w14:textId="77777777" w:rsidR="00B726A3"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AF87481"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062D46B"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4C307B2" w14:textId="77777777" w:rsidR="00B726A3"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AB1DFFD" w14:textId="77777777" w:rsidR="00B726A3"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EC9A18A"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F8F3D3E"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4CFC5F5"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72B4F79"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B100534"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2E8742E"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F80EEB1" w14:textId="77777777" w:rsidR="00B726A3"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A302262" w14:textId="77777777" w:rsidR="00B726A3"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065C9B4" w14:textId="77777777" w:rsidR="00B726A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61E355E" w14:textId="77777777" w:rsidR="00B726A3" w:rsidRDefault="00000000">
      <w:r>
        <w:rPr>
          <w:rFonts w:ascii="仿宋_GB2312" w:eastAsia="仿宋_GB2312" w:hAnsi="仿宋_GB2312" w:cs="仿宋_GB2312" w:hint="eastAsia"/>
          <w:sz w:val="32"/>
          <w:szCs w:val="32"/>
        </w:rPr>
        <w:fldChar w:fldCharType="end"/>
      </w:r>
    </w:p>
    <w:p w14:paraId="2248B1E6" w14:textId="77777777" w:rsidR="00B726A3" w:rsidRDefault="00000000">
      <w:pPr>
        <w:rPr>
          <w:rFonts w:ascii="仿宋_GB2312" w:eastAsia="仿宋_GB2312"/>
          <w:sz w:val="32"/>
          <w:szCs w:val="32"/>
        </w:rPr>
      </w:pPr>
      <w:r>
        <w:rPr>
          <w:rFonts w:ascii="仿宋_GB2312" w:eastAsia="仿宋_GB2312" w:hint="eastAsia"/>
          <w:sz w:val="32"/>
          <w:szCs w:val="32"/>
        </w:rPr>
        <w:br w:type="page"/>
      </w:r>
    </w:p>
    <w:p w14:paraId="051A09C0" w14:textId="77777777" w:rsidR="00B726A3"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部门概况</w:t>
      </w:r>
      <w:bookmarkEnd w:id="0"/>
      <w:bookmarkEnd w:id="1"/>
    </w:p>
    <w:p w14:paraId="6C0743D0" w14:textId="77777777" w:rsidR="00B726A3"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66FA227" w14:textId="77777777" w:rsidR="00B726A3" w:rsidRDefault="00000000">
      <w:pPr>
        <w:ind w:firstLineChars="200" w:firstLine="640"/>
        <w:rPr>
          <w:rFonts w:ascii="仿宋_GB2312" w:eastAsia="仿宋_GB2312"/>
          <w:sz w:val="32"/>
          <w:szCs w:val="32"/>
        </w:rPr>
      </w:pPr>
      <w:bookmarkStart w:id="4" w:name="_Toc31238"/>
      <w:bookmarkStart w:id="5" w:name="_Toc2151"/>
      <w:r>
        <w:rPr>
          <w:rFonts w:ascii="仿宋_GB2312" w:eastAsia="仿宋_GB2312" w:hint="eastAsia"/>
          <w:sz w:val="32"/>
          <w:szCs w:val="32"/>
        </w:rPr>
        <w:t>面向全体幼儿，全面提高幼儿素质。以为幼儿后继学习和终身发展奠定良好素质基础为目标，以促进幼儿体、智、德、美各方面的协调发展，重点抓好幼儿教育、教学、保育工作。加强教育科学研究，不断提高保教、保育质量。切实执行教育方针和各项政策，对3-6岁幼儿实行保教相结合的原则。促进学前教育发展，做好幼小衔接教育,完成相关社会服务。让幼儿度过快乐而有意义的童年，为他们的未来成长奠定坚实的基础。</w:t>
      </w:r>
    </w:p>
    <w:p w14:paraId="5CA67B2D"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90EBFD8"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裕民县双语幼儿园2023年度，实有人数</w:t>
      </w:r>
      <w:r>
        <w:rPr>
          <w:rFonts w:ascii="仿宋_GB2312" w:eastAsia="仿宋_GB2312" w:hint="eastAsia"/>
          <w:sz w:val="32"/>
          <w:szCs w:val="32"/>
          <w:lang w:val="zh-CN"/>
        </w:rPr>
        <w:t>105</w:t>
      </w:r>
      <w:r>
        <w:rPr>
          <w:rFonts w:ascii="仿宋_GB2312" w:eastAsia="仿宋_GB2312" w:hint="eastAsia"/>
          <w:sz w:val="32"/>
          <w:szCs w:val="32"/>
        </w:rPr>
        <w:t>人，其中：在职人员</w:t>
      </w:r>
      <w:r>
        <w:rPr>
          <w:rFonts w:ascii="仿宋_GB2312" w:eastAsia="仿宋_GB2312" w:hint="eastAsia"/>
          <w:sz w:val="32"/>
          <w:szCs w:val="32"/>
          <w:lang w:val="zh-CN"/>
        </w:rPr>
        <w:t>39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66</w:t>
      </w:r>
      <w:r>
        <w:rPr>
          <w:rFonts w:ascii="仿宋_GB2312" w:eastAsia="仿宋_GB2312" w:hint="eastAsia"/>
          <w:sz w:val="32"/>
          <w:szCs w:val="32"/>
        </w:rPr>
        <w:t>人。</w:t>
      </w:r>
    </w:p>
    <w:p w14:paraId="6B5A6181" w14:textId="77777777" w:rsidR="00B726A3" w:rsidRDefault="00000000">
      <w:pPr>
        <w:ind w:firstLineChars="200" w:firstLine="640"/>
        <w:rPr>
          <w:rFonts w:ascii="仿宋_GB2312" w:eastAsia="仿宋_GB2312"/>
          <w:sz w:val="32"/>
          <w:szCs w:val="32"/>
        </w:rPr>
      </w:pPr>
      <w:bookmarkStart w:id="6" w:name="_Toc3092"/>
      <w:bookmarkStart w:id="7" w:name="_Toc29374"/>
      <w:r>
        <w:rPr>
          <w:rFonts w:ascii="仿宋_GB2312" w:eastAsia="仿宋_GB2312" w:hint="eastAsia"/>
          <w:sz w:val="32"/>
          <w:szCs w:val="32"/>
        </w:rPr>
        <w:t>裕民县双语幼儿园无下属预算单位，下设7个处室，分别是：办公室、教研室、保健室、财务室、党建室、总务室、安全办。</w:t>
      </w:r>
    </w:p>
    <w:p w14:paraId="4CC2DE07" w14:textId="77777777" w:rsidR="00B726A3" w:rsidRDefault="00B726A3">
      <w:pPr>
        <w:ind w:firstLineChars="200" w:firstLine="640"/>
        <w:rPr>
          <w:rFonts w:ascii="仿宋_GB2312" w:eastAsia="仿宋_GB2312"/>
          <w:sz w:val="32"/>
          <w:szCs w:val="32"/>
        </w:rPr>
      </w:pPr>
    </w:p>
    <w:p w14:paraId="52E36FBC" w14:textId="77777777" w:rsidR="00B726A3" w:rsidRDefault="00B726A3">
      <w:pPr>
        <w:ind w:firstLineChars="200" w:firstLine="640"/>
        <w:rPr>
          <w:rFonts w:ascii="仿宋_GB2312" w:eastAsia="仿宋_GB2312"/>
          <w:sz w:val="32"/>
          <w:szCs w:val="32"/>
        </w:rPr>
      </w:pPr>
    </w:p>
    <w:p w14:paraId="20B71481" w14:textId="77777777" w:rsidR="00B726A3" w:rsidRDefault="00B726A3">
      <w:pPr>
        <w:ind w:firstLineChars="200" w:firstLine="640"/>
        <w:rPr>
          <w:rFonts w:ascii="仿宋_GB2312" w:eastAsia="仿宋_GB2312"/>
          <w:sz w:val="32"/>
          <w:szCs w:val="32"/>
        </w:rPr>
      </w:pPr>
    </w:p>
    <w:p w14:paraId="540CD35C" w14:textId="77777777" w:rsidR="00B726A3" w:rsidRDefault="00B726A3">
      <w:pPr>
        <w:ind w:firstLineChars="200" w:firstLine="640"/>
        <w:rPr>
          <w:rFonts w:ascii="仿宋_GB2312" w:eastAsia="仿宋_GB2312"/>
          <w:sz w:val="32"/>
          <w:szCs w:val="32"/>
        </w:rPr>
      </w:pPr>
    </w:p>
    <w:p w14:paraId="29A279B5" w14:textId="77777777" w:rsidR="00B726A3" w:rsidRDefault="00B726A3">
      <w:pPr>
        <w:ind w:firstLineChars="200" w:firstLine="640"/>
        <w:rPr>
          <w:rFonts w:ascii="仿宋_GB2312" w:eastAsia="仿宋_GB2312"/>
          <w:sz w:val="32"/>
          <w:szCs w:val="32"/>
        </w:rPr>
      </w:pPr>
    </w:p>
    <w:p w14:paraId="5611DA00" w14:textId="77777777" w:rsidR="00B726A3" w:rsidRDefault="00B726A3">
      <w:pPr>
        <w:ind w:firstLineChars="200" w:firstLine="640"/>
        <w:rPr>
          <w:rFonts w:ascii="仿宋_GB2312" w:eastAsia="仿宋_GB2312"/>
          <w:sz w:val="32"/>
          <w:szCs w:val="32"/>
        </w:rPr>
      </w:pPr>
    </w:p>
    <w:p w14:paraId="0587E228" w14:textId="77777777" w:rsidR="00B726A3" w:rsidRDefault="00B726A3">
      <w:pPr>
        <w:ind w:firstLineChars="200" w:firstLine="640"/>
        <w:rPr>
          <w:rFonts w:ascii="仿宋_GB2312" w:eastAsia="仿宋_GB2312"/>
          <w:sz w:val="32"/>
          <w:szCs w:val="32"/>
        </w:rPr>
      </w:pPr>
    </w:p>
    <w:p w14:paraId="5788BD81" w14:textId="77777777" w:rsidR="00B726A3" w:rsidRDefault="00B726A3">
      <w:pPr>
        <w:ind w:firstLineChars="200" w:firstLine="640"/>
        <w:rPr>
          <w:rFonts w:ascii="仿宋_GB2312" w:eastAsia="仿宋_GB2312"/>
          <w:sz w:val="32"/>
          <w:szCs w:val="32"/>
        </w:rPr>
      </w:pPr>
    </w:p>
    <w:p w14:paraId="357C0CF4" w14:textId="77777777" w:rsidR="00B726A3" w:rsidRDefault="00000000">
      <w:pPr>
        <w:jc w:val="center"/>
        <w:outlineLvl w:val="0"/>
        <w:rPr>
          <w:rFonts w:ascii="黑体" w:eastAsia="黑体" w:hAnsi="黑体" w:hint="eastAsia"/>
          <w:sz w:val="32"/>
          <w:szCs w:val="32"/>
        </w:rPr>
      </w:pPr>
      <w:r>
        <w:rPr>
          <w:rFonts w:ascii="黑体" w:eastAsia="黑体" w:hAnsi="黑体" w:hint="eastAsia"/>
          <w:sz w:val="32"/>
          <w:szCs w:val="32"/>
        </w:rPr>
        <w:t>第二部分 部门决算情况说明</w:t>
      </w:r>
      <w:bookmarkEnd w:id="6"/>
      <w:bookmarkEnd w:id="7"/>
    </w:p>
    <w:p w14:paraId="3251BA18" w14:textId="77777777" w:rsidR="00B726A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8EB18C0" w14:textId="77777777" w:rsidR="00B726A3" w:rsidRDefault="00000000">
      <w:pPr>
        <w:ind w:firstLineChars="200" w:firstLine="643"/>
        <w:rPr>
          <w:rFonts w:ascii="仿宋_GB2312" w:eastAsia="仿宋_GB2312"/>
          <w:sz w:val="32"/>
          <w:szCs w:val="32"/>
        </w:rPr>
      </w:pPr>
      <w:r>
        <w:rPr>
          <w:rFonts w:ascii="仿宋_GB2312" w:eastAsia="仿宋_GB2312" w:hint="eastAsia"/>
          <w:b/>
          <w:bCs/>
          <w:sz w:val="32"/>
          <w:szCs w:val="32"/>
        </w:rPr>
        <w:t>2023年度收入总计1,093.55万元</w:t>
      </w:r>
      <w:r>
        <w:rPr>
          <w:rFonts w:ascii="仿宋_GB2312" w:eastAsia="仿宋_GB2312" w:hint="eastAsia"/>
          <w:sz w:val="32"/>
          <w:szCs w:val="32"/>
        </w:rPr>
        <w:t>，其中：本年收入合计1,091.33万元，使用非财政拨款结余0.00万元，年初结转和结余2.23万元。</w:t>
      </w:r>
    </w:p>
    <w:p w14:paraId="754502A8"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2023年度支出总计1,093.55万元，其中：本年支出合计1,091.33万元，结余分配0.00万元，年末结转和结余2.23万元。</w:t>
      </w:r>
    </w:p>
    <w:p w14:paraId="52FDC053" w14:textId="77777777" w:rsidR="00B726A3" w:rsidRDefault="00000000">
      <w:pPr>
        <w:ind w:firstLineChars="200" w:firstLine="643"/>
        <w:rPr>
          <w:rFonts w:ascii="仿宋_GB2312" w:eastAsia="仿宋_GB2312"/>
          <w:sz w:val="32"/>
          <w:szCs w:val="32"/>
        </w:rPr>
      </w:pPr>
      <w:r>
        <w:rPr>
          <w:rFonts w:ascii="仿宋_GB2312" w:eastAsia="仿宋_GB2312" w:hint="eastAsia"/>
          <w:b/>
          <w:bCs/>
          <w:sz w:val="32"/>
          <w:szCs w:val="32"/>
        </w:rPr>
        <w:t>收入支出总体与上年相比</w:t>
      </w:r>
      <w:r>
        <w:rPr>
          <w:rFonts w:ascii="仿宋_GB2312" w:eastAsia="仿宋_GB2312" w:hint="eastAsia"/>
          <w:sz w:val="32"/>
          <w:szCs w:val="32"/>
        </w:rPr>
        <w:t>，减少31.34</w:t>
      </w:r>
      <w:r>
        <w:rPr>
          <w:rFonts w:ascii="仿宋_GB2312" w:eastAsia="仿宋_GB2312" w:hint="eastAsia"/>
          <w:sz w:val="32"/>
          <w:szCs w:val="32"/>
          <w:lang w:val="zh-CN"/>
        </w:rPr>
        <w:t>万元</w:t>
      </w:r>
      <w:r>
        <w:rPr>
          <w:rFonts w:ascii="仿宋_GB2312" w:eastAsia="仿宋_GB2312" w:hint="eastAsia"/>
          <w:sz w:val="32"/>
          <w:szCs w:val="32"/>
        </w:rPr>
        <w:t>，下降2.79%，主要原因是：本年教职工人数减少及幼儿人数相应减少(调出6人辞职1人退休1人)。</w:t>
      </w:r>
    </w:p>
    <w:p w14:paraId="5745C110" w14:textId="77777777" w:rsidR="00B726A3" w:rsidRDefault="00000000">
      <w:pPr>
        <w:ind w:firstLineChars="200" w:firstLine="640"/>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2A06AA9" w14:textId="77777777" w:rsidR="00B726A3" w:rsidRDefault="00000000">
      <w:pPr>
        <w:ind w:firstLineChars="200" w:firstLine="643"/>
        <w:rPr>
          <w:rFonts w:ascii="仿宋_GB2312" w:eastAsia="仿宋_GB2312"/>
          <w:sz w:val="32"/>
          <w:szCs w:val="32"/>
        </w:rPr>
      </w:pPr>
      <w:r>
        <w:rPr>
          <w:rFonts w:ascii="仿宋_GB2312" w:eastAsia="仿宋_GB2312" w:hint="eastAsia"/>
          <w:b/>
          <w:bCs/>
          <w:sz w:val="32"/>
          <w:szCs w:val="32"/>
        </w:rPr>
        <w:t>本年收入1,091.33万元</w:t>
      </w:r>
      <w:r>
        <w:rPr>
          <w:rFonts w:ascii="仿宋_GB2312" w:eastAsia="仿宋_GB2312" w:hint="eastAsia"/>
          <w:sz w:val="32"/>
          <w:szCs w:val="32"/>
        </w:rPr>
        <w:t>，其中：财政拨款收入</w:t>
      </w:r>
      <w:r>
        <w:rPr>
          <w:rFonts w:ascii="仿宋_GB2312" w:eastAsia="仿宋_GB2312" w:hint="eastAsia"/>
          <w:sz w:val="32"/>
          <w:szCs w:val="32"/>
          <w:lang w:val="zh-CN"/>
        </w:rPr>
        <w:t>1,091.15</w:t>
      </w:r>
      <w:r>
        <w:rPr>
          <w:rFonts w:ascii="仿宋_GB2312" w:eastAsia="仿宋_GB2312" w:hint="eastAsia"/>
          <w:sz w:val="32"/>
          <w:szCs w:val="32"/>
        </w:rPr>
        <w:t>万元，占</w:t>
      </w:r>
      <w:r>
        <w:rPr>
          <w:rFonts w:ascii="仿宋_GB2312" w:eastAsia="仿宋_GB2312" w:hint="eastAsia"/>
          <w:sz w:val="32"/>
          <w:szCs w:val="32"/>
          <w:lang w:val="zh-CN"/>
        </w:rPr>
        <w:t>99.98</w:t>
      </w:r>
      <w:r>
        <w:rPr>
          <w:rFonts w:ascii="仿宋_GB2312" w:eastAsia="仿宋_GB2312" w:hint="eastAsia"/>
          <w:sz w:val="32"/>
          <w:szCs w:val="32"/>
        </w:rPr>
        <w:t>%；上级补助收入</w:t>
      </w:r>
    </w:p>
    <w:p w14:paraId="1D71FDAB"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0.18</w:t>
      </w:r>
      <w:r>
        <w:rPr>
          <w:rFonts w:ascii="仿宋_GB2312" w:eastAsia="仿宋_GB2312" w:hint="eastAsia"/>
          <w:sz w:val="32"/>
          <w:szCs w:val="32"/>
        </w:rPr>
        <w:t>万元，占</w:t>
      </w:r>
      <w:r>
        <w:rPr>
          <w:rFonts w:ascii="仿宋_GB2312" w:eastAsia="仿宋_GB2312" w:hint="eastAsia"/>
          <w:sz w:val="32"/>
          <w:szCs w:val="32"/>
          <w:lang w:val="zh-CN"/>
        </w:rPr>
        <w:t>0.02</w:t>
      </w:r>
      <w:r>
        <w:rPr>
          <w:rFonts w:ascii="仿宋_GB2312" w:eastAsia="仿宋_GB2312" w:hint="eastAsia"/>
          <w:sz w:val="32"/>
          <w:szCs w:val="32"/>
        </w:rPr>
        <w:t>%。</w:t>
      </w:r>
    </w:p>
    <w:p w14:paraId="6732BF1A" w14:textId="77777777" w:rsidR="00B726A3" w:rsidRDefault="00000000">
      <w:pPr>
        <w:ind w:firstLineChars="200" w:firstLine="640"/>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1A4824" w14:textId="77777777" w:rsidR="00B726A3" w:rsidRDefault="00000000">
      <w:pPr>
        <w:ind w:firstLineChars="200" w:firstLine="643"/>
        <w:rPr>
          <w:rFonts w:ascii="仿宋_GB2312" w:eastAsia="仿宋_GB2312"/>
          <w:sz w:val="32"/>
          <w:szCs w:val="32"/>
          <w:lang w:val="zh-CN"/>
        </w:rPr>
      </w:pPr>
      <w:r>
        <w:rPr>
          <w:rFonts w:ascii="仿宋_GB2312" w:eastAsia="仿宋_GB2312" w:hint="eastAsia"/>
          <w:b/>
          <w:bCs/>
          <w:sz w:val="32"/>
          <w:szCs w:val="32"/>
          <w:lang w:val="zh-CN"/>
        </w:rPr>
        <w:t>本年支出1,091.33万元，</w:t>
      </w:r>
      <w:r>
        <w:rPr>
          <w:rFonts w:ascii="仿宋_GB2312" w:eastAsia="仿宋_GB2312" w:hint="eastAsia"/>
          <w:sz w:val="32"/>
          <w:szCs w:val="32"/>
          <w:lang w:val="zh-CN"/>
        </w:rPr>
        <w:t>其中：基本支出953.63万元，占87.38%；项目支出137.70万元，占12.62%；上缴上级支</w:t>
      </w:r>
      <w:r>
        <w:rPr>
          <w:rFonts w:ascii="仿宋_GB2312" w:eastAsia="仿宋_GB2312" w:hint="eastAsia"/>
          <w:sz w:val="32"/>
          <w:szCs w:val="32"/>
          <w:lang w:val="zh-CN"/>
        </w:rPr>
        <w:lastRenderedPageBreak/>
        <w:t>出0.00万元，占0.00%；经营支出0.00万元，占0.00%；对附属单位补助支出0.00万元，占0.00%。</w:t>
      </w:r>
      <w:bookmarkStart w:id="14" w:name="_Toc26564"/>
      <w:bookmarkStart w:id="15" w:name="_Toc4393"/>
    </w:p>
    <w:p w14:paraId="6801532A"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四、财政拨款收入支出决算总体情况说明</w:t>
      </w:r>
      <w:bookmarkEnd w:id="14"/>
      <w:bookmarkEnd w:id="15"/>
    </w:p>
    <w:p w14:paraId="001DB56F" w14:textId="77777777" w:rsidR="00B726A3" w:rsidRDefault="00000000">
      <w:pPr>
        <w:ind w:firstLineChars="200" w:firstLine="643"/>
        <w:rPr>
          <w:rFonts w:ascii="仿宋_GB2312" w:eastAsia="仿宋_GB2312"/>
          <w:sz w:val="32"/>
          <w:szCs w:val="32"/>
        </w:rPr>
      </w:pPr>
      <w:r>
        <w:rPr>
          <w:rFonts w:ascii="仿宋_GB2312" w:eastAsia="仿宋_GB2312" w:hint="eastAsia"/>
          <w:b/>
          <w:bCs/>
          <w:sz w:val="32"/>
          <w:szCs w:val="32"/>
        </w:rPr>
        <w:t>2023年度财政拨款收入总计</w:t>
      </w:r>
      <w:r>
        <w:rPr>
          <w:rFonts w:ascii="仿宋_GB2312" w:eastAsia="仿宋_GB2312" w:hint="eastAsia"/>
          <w:b/>
          <w:bCs/>
          <w:sz w:val="32"/>
          <w:szCs w:val="32"/>
          <w:lang w:val="zh-CN"/>
        </w:rPr>
        <w:t>1,091.15</w:t>
      </w:r>
      <w:r>
        <w:rPr>
          <w:rFonts w:ascii="仿宋_GB2312" w:eastAsia="仿宋_GB2312" w:hint="eastAsia"/>
          <w:b/>
          <w:bCs/>
          <w:sz w:val="32"/>
          <w:szCs w:val="32"/>
        </w:rPr>
        <w:t>万元，</w:t>
      </w:r>
      <w:r>
        <w:rPr>
          <w:rFonts w:ascii="仿宋_GB2312" w:eastAsia="仿宋_GB2312" w:hint="eastAsia"/>
          <w:sz w:val="32"/>
          <w:szCs w:val="32"/>
        </w:rPr>
        <w:t>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1,091.15</w:t>
      </w:r>
      <w:r>
        <w:rPr>
          <w:rFonts w:ascii="仿宋_GB2312" w:eastAsia="仿宋_GB2312" w:hint="eastAsia"/>
          <w:sz w:val="32"/>
          <w:szCs w:val="32"/>
        </w:rPr>
        <w:t>万元。</w:t>
      </w:r>
      <w:r>
        <w:rPr>
          <w:rFonts w:ascii="仿宋_GB2312" w:eastAsia="仿宋_GB2312" w:hint="eastAsia"/>
          <w:b/>
          <w:bCs/>
          <w:sz w:val="32"/>
          <w:szCs w:val="32"/>
        </w:rPr>
        <w:t>财政拨款支出总计</w:t>
      </w:r>
      <w:r>
        <w:rPr>
          <w:rFonts w:ascii="仿宋_GB2312" w:eastAsia="仿宋_GB2312" w:hint="eastAsia"/>
          <w:b/>
          <w:bCs/>
          <w:sz w:val="32"/>
          <w:szCs w:val="32"/>
          <w:lang w:val="zh-CN"/>
        </w:rPr>
        <w:t>1,091.15</w:t>
      </w:r>
      <w:r>
        <w:rPr>
          <w:rFonts w:ascii="仿宋_GB2312" w:eastAsia="仿宋_GB2312" w:hint="eastAsia"/>
          <w:b/>
          <w:bCs/>
          <w:sz w:val="32"/>
          <w:szCs w:val="32"/>
        </w:rPr>
        <w:t>万元</w:t>
      </w:r>
      <w:r>
        <w:rPr>
          <w:rFonts w:ascii="仿宋_GB2312" w:eastAsia="仿宋_GB2312" w:hint="eastAsia"/>
          <w:sz w:val="32"/>
          <w:szCs w:val="32"/>
        </w:rPr>
        <w:t>，其中：年末财政拨款结转和结余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1,091.15</w:t>
      </w:r>
      <w:r>
        <w:rPr>
          <w:rFonts w:ascii="仿宋_GB2312" w:eastAsia="仿宋_GB2312" w:hint="eastAsia"/>
          <w:sz w:val="32"/>
          <w:szCs w:val="32"/>
        </w:rPr>
        <w:t>万元。</w:t>
      </w:r>
    </w:p>
    <w:p w14:paraId="45231738" w14:textId="77777777" w:rsidR="00B726A3" w:rsidRDefault="00000000">
      <w:pPr>
        <w:ind w:firstLineChars="200" w:firstLine="643"/>
        <w:rPr>
          <w:rFonts w:ascii="仿宋_GB2312" w:eastAsia="仿宋_GB2312"/>
          <w:sz w:val="32"/>
          <w:szCs w:val="32"/>
        </w:rPr>
      </w:pPr>
      <w:r>
        <w:rPr>
          <w:rFonts w:ascii="仿宋_GB2312" w:eastAsia="仿宋_GB2312" w:hint="eastAsia"/>
          <w:b/>
          <w:bCs/>
          <w:sz w:val="32"/>
          <w:szCs w:val="32"/>
        </w:rPr>
        <w:t>财政拨款收入支出总体与上年相比</w:t>
      </w:r>
      <w:r>
        <w:rPr>
          <w:rFonts w:ascii="仿宋_GB2312" w:eastAsia="仿宋_GB2312" w:hint="eastAsia"/>
          <w:sz w:val="32"/>
          <w:szCs w:val="32"/>
        </w:rPr>
        <w:t>,减少31.52</w:t>
      </w:r>
      <w:r>
        <w:rPr>
          <w:rFonts w:ascii="仿宋_GB2312" w:eastAsia="仿宋_GB2312" w:hint="eastAsia"/>
          <w:sz w:val="32"/>
          <w:szCs w:val="32"/>
          <w:lang w:val="zh-CN"/>
        </w:rPr>
        <w:t>万元</w:t>
      </w:r>
      <w:r>
        <w:rPr>
          <w:rFonts w:ascii="仿宋_GB2312" w:eastAsia="仿宋_GB2312" w:hint="eastAsia"/>
          <w:sz w:val="32"/>
          <w:szCs w:val="32"/>
        </w:rPr>
        <w:t>，下降2.81%，主要原因是：本年教职工人数减少及幼儿人数相应减少(调出6人辞职1人退休1人)。与年初预算相比，年初预算数</w:t>
      </w:r>
      <w:r>
        <w:rPr>
          <w:rFonts w:ascii="仿宋_GB2312" w:eastAsia="仿宋_GB2312" w:hint="eastAsia"/>
          <w:sz w:val="32"/>
          <w:szCs w:val="32"/>
          <w:lang w:val="zh-CN"/>
        </w:rPr>
        <w:t>1,089.60</w:t>
      </w:r>
      <w:r>
        <w:rPr>
          <w:rFonts w:ascii="仿宋_GB2312" w:eastAsia="仿宋_GB2312" w:hint="eastAsia"/>
          <w:sz w:val="32"/>
          <w:szCs w:val="32"/>
        </w:rPr>
        <w:t>万元，决算数</w:t>
      </w:r>
      <w:r>
        <w:rPr>
          <w:rFonts w:ascii="仿宋_GB2312" w:eastAsia="仿宋_GB2312" w:hint="eastAsia"/>
          <w:sz w:val="32"/>
          <w:szCs w:val="32"/>
          <w:lang w:val="zh-CN"/>
        </w:rPr>
        <w:t>1,091.15</w:t>
      </w:r>
      <w:r>
        <w:rPr>
          <w:rFonts w:ascii="仿宋_GB2312" w:eastAsia="仿宋_GB2312" w:hint="eastAsia"/>
          <w:sz w:val="32"/>
          <w:szCs w:val="32"/>
        </w:rPr>
        <w:t>万元，预决算差异率0.14%，主要原因是：</w:t>
      </w:r>
      <w:bookmarkStart w:id="16" w:name="OLE_LINK1"/>
      <w:r>
        <w:rPr>
          <w:rFonts w:ascii="仿宋_GB2312" w:eastAsia="仿宋_GB2312" w:hint="eastAsia"/>
          <w:sz w:val="32"/>
          <w:szCs w:val="32"/>
        </w:rPr>
        <w:t>教职工年度考核基本工资增加和基础绩效工资调增。</w:t>
      </w:r>
    </w:p>
    <w:p w14:paraId="12CE4623" w14:textId="77777777" w:rsidR="00B726A3" w:rsidRDefault="00000000">
      <w:pPr>
        <w:ind w:firstLineChars="200" w:firstLine="640"/>
        <w:outlineLvl w:val="1"/>
        <w:rPr>
          <w:rFonts w:ascii="黑体" w:eastAsia="黑体" w:hAnsi="黑体" w:cs="宋体" w:hint="eastAsia"/>
          <w:bCs/>
          <w:kern w:val="0"/>
          <w:sz w:val="32"/>
          <w:szCs w:val="32"/>
        </w:rPr>
      </w:pPr>
      <w:bookmarkStart w:id="17" w:name="_Toc13833"/>
      <w:bookmarkStart w:id="18" w:name="_Toc20360"/>
      <w:bookmarkEnd w:id="16"/>
      <w:r>
        <w:rPr>
          <w:rFonts w:ascii="黑体" w:eastAsia="黑体" w:hAnsi="黑体" w:cs="宋体" w:hint="eastAsia"/>
          <w:bCs/>
          <w:kern w:val="0"/>
          <w:sz w:val="32"/>
          <w:szCs w:val="32"/>
        </w:rPr>
        <w:t>五、一般公共预算财政拨款支出决算情况说明</w:t>
      </w:r>
      <w:bookmarkEnd w:id="17"/>
      <w:bookmarkEnd w:id="18"/>
    </w:p>
    <w:p w14:paraId="67A6554C" w14:textId="77777777" w:rsidR="00B726A3" w:rsidRDefault="00000000">
      <w:pPr>
        <w:ind w:firstLineChars="200" w:firstLine="640"/>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D7D6227"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2023年度一般公共预算财政拨款支出1,091.15万元，占本年支出合计的</w:t>
      </w:r>
      <w:r>
        <w:rPr>
          <w:rFonts w:ascii="仿宋_GB2312" w:eastAsia="仿宋_GB2312" w:hint="eastAsia"/>
          <w:sz w:val="32"/>
          <w:szCs w:val="32"/>
          <w:lang w:val="zh-CN"/>
        </w:rPr>
        <w:t>99.98%</w:t>
      </w:r>
      <w:r>
        <w:rPr>
          <w:rFonts w:ascii="仿宋_GB2312" w:eastAsia="仿宋_GB2312" w:hint="eastAsia"/>
          <w:sz w:val="32"/>
          <w:szCs w:val="32"/>
        </w:rPr>
        <w:t>。与上年相比，减少31.52</w:t>
      </w:r>
      <w:r>
        <w:rPr>
          <w:rFonts w:ascii="仿宋_GB2312" w:eastAsia="仿宋_GB2312" w:hint="eastAsia"/>
          <w:sz w:val="32"/>
          <w:szCs w:val="32"/>
          <w:lang w:val="zh-CN"/>
        </w:rPr>
        <w:t>万元</w:t>
      </w:r>
      <w:r>
        <w:rPr>
          <w:rFonts w:ascii="仿宋_GB2312" w:eastAsia="仿宋_GB2312" w:hint="eastAsia"/>
          <w:sz w:val="32"/>
          <w:szCs w:val="32"/>
        </w:rPr>
        <w:t>，下降2.81%，主要原因是：本年教职工人数减少及幼儿人数相应减少（调出6人辞职1人退休1人）。与年初预算相比，年初预算数</w:t>
      </w:r>
      <w:r>
        <w:rPr>
          <w:rFonts w:ascii="仿宋_GB2312" w:eastAsia="仿宋_GB2312" w:hint="eastAsia"/>
          <w:sz w:val="32"/>
          <w:szCs w:val="32"/>
          <w:lang w:val="zh-CN"/>
        </w:rPr>
        <w:t>1,089.60</w:t>
      </w:r>
      <w:r>
        <w:rPr>
          <w:rFonts w:ascii="仿宋_GB2312" w:eastAsia="仿宋_GB2312" w:hint="eastAsia"/>
          <w:sz w:val="32"/>
          <w:szCs w:val="32"/>
        </w:rPr>
        <w:t>万元，决算数</w:t>
      </w:r>
      <w:r>
        <w:rPr>
          <w:rFonts w:ascii="仿宋_GB2312" w:eastAsia="仿宋_GB2312" w:hint="eastAsia"/>
          <w:sz w:val="32"/>
          <w:szCs w:val="32"/>
          <w:lang w:val="zh-CN"/>
        </w:rPr>
        <w:t>1,091.15</w:t>
      </w:r>
      <w:r>
        <w:rPr>
          <w:rFonts w:ascii="仿宋_GB2312" w:eastAsia="仿宋_GB2312" w:hint="eastAsia"/>
          <w:sz w:val="32"/>
          <w:szCs w:val="32"/>
        </w:rPr>
        <w:t>万元，预决算差异率</w:t>
      </w:r>
      <w:r>
        <w:rPr>
          <w:rFonts w:ascii="仿宋_GB2312" w:eastAsia="仿宋_GB2312" w:hint="eastAsia"/>
          <w:sz w:val="32"/>
          <w:szCs w:val="32"/>
          <w:lang w:val="zh-CN"/>
        </w:rPr>
        <w:t>0.14%</w:t>
      </w:r>
      <w:r>
        <w:rPr>
          <w:rFonts w:ascii="仿宋_GB2312" w:eastAsia="仿宋_GB2312" w:hint="eastAsia"/>
          <w:sz w:val="32"/>
          <w:szCs w:val="32"/>
        </w:rPr>
        <w:t>，主要原因是：教职工年度考核基本工资增加</w:t>
      </w:r>
      <w:r>
        <w:rPr>
          <w:rFonts w:ascii="仿宋_GB2312" w:eastAsia="仿宋_GB2312" w:hint="eastAsia"/>
          <w:sz w:val="32"/>
          <w:szCs w:val="32"/>
        </w:rPr>
        <w:lastRenderedPageBreak/>
        <w:t>和基础绩效工资调增。</w:t>
      </w:r>
    </w:p>
    <w:p w14:paraId="5F8724F2" w14:textId="77777777" w:rsidR="00B726A3" w:rsidRDefault="00000000">
      <w:pPr>
        <w:numPr>
          <w:ilvl w:val="0"/>
          <w:numId w:val="1"/>
        </w:numPr>
        <w:ind w:firstLineChars="200" w:firstLine="640"/>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F25C169"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870.64</w:t>
      </w:r>
      <w:r>
        <w:rPr>
          <w:rFonts w:ascii="仿宋_GB2312" w:eastAsia="仿宋_GB2312"/>
          <w:kern w:val="2"/>
          <w:sz w:val="32"/>
          <w:szCs w:val="32"/>
          <w:lang w:val="zh-CN"/>
        </w:rPr>
        <w:t>万元，占</w:t>
      </w:r>
      <w:r>
        <w:rPr>
          <w:rFonts w:ascii="仿宋_GB2312" w:eastAsia="仿宋_GB2312" w:hint="eastAsia"/>
          <w:kern w:val="2"/>
          <w:sz w:val="32"/>
          <w:szCs w:val="32"/>
          <w:lang w:val="zh-CN"/>
        </w:rPr>
        <w:t>79.79</w:t>
      </w:r>
      <w:r>
        <w:rPr>
          <w:rFonts w:ascii="仿宋_GB2312" w:eastAsia="仿宋_GB2312"/>
          <w:kern w:val="2"/>
          <w:sz w:val="32"/>
          <w:szCs w:val="32"/>
          <w:lang w:val="zh-CN"/>
        </w:rPr>
        <w:t>%；</w:t>
      </w:r>
    </w:p>
    <w:p w14:paraId="47F82C6B"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126.02</w:t>
      </w:r>
      <w:r>
        <w:rPr>
          <w:rFonts w:ascii="仿宋_GB2312" w:eastAsia="仿宋_GB2312"/>
          <w:kern w:val="2"/>
          <w:sz w:val="32"/>
          <w:szCs w:val="32"/>
          <w:lang w:val="zh-CN"/>
        </w:rPr>
        <w:t>万元，占</w:t>
      </w:r>
      <w:r>
        <w:rPr>
          <w:rFonts w:ascii="仿宋_GB2312" w:eastAsia="仿宋_GB2312" w:hint="eastAsia"/>
          <w:kern w:val="2"/>
          <w:sz w:val="32"/>
          <w:szCs w:val="32"/>
          <w:lang w:val="zh-CN"/>
        </w:rPr>
        <w:t>11.55</w:t>
      </w:r>
      <w:r>
        <w:rPr>
          <w:rFonts w:ascii="仿宋_GB2312" w:eastAsia="仿宋_GB2312"/>
          <w:kern w:val="2"/>
          <w:sz w:val="32"/>
          <w:szCs w:val="32"/>
          <w:lang w:val="zh-CN"/>
        </w:rPr>
        <w:t>%；</w:t>
      </w:r>
    </w:p>
    <w:p w14:paraId="581744EA"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34.38</w:t>
      </w:r>
      <w:r>
        <w:rPr>
          <w:rFonts w:ascii="仿宋_GB2312" w:eastAsia="仿宋_GB2312"/>
          <w:kern w:val="2"/>
          <w:sz w:val="32"/>
          <w:szCs w:val="32"/>
          <w:lang w:val="zh-CN"/>
        </w:rPr>
        <w:t>万元，占</w:t>
      </w:r>
      <w:r>
        <w:rPr>
          <w:rFonts w:ascii="仿宋_GB2312" w:eastAsia="仿宋_GB2312" w:hint="eastAsia"/>
          <w:kern w:val="2"/>
          <w:sz w:val="32"/>
          <w:szCs w:val="32"/>
          <w:lang w:val="zh-CN"/>
        </w:rPr>
        <w:t>3.15</w:t>
      </w:r>
      <w:r>
        <w:rPr>
          <w:rFonts w:ascii="仿宋_GB2312" w:eastAsia="仿宋_GB2312"/>
          <w:kern w:val="2"/>
          <w:sz w:val="32"/>
          <w:szCs w:val="32"/>
          <w:lang w:val="zh-CN"/>
        </w:rPr>
        <w:t>%；</w:t>
      </w:r>
    </w:p>
    <w:p w14:paraId="14C52D4D"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60.10</w:t>
      </w:r>
      <w:r>
        <w:rPr>
          <w:rFonts w:ascii="仿宋_GB2312" w:eastAsia="仿宋_GB2312"/>
          <w:kern w:val="2"/>
          <w:sz w:val="32"/>
          <w:szCs w:val="32"/>
          <w:lang w:val="zh-CN"/>
        </w:rPr>
        <w:t>万元，占</w:t>
      </w:r>
      <w:r>
        <w:rPr>
          <w:rFonts w:ascii="仿宋_GB2312" w:eastAsia="仿宋_GB2312" w:hint="eastAsia"/>
          <w:kern w:val="2"/>
          <w:sz w:val="32"/>
          <w:szCs w:val="32"/>
          <w:lang w:val="zh-CN"/>
        </w:rPr>
        <w:t>5.51</w:t>
      </w:r>
      <w:r>
        <w:rPr>
          <w:rFonts w:ascii="仿宋_GB2312" w:eastAsia="仿宋_GB2312"/>
          <w:kern w:val="2"/>
          <w:sz w:val="32"/>
          <w:szCs w:val="32"/>
          <w:lang w:val="zh-CN"/>
        </w:rPr>
        <w:t>%；</w:t>
      </w:r>
    </w:p>
    <w:p w14:paraId="32201A99" w14:textId="77777777" w:rsidR="00B726A3" w:rsidRDefault="00000000">
      <w:pPr>
        <w:ind w:firstLineChars="200" w:firstLine="640"/>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81A5935"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1.教育支出（类）普通教育（款）学前教育（项）:支出决算数为850.28万元，比上年决算减少29.5万元，下降3.35%，主要原因是：本年教职工人数减少（调出6人辞职1人退休1人），幼儿人数减少</w:t>
      </w:r>
      <w:r>
        <w:rPr>
          <w:rFonts w:ascii="仿宋_GB2312" w:eastAsia="仿宋_GB2312" w:hint="eastAsia"/>
          <w:kern w:val="2"/>
          <w:sz w:val="32"/>
          <w:szCs w:val="32"/>
          <w:lang w:val="zh-CN"/>
        </w:rPr>
        <w:t>。</w:t>
      </w:r>
    </w:p>
    <w:p w14:paraId="417CFEE7"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rPr>
      </w:pPr>
      <w:r>
        <w:rPr>
          <w:rFonts w:ascii="仿宋_GB2312" w:eastAsia="仿宋_GB2312" w:hint="eastAsia"/>
          <w:kern w:val="2"/>
          <w:sz w:val="32"/>
          <w:szCs w:val="32"/>
        </w:rPr>
        <w:t>2.社会保障和就业支出（类）行政事业单位养老支出（款）事业单位离退休（项）:支出决算数为40.85万元，比上年决算减少8.24万元，下降16.79%，主要原因是：本年退休教职工不需要缴纳退休医疗保险费。</w:t>
      </w:r>
    </w:p>
    <w:p w14:paraId="00AF88EF"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3.社会保障和就业支出（类）行政事业单位养老支出（款）机关事业单位基本养老保险缴费支出（项）:支出决算数为77.07万元，比上年决算增加7.45万元，增长10.7%，主要原因是：单位职工基本养老保险基数按要求调增，养老保险缴费相应提高</w:t>
      </w:r>
      <w:r>
        <w:rPr>
          <w:rFonts w:ascii="仿宋_GB2312" w:eastAsia="仿宋_GB2312" w:hint="eastAsia"/>
          <w:kern w:val="2"/>
          <w:sz w:val="32"/>
          <w:szCs w:val="32"/>
          <w:lang w:val="zh-CN"/>
        </w:rPr>
        <w:t>。</w:t>
      </w:r>
    </w:p>
    <w:p w14:paraId="524F237D"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4.住房保障支出（类）住房改革支出（款）住房公积金（项）:支出决算数为60.10万元，比上年决算增加1.58万</w:t>
      </w:r>
      <w:r>
        <w:rPr>
          <w:rFonts w:ascii="仿宋_GB2312" w:eastAsia="仿宋_GB2312" w:hint="eastAsia"/>
          <w:kern w:val="2"/>
          <w:sz w:val="32"/>
          <w:szCs w:val="32"/>
        </w:rPr>
        <w:lastRenderedPageBreak/>
        <w:t>元，增长2.7%，主要原因是：住房公积金基数调增，</w:t>
      </w:r>
      <w:bookmarkStart w:id="19" w:name="OLE_LINK2"/>
      <w:r>
        <w:rPr>
          <w:rFonts w:ascii="仿宋_GB2312" w:eastAsia="仿宋_GB2312" w:hint="eastAsia"/>
          <w:kern w:val="2"/>
          <w:sz w:val="32"/>
          <w:szCs w:val="32"/>
        </w:rPr>
        <w:t>住房公积金</w:t>
      </w:r>
      <w:bookmarkEnd w:id="19"/>
      <w:r>
        <w:rPr>
          <w:rFonts w:ascii="仿宋_GB2312" w:eastAsia="仿宋_GB2312" w:hint="eastAsia"/>
          <w:kern w:val="2"/>
          <w:sz w:val="32"/>
          <w:szCs w:val="32"/>
        </w:rPr>
        <w:t>按比例缴费相应提高</w:t>
      </w:r>
      <w:r>
        <w:rPr>
          <w:rFonts w:ascii="仿宋_GB2312" w:eastAsia="仿宋_GB2312" w:hint="eastAsia"/>
          <w:kern w:val="2"/>
          <w:sz w:val="32"/>
          <w:szCs w:val="32"/>
          <w:lang w:val="zh-CN"/>
        </w:rPr>
        <w:t>。</w:t>
      </w:r>
    </w:p>
    <w:p w14:paraId="3F981594"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5.社会保障和就业支出（类）行政事业单位养老支出（款）机关事业单位职业年金缴费支出（项）:支出决算数为8.10万元，比上年决算减少3.08万元，下降27.55%，主要原因是：当年有1人退休支出职业年金，去年有2人退休支出职业年金</w:t>
      </w:r>
      <w:r>
        <w:rPr>
          <w:rFonts w:ascii="仿宋_GB2312" w:eastAsia="仿宋_GB2312" w:hint="eastAsia"/>
          <w:kern w:val="2"/>
          <w:sz w:val="32"/>
          <w:szCs w:val="32"/>
          <w:lang w:val="zh-CN"/>
        </w:rPr>
        <w:t>。</w:t>
      </w:r>
    </w:p>
    <w:p w14:paraId="41BDDCA4"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6.教育支出（类）教育费附加安排的支出（款）其他教育费附加安排的支出（项）:支出决算数为20.36万元，比上年决算增加0.31万元，增长1.55%，主要原因是：每年取暖费不变，本年幼儿人数较上年有所减少导致幼儿公用取暖费减少，相应教育费附加安排的取暖费增加</w:t>
      </w:r>
      <w:r>
        <w:rPr>
          <w:rFonts w:ascii="仿宋_GB2312" w:eastAsia="仿宋_GB2312" w:hint="eastAsia"/>
          <w:kern w:val="2"/>
          <w:sz w:val="32"/>
          <w:szCs w:val="32"/>
          <w:lang w:val="zh-CN"/>
        </w:rPr>
        <w:t>。</w:t>
      </w:r>
    </w:p>
    <w:p w14:paraId="18126B77" w14:textId="77777777" w:rsidR="00B726A3" w:rsidRDefault="00000000">
      <w:pPr>
        <w:pStyle w:val="a8"/>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7.卫生健康支出（类）行政事业单位医疗（款）事业单位医疗（项）:支出决算数为34.38万元，比上年决算减少0.04万元，下降0.12%，主要原因是：本年教职工人数减少,调出6人辞职1人退休1人</w:t>
      </w:r>
      <w:r>
        <w:rPr>
          <w:rFonts w:ascii="仿宋_GB2312" w:eastAsia="仿宋_GB2312" w:hint="eastAsia"/>
          <w:kern w:val="2"/>
          <w:sz w:val="32"/>
          <w:szCs w:val="32"/>
          <w:lang w:val="zh-CN"/>
        </w:rPr>
        <w:t>。</w:t>
      </w:r>
    </w:p>
    <w:p w14:paraId="4D23E5CE"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D690189"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953.63万元，其中：人员经费943.52万元，包括：基本工资、津贴补贴、奖金、绩效工资、机关事业单位基本养老保险缴费、职业年金缴费、职工基本医疗保险缴费、其他社会保障缴费、住房公积金、其他工资福利支出、退休费、抚恤金、医疗费补助、</w:t>
      </w:r>
      <w:r>
        <w:rPr>
          <w:rFonts w:ascii="仿宋_GB2312" w:eastAsia="仿宋_GB2312" w:hint="eastAsia"/>
          <w:sz w:val="32"/>
          <w:szCs w:val="32"/>
        </w:rPr>
        <w:lastRenderedPageBreak/>
        <w:t>奖励金。</w:t>
      </w:r>
    </w:p>
    <w:p w14:paraId="175C1040" w14:textId="77777777" w:rsidR="00B726A3" w:rsidRDefault="00000000">
      <w:pPr>
        <w:ind w:firstLineChars="200" w:firstLine="640"/>
        <w:rPr>
          <w:rFonts w:ascii="仿宋_GB2312" w:eastAsia="仿宋_GB2312"/>
          <w:sz w:val="32"/>
          <w:szCs w:val="32"/>
          <w:highlight w:val="red"/>
        </w:rPr>
      </w:pPr>
      <w:r>
        <w:rPr>
          <w:rFonts w:ascii="仿宋_GB2312" w:eastAsia="仿宋_GB2312" w:hint="eastAsia"/>
          <w:sz w:val="32"/>
          <w:szCs w:val="32"/>
        </w:rPr>
        <w:t>公用经费10.11万元，包括：工会经费、福利费。</w:t>
      </w:r>
    </w:p>
    <w:p w14:paraId="73CBC21F"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0D7D373" w14:textId="77777777" w:rsidR="00B726A3" w:rsidRDefault="00000000">
      <w:pPr>
        <w:ind w:firstLineChars="200" w:firstLine="640"/>
        <w:rPr>
          <w:rFonts w:ascii="仿宋_GB2312" w:eastAsia="仿宋_GB2312"/>
          <w:sz w:val="32"/>
          <w:szCs w:val="32"/>
        </w:rPr>
      </w:pPr>
      <w:bookmarkStart w:id="20" w:name="_Toc5810"/>
      <w:bookmarkStart w:id="21" w:name="_Toc7927"/>
      <w:r>
        <w:rPr>
          <w:rFonts w:ascii="仿宋_GB2312" w:eastAsia="仿宋_GB2312" w:hint="eastAsia"/>
          <w:sz w:val="32"/>
          <w:szCs w:val="32"/>
        </w:rPr>
        <w:t>2023年度财政拨款“三公”经费支出决算0.00万元，比上年增加0.00万元，增长0.00%，主要原因是：本单位无此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14:paraId="7D3B7790"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因公出国（境）费支出0.00万元，无此项开支内容。单位全年安排的因公出国（境）团组0个，因公出国（境）0人次。</w:t>
      </w:r>
    </w:p>
    <w:p w14:paraId="13F35CAF"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r>
        <w:rPr>
          <w:rFonts w:ascii="仿宋_GB2312" w:eastAsia="仿宋_GB2312" w:hint="eastAsia"/>
          <w:sz w:val="32"/>
          <w:szCs w:val="32"/>
          <w:lang w:val="zh-CN"/>
        </w:rPr>
        <w:t>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公务用车保有量无差异。</w:t>
      </w:r>
    </w:p>
    <w:p w14:paraId="7B55D3F5"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公务接待费0.00万元，开支内容包括我单位无公务接待费。单位全年安排的国内公务接待0批次，0人次。</w:t>
      </w:r>
    </w:p>
    <w:p w14:paraId="5DBC0A60"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与全年预算数相比情况：“三公”经费支出全年预算数0.00万元，决算数0.00万元，预决算差异率0.00%，主要原因是：我单位未安排财政拨款“三公”经费支出，预决算无差异。其中：因公出国（境）费全年预算数0.00万元，决算数0.00万元，预决算差异率0.00%，主要原因是：我单位未安排因公出国（境）费支出，预决算无差异；公务用车购置费全年预算数0.00万元，决算数0.00万元，预决算差异率0.00%，主要原因是：我单位未安排公务用车购置费，预决算无差异；</w:t>
      </w:r>
      <w:r>
        <w:rPr>
          <w:rFonts w:ascii="仿宋_GB2312" w:eastAsia="仿宋_GB2312" w:hAnsi="宋体" w:cs="宋体" w:hint="eastAsia"/>
          <w:kern w:val="0"/>
          <w:sz w:val="32"/>
          <w:szCs w:val="32"/>
        </w:rPr>
        <w:t>公务用车运行费全年预算数0.00万元，决算数0.00万元，预决算差异率0.00%，主要原因是：我单位未安排公务用车运行费，预决算无差异；</w:t>
      </w:r>
      <w:r>
        <w:rPr>
          <w:rFonts w:ascii="仿宋_GB2312" w:eastAsia="仿宋_GB2312" w:hint="eastAsia"/>
          <w:sz w:val="32"/>
          <w:szCs w:val="32"/>
        </w:rPr>
        <w:t>公务接待费全年预算数0.00万元，决算数0.00万元，预决算差异率0.00%，主要原因是：我单位未安排公务接待费，预决算无差异。</w:t>
      </w:r>
    </w:p>
    <w:p w14:paraId="2A9C6C0E"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八、政府性基金预算财政拨款收入支出决算情况说明</w:t>
      </w:r>
      <w:bookmarkEnd w:id="20"/>
      <w:bookmarkEnd w:id="21"/>
    </w:p>
    <w:p w14:paraId="71B427BC"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D35E678"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8C4221F" w14:textId="77777777" w:rsidR="00B726A3" w:rsidRDefault="00000000">
      <w:pPr>
        <w:ind w:firstLineChars="200" w:firstLine="640"/>
        <w:rPr>
          <w:rFonts w:ascii="仿宋_GB2312" w:eastAsia="仿宋_GB2312"/>
          <w:sz w:val="32"/>
          <w:szCs w:val="32"/>
        </w:rPr>
      </w:pPr>
      <w:bookmarkStart w:id="22" w:name="_Toc7314"/>
      <w:bookmarkStart w:id="23" w:name="_Toc1235"/>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135F9D46"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十、其他重要事项的情况说明</w:t>
      </w:r>
      <w:bookmarkEnd w:id="22"/>
      <w:bookmarkEnd w:id="23"/>
    </w:p>
    <w:p w14:paraId="23FC894F" w14:textId="77777777" w:rsidR="00B726A3" w:rsidRDefault="00000000">
      <w:pPr>
        <w:ind w:firstLineChars="200" w:firstLine="640"/>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07FE0C61" w14:textId="77777777" w:rsidR="00B726A3" w:rsidRDefault="00000000">
      <w:pPr>
        <w:ind w:firstLineChars="200" w:firstLine="640"/>
        <w:rPr>
          <w:rFonts w:ascii="仿宋_GB2312" w:eastAsia="仿宋_GB2312"/>
          <w:sz w:val="32"/>
          <w:szCs w:val="32"/>
          <w:lang w:val="zh-CN"/>
        </w:rPr>
      </w:pPr>
      <w:bookmarkStart w:id="26" w:name="_Toc26704"/>
      <w:bookmarkStart w:id="27" w:name="_Toc227"/>
      <w:r>
        <w:rPr>
          <w:rFonts w:ascii="仿宋_GB2312" w:eastAsia="仿宋_GB2312" w:hint="eastAsia"/>
          <w:sz w:val="32"/>
          <w:szCs w:val="32"/>
          <w:lang w:val="zh-CN"/>
        </w:rPr>
        <w:t>2023年度</w:t>
      </w:r>
      <w:r>
        <w:rPr>
          <w:rFonts w:ascii="仿宋_GB2312" w:eastAsia="仿宋_GB2312" w:hint="eastAsia"/>
          <w:sz w:val="32"/>
          <w:szCs w:val="32"/>
        </w:rPr>
        <w:t>裕民县双语幼儿园（事业单位）公用经费支出10.11万元，比上年减少19.9万元，下降66.31%,主要原因是：2023年取暖费在运转类公用经费项目里列支。</w:t>
      </w:r>
    </w:p>
    <w:p w14:paraId="277BEF8F" w14:textId="77777777" w:rsidR="00B726A3" w:rsidRDefault="00000000">
      <w:pPr>
        <w:ind w:firstLineChars="200" w:firstLine="640"/>
        <w:outlineLvl w:val="2"/>
        <w:rPr>
          <w:rFonts w:eastAsia="黑体"/>
          <w:sz w:val="32"/>
          <w:szCs w:val="30"/>
          <w:lang w:val="zh-CN"/>
        </w:rPr>
      </w:pPr>
      <w:r>
        <w:rPr>
          <w:rFonts w:eastAsia="黑体" w:hint="eastAsia"/>
          <w:sz w:val="32"/>
          <w:szCs w:val="30"/>
          <w:lang w:val="zh-CN"/>
        </w:rPr>
        <w:t>（二）政府采购情况</w:t>
      </w:r>
      <w:bookmarkEnd w:id="26"/>
      <w:bookmarkEnd w:id="27"/>
    </w:p>
    <w:p w14:paraId="749C8237" w14:textId="77777777" w:rsidR="00B726A3"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2023年度政府采购支出总额66.81万元，其中：政府采购货物支出66.81万元、政府采购工程支出0.00万元、政府采购服务支出0.00万元。</w:t>
      </w:r>
    </w:p>
    <w:p w14:paraId="53123EC0" w14:textId="77777777" w:rsidR="00B726A3"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授予中小企业合同金额66.81万元，占政府采购支出总额的100.00%，其中：授予小</w:t>
      </w:r>
      <w:proofErr w:type="gramStart"/>
      <w:r>
        <w:rPr>
          <w:rFonts w:ascii="仿宋_GB2312" w:eastAsia="仿宋_GB2312" w:hint="eastAsia"/>
          <w:sz w:val="32"/>
          <w:szCs w:val="32"/>
          <w:lang w:val="zh-CN"/>
        </w:rPr>
        <w:t>微企业</w:t>
      </w:r>
      <w:proofErr w:type="gramEnd"/>
      <w:r>
        <w:rPr>
          <w:rFonts w:ascii="仿宋_GB2312" w:eastAsia="仿宋_GB2312" w:hint="eastAsia"/>
          <w:sz w:val="32"/>
          <w:szCs w:val="32"/>
          <w:lang w:val="zh-CN"/>
        </w:rPr>
        <w:t>合同金额66.81万元，占政府采购支出总额的100.00%。</w:t>
      </w:r>
    </w:p>
    <w:p w14:paraId="45475EC6" w14:textId="77777777" w:rsidR="00B726A3" w:rsidRDefault="00000000">
      <w:pPr>
        <w:ind w:firstLineChars="200" w:firstLine="640"/>
        <w:outlineLvl w:val="2"/>
        <w:rPr>
          <w:rFonts w:eastAsia="黑体"/>
          <w:sz w:val="32"/>
          <w:szCs w:val="30"/>
          <w:lang w:val="zh-CN"/>
        </w:rPr>
      </w:pPr>
      <w:bookmarkStart w:id="28" w:name="_Toc4591"/>
      <w:bookmarkStart w:id="29" w:name="_Toc8391"/>
      <w:r>
        <w:rPr>
          <w:rFonts w:eastAsia="黑体" w:hint="eastAsia"/>
          <w:sz w:val="32"/>
          <w:szCs w:val="30"/>
          <w:lang w:val="zh-CN"/>
        </w:rPr>
        <w:t>（三）国有资产占用情况说明</w:t>
      </w:r>
      <w:bookmarkEnd w:id="28"/>
      <w:bookmarkEnd w:id="29"/>
    </w:p>
    <w:p w14:paraId="75A9586F" w14:textId="77777777" w:rsidR="00B726A3"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截至2023年12月31日，固定资产原值1,654.93万元，房屋7754.0平方米，价值1,043.75万元。车辆0辆，价值0.00万元，其中：副部（省）级及以上领导用车0辆、主要负责人用车0辆、机要通信用车0辆、应急保障用车0辆、执法执勤用车0辆、特种专业技术用车0辆、离退休干部服务用车0辆、其他用车0辆，其他用车主要是：本单位无车辆；单价100万元（含）以上设备（不含车辆）0台。</w:t>
      </w:r>
    </w:p>
    <w:p w14:paraId="03ADDC7F" w14:textId="77777777" w:rsidR="00B726A3" w:rsidRDefault="00000000">
      <w:pPr>
        <w:ind w:firstLineChars="200" w:firstLine="640"/>
        <w:outlineLvl w:val="1"/>
        <w:rPr>
          <w:rFonts w:ascii="黑体" w:eastAsia="黑体" w:hAnsi="黑体" w:cs="宋体" w:hint="eastAsia"/>
          <w:bCs/>
          <w:kern w:val="0"/>
          <w:sz w:val="32"/>
          <w:szCs w:val="32"/>
        </w:rPr>
      </w:pPr>
      <w:bookmarkStart w:id="30" w:name="_Toc11283"/>
      <w:bookmarkStart w:id="31" w:name="_Toc435"/>
      <w:r>
        <w:rPr>
          <w:rFonts w:ascii="黑体" w:eastAsia="黑体" w:hAnsi="黑体" w:cs="宋体" w:hint="eastAsia"/>
          <w:bCs/>
          <w:kern w:val="0"/>
          <w:sz w:val="32"/>
          <w:szCs w:val="32"/>
        </w:rPr>
        <w:t>十一、预算绩效的情况说明</w:t>
      </w:r>
      <w:bookmarkEnd w:id="30"/>
      <w:bookmarkEnd w:id="31"/>
    </w:p>
    <w:p w14:paraId="23EC8DB2" w14:textId="77777777" w:rsidR="00B726A3"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根据预算绩效管理要求，我单位2023年度预算绩效管理整体支出绩效自评表1个，全年预算总额1093.85万元，实际执行总额1091.32万元；预算绩效评价项目6个，全年预算数35.34万元，全年执行数30.32万元。预算绩效管理取得的成效：一是完成全园学前教育阶段幼儿正常免费供应幼儿伙食。完成本年度农村学前三年免费教育保障机制经费支出；二是确保按时落实我园各项工作的正常运行。保障学前教育阶段我园正常经费开支运转，确保按时落实学前教育阶段各项工作的正常运行，最大限度保证学前教育阶段正常运转，完成教育教学活动和其他日常工作任务。发现的问题及原因：一是由于上级交办统计调查监测任务的突发性，一些无法预计和列入年初预算的项目支出，需要在年度中间进行预算追加和调整；二是家长对于政策知晓率不够，家长政策理解不透彻。下一步改进措施：一是在今后的工作中应进一步加强学习，加强宣传力度提高家长对于教育惠民政策知晓率和政策理解透彻。优化绩效管理的理念；加强资金的监管力度；创新管理，落实岗位责任；二是细化预算指标，提高预算科学性。具体项目自评情况</w:t>
      </w:r>
      <w:proofErr w:type="gramStart"/>
      <w:r>
        <w:rPr>
          <w:rFonts w:ascii="仿宋_GB2312" w:eastAsia="仿宋_GB2312" w:hint="eastAsia"/>
          <w:sz w:val="32"/>
          <w:szCs w:val="32"/>
        </w:rPr>
        <w:t>附项目</w:t>
      </w:r>
      <w:proofErr w:type="gramEnd"/>
      <w:r>
        <w:rPr>
          <w:rFonts w:ascii="仿宋_GB2312" w:eastAsia="仿宋_GB2312" w:hint="eastAsia"/>
          <w:sz w:val="32"/>
          <w:szCs w:val="32"/>
        </w:rPr>
        <w:t>支出绩效自评表。</w:t>
      </w:r>
    </w:p>
    <w:p w14:paraId="5A77133A" w14:textId="77777777" w:rsidR="00B726A3"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A9CA837" w14:textId="77777777" w:rsidR="00B726A3"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ABF996F" w14:textId="77777777" w:rsidR="00B726A3" w:rsidRDefault="00B726A3">
      <w:pPr>
        <w:ind w:firstLineChars="200" w:firstLine="640"/>
        <w:rPr>
          <w:rFonts w:ascii="仿宋_GB2312" w:eastAsia="仿宋_GB2312" w:hAnsi="仿宋_GB2312" w:cs="仿宋_GB2312" w:hint="eastAsia"/>
          <w:kern w:val="0"/>
          <w:sz w:val="32"/>
          <w:szCs w:val="32"/>
        </w:rPr>
      </w:pPr>
    </w:p>
    <w:p w14:paraId="707BCB96" w14:textId="77777777" w:rsidR="00B726A3" w:rsidRDefault="00B726A3">
      <w:pPr>
        <w:ind w:firstLineChars="200" w:firstLine="640"/>
        <w:rPr>
          <w:rFonts w:ascii="仿宋_GB2312" w:eastAsia="仿宋_GB2312" w:hAnsi="仿宋_GB2312" w:cs="仿宋_GB2312" w:hint="eastAsia"/>
          <w:kern w:val="0"/>
          <w:sz w:val="32"/>
          <w:szCs w:val="32"/>
        </w:rPr>
      </w:pPr>
    </w:p>
    <w:p w14:paraId="2AA46658" w14:textId="77777777" w:rsidR="00B726A3" w:rsidRDefault="00B726A3">
      <w:pPr>
        <w:ind w:firstLineChars="200" w:firstLine="640"/>
        <w:rPr>
          <w:rFonts w:ascii="仿宋_GB2312" w:eastAsia="仿宋_GB2312" w:hAnsi="仿宋_GB2312" w:cs="仿宋_GB2312" w:hint="eastAsia"/>
          <w:kern w:val="0"/>
          <w:sz w:val="32"/>
          <w:szCs w:val="32"/>
        </w:rPr>
      </w:pPr>
    </w:p>
    <w:p w14:paraId="726BB052" w14:textId="77777777" w:rsidR="00B726A3" w:rsidRDefault="00B726A3">
      <w:pPr>
        <w:ind w:firstLineChars="200" w:firstLine="640"/>
        <w:rPr>
          <w:rFonts w:ascii="仿宋_GB2312" w:eastAsia="仿宋_GB2312" w:hAnsi="仿宋_GB2312" w:cs="仿宋_GB2312" w:hint="eastAsia"/>
          <w:kern w:val="0"/>
          <w:sz w:val="32"/>
          <w:szCs w:val="32"/>
        </w:rPr>
      </w:pPr>
    </w:p>
    <w:p w14:paraId="12008AD1" w14:textId="77777777" w:rsidR="00B726A3" w:rsidRDefault="00B726A3">
      <w:pPr>
        <w:ind w:firstLineChars="200" w:firstLine="640"/>
        <w:rPr>
          <w:rFonts w:ascii="仿宋_GB2312" w:eastAsia="仿宋_GB2312" w:hAnsi="仿宋_GB2312" w:cs="仿宋_GB2312" w:hint="eastAsia"/>
          <w:kern w:val="0"/>
          <w:sz w:val="32"/>
          <w:szCs w:val="32"/>
        </w:rPr>
      </w:pPr>
    </w:p>
    <w:p w14:paraId="2D78C26D" w14:textId="77777777" w:rsidR="00B726A3" w:rsidRDefault="00B726A3">
      <w:pPr>
        <w:ind w:firstLineChars="200" w:firstLine="640"/>
        <w:rPr>
          <w:rFonts w:ascii="仿宋_GB2312" w:eastAsia="仿宋_GB2312" w:hAnsi="仿宋_GB2312" w:cs="仿宋_GB2312" w:hint="eastAsia"/>
          <w:kern w:val="0"/>
          <w:sz w:val="32"/>
          <w:szCs w:val="32"/>
        </w:rPr>
      </w:pPr>
    </w:p>
    <w:p w14:paraId="1C856C2C" w14:textId="77777777" w:rsidR="00B726A3" w:rsidRDefault="00000000">
      <w:pPr>
        <w:ind w:firstLineChars="200" w:firstLine="640"/>
        <w:jc w:val="center"/>
        <w:outlineLvl w:val="0"/>
        <w:rPr>
          <w:rFonts w:ascii="黑体" w:eastAsia="黑体" w:hAnsi="黑体" w:hint="eastAsia"/>
          <w:sz w:val="32"/>
          <w:szCs w:val="32"/>
        </w:rPr>
      </w:pPr>
      <w:bookmarkStart w:id="32" w:name="_Toc24143"/>
      <w:bookmarkStart w:id="33" w:name="_Toc3250"/>
      <w:r>
        <w:rPr>
          <w:rFonts w:ascii="黑体" w:eastAsia="黑体" w:hAnsi="黑体" w:hint="eastAsia"/>
          <w:sz w:val="32"/>
          <w:szCs w:val="32"/>
        </w:rPr>
        <w:t>第三部分 专业名词解释</w:t>
      </w:r>
      <w:bookmarkEnd w:id="32"/>
      <w:bookmarkEnd w:id="33"/>
    </w:p>
    <w:p w14:paraId="11B74049"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BCAB7BA"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856E57B"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C3248C2"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6E1709A"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82805FD"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3F3ADB6"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189D5BA"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w:t>
      </w:r>
      <w:r>
        <w:rPr>
          <w:rFonts w:ascii="仿宋_GB2312" w:eastAsia="仿宋_GB2312" w:hint="eastAsia"/>
          <w:sz w:val="32"/>
          <w:szCs w:val="32"/>
        </w:rPr>
        <w:lastRenderedPageBreak/>
        <w:t>因客观条件发生变化无法按原计划实施，需要延迟到以后年度按有关规定继续使用的资金，既包括财政拨款结转和结余，也包括事业收入、经营收入、其他收入的结转和结余。</w:t>
      </w:r>
    </w:p>
    <w:p w14:paraId="21A995DC"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440D616A"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C45FF95"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7A08680"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8079C0D" w14:textId="77777777" w:rsidR="00B726A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F6EA689" w14:textId="77777777" w:rsidR="00B726A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AD52B73" w14:textId="77777777" w:rsidR="00B726A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C144804" w14:textId="77777777" w:rsidR="00B726A3"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32895FD0" w14:textId="77777777" w:rsidR="00B726A3"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095025DA" w14:textId="77777777" w:rsidR="00B726A3" w:rsidRDefault="00000000">
      <w:pPr>
        <w:ind w:firstLineChars="200" w:firstLine="640"/>
        <w:outlineLvl w:val="1"/>
        <w:rPr>
          <w:rFonts w:ascii="黑体" w:eastAsia="仿宋_GB2312" w:hAnsi="黑体" w:cs="宋体" w:hint="eastAsia"/>
          <w:bCs/>
          <w:kern w:val="0"/>
          <w:sz w:val="32"/>
          <w:szCs w:val="32"/>
        </w:rPr>
      </w:pPr>
      <w:bookmarkStart w:id="38" w:name="_Toc21304"/>
      <w:bookmarkStart w:id="39" w:name="_Toc32434"/>
      <w:r>
        <w:rPr>
          <w:rFonts w:ascii="黑体" w:eastAsia="仿宋_GB2312" w:hAnsi="黑体" w:cs="宋体" w:hint="eastAsia"/>
          <w:bCs/>
          <w:kern w:val="0"/>
          <w:sz w:val="32"/>
          <w:szCs w:val="32"/>
        </w:rPr>
        <w:t>三、《支出决算表》</w:t>
      </w:r>
      <w:bookmarkEnd w:id="38"/>
      <w:bookmarkEnd w:id="39"/>
    </w:p>
    <w:p w14:paraId="4B710547" w14:textId="77777777" w:rsidR="00B726A3"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1844830F" w14:textId="77777777" w:rsidR="00B726A3" w:rsidRDefault="00000000">
      <w:pPr>
        <w:ind w:firstLineChars="200" w:firstLine="640"/>
        <w:outlineLvl w:val="1"/>
        <w:rPr>
          <w:rFonts w:ascii="黑体" w:eastAsia="仿宋_GB2312" w:hAnsi="黑体" w:cs="宋体" w:hint="eastAsia"/>
          <w:bCs/>
          <w:kern w:val="0"/>
          <w:sz w:val="32"/>
          <w:szCs w:val="32"/>
        </w:rPr>
      </w:pPr>
      <w:bookmarkStart w:id="42" w:name="_Toc14869"/>
      <w:bookmarkStart w:id="43" w:name="_Toc10347"/>
      <w:r>
        <w:rPr>
          <w:rFonts w:ascii="黑体" w:eastAsia="仿宋_GB2312" w:hAnsi="黑体" w:cs="宋体" w:hint="eastAsia"/>
          <w:bCs/>
          <w:kern w:val="0"/>
          <w:sz w:val="32"/>
          <w:szCs w:val="32"/>
        </w:rPr>
        <w:t>五、《一般公共预算财政拨款支出决算表》</w:t>
      </w:r>
      <w:bookmarkEnd w:id="42"/>
      <w:bookmarkEnd w:id="43"/>
    </w:p>
    <w:p w14:paraId="5C1BA8DF" w14:textId="77777777" w:rsidR="00B726A3"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1152165D" w14:textId="77777777" w:rsidR="00B726A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29106"/>
      <w:bookmarkStart w:id="47" w:name="_Toc32663"/>
      <w:r>
        <w:rPr>
          <w:rFonts w:ascii="黑体" w:eastAsia="仿宋_GB2312" w:hAnsi="黑体" w:cs="宋体" w:hint="eastAsia"/>
          <w:bCs/>
          <w:kern w:val="0"/>
          <w:sz w:val="32"/>
          <w:szCs w:val="32"/>
        </w:rPr>
        <w:t>《财政拨款“三公”经费支出决算表》</w:t>
      </w:r>
      <w:bookmarkEnd w:id="46"/>
      <w:bookmarkEnd w:id="47"/>
    </w:p>
    <w:p w14:paraId="4600D3CD" w14:textId="77777777" w:rsidR="00B726A3"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5DD630AC" w14:textId="77777777" w:rsidR="00B726A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55109BB" w14:textId="77777777" w:rsidR="00B726A3" w:rsidRDefault="00B726A3">
      <w:pPr>
        <w:ind w:firstLineChars="200" w:firstLine="640"/>
        <w:rPr>
          <w:rFonts w:ascii="仿宋_GB2312" w:eastAsia="仿宋_GB2312"/>
          <w:sz w:val="32"/>
          <w:szCs w:val="32"/>
        </w:rPr>
      </w:pPr>
    </w:p>
    <w:p w14:paraId="05D24C00" w14:textId="77777777" w:rsidR="00B726A3" w:rsidRDefault="00B726A3">
      <w:pPr>
        <w:ind w:firstLineChars="200" w:firstLine="640"/>
        <w:outlineLvl w:val="1"/>
        <w:rPr>
          <w:rFonts w:ascii="黑体" w:eastAsia="黑体" w:hAnsi="黑体" w:cs="宋体" w:hint="eastAsia"/>
          <w:bCs/>
          <w:kern w:val="0"/>
          <w:sz w:val="32"/>
          <w:szCs w:val="32"/>
        </w:rPr>
      </w:pPr>
    </w:p>
    <w:sectPr w:rsidR="00B726A3">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43061" w14:textId="77777777" w:rsidR="00780633" w:rsidRDefault="00780633">
      <w:r>
        <w:separator/>
      </w:r>
    </w:p>
  </w:endnote>
  <w:endnote w:type="continuationSeparator" w:id="0">
    <w:p w14:paraId="159E2B53" w14:textId="77777777" w:rsidR="00780633" w:rsidRDefault="0078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619BA" w14:textId="77777777" w:rsidR="00B726A3" w:rsidRDefault="00000000">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DC18384" w14:textId="77777777" w:rsidR="00B726A3"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" filled="f" stroked="f">
              <v:textbox style="mso-fit-shape-to-text:t" inset="0,0,0,0">
                <w:txbxContent>
                  <w:p w14:paraId="5DC18384" w14:textId="77777777" w:rsidR="00B726A3"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D322C" w14:textId="77777777" w:rsidR="00780633" w:rsidRDefault="00780633">
      <w:r>
        <w:separator/>
      </w:r>
    </w:p>
  </w:footnote>
  <w:footnote w:type="continuationSeparator" w:id="0">
    <w:p w14:paraId="01B6DA1D" w14:textId="77777777" w:rsidR="00780633" w:rsidRDefault="0078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45264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NkNjZiNzI3MmI2NDFjNGJhMjJmNDNiNWZiZDYwZmMifQ=="/>
    <w:docVar w:name="KSO_WPS_MARK_KEY" w:val="41ee2a61-2d54-4f93-83be-afdb9a40d732"/>
  </w:docVars>
  <w:rsids>
    <w:rsidRoot w:val="00C60873"/>
    <w:rsid w:val="000C445C"/>
    <w:rsid w:val="00213C59"/>
    <w:rsid w:val="003210CE"/>
    <w:rsid w:val="004A77FB"/>
    <w:rsid w:val="0076592C"/>
    <w:rsid w:val="00780633"/>
    <w:rsid w:val="00B70D59"/>
    <w:rsid w:val="00B726A3"/>
    <w:rsid w:val="00C60873"/>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7BF4727"/>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2A1D3E"/>
    <w:rsid w:val="105B0B5E"/>
    <w:rsid w:val="10667A3B"/>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7C553EC"/>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7A2387"/>
    <w:rsid w:val="1E97358B"/>
    <w:rsid w:val="1EAA4A5F"/>
    <w:rsid w:val="1EE869A7"/>
    <w:rsid w:val="1FA15E62"/>
    <w:rsid w:val="1FED69B6"/>
    <w:rsid w:val="2064678E"/>
    <w:rsid w:val="20DC1AB9"/>
    <w:rsid w:val="20DD6197"/>
    <w:rsid w:val="212631E0"/>
    <w:rsid w:val="21A53757"/>
    <w:rsid w:val="221236C6"/>
    <w:rsid w:val="221520E4"/>
    <w:rsid w:val="228E31CC"/>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8335CA"/>
    <w:rsid w:val="28DF2665"/>
    <w:rsid w:val="29072599"/>
    <w:rsid w:val="291029F3"/>
    <w:rsid w:val="29CB58F0"/>
    <w:rsid w:val="2A053397"/>
    <w:rsid w:val="2A145E96"/>
    <w:rsid w:val="2A290495"/>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D71CE"/>
    <w:rsid w:val="329F6389"/>
    <w:rsid w:val="3376436C"/>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DD359F"/>
    <w:rsid w:val="47445515"/>
    <w:rsid w:val="474A1D4F"/>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73089"/>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FF7D14"/>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918CF"/>
    <w:rsid w:val="584A0929"/>
    <w:rsid w:val="58CD2491"/>
    <w:rsid w:val="591B41B2"/>
    <w:rsid w:val="59254A26"/>
    <w:rsid w:val="59326325"/>
    <w:rsid w:val="595C505B"/>
    <w:rsid w:val="595E55C3"/>
    <w:rsid w:val="596E7E20"/>
    <w:rsid w:val="5A027307"/>
    <w:rsid w:val="5A60780B"/>
    <w:rsid w:val="5AB34579"/>
    <w:rsid w:val="5AFC6609"/>
    <w:rsid w:val="5B113480"/>
    <w:rsid w:val="5BD456CE"/>
    <w:rsid w:val="5C0D1F49"/>
    <w:rsid w:val="5CBB0CE2"/>
    <w:rsid w:val="5CC17177"/>
    <w:rsid w:val="5CF306BC"/>
    <w:rsid w:val="5D3F3D64"/>
    <w:rsid w:val="5D78483B"/>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40421A"/>
    <w:rsid w:val="64D6010D"/>
    <w:rsid w:val="64D82665"/>
    <w:rsid w:val="64E47C96"/>
    <w:rsid w:val="651E5741"/>
    <w:rsid w:val="658A4877"/>
    <w:rsid w:val="65A00902"/>
    <w:rsid w:val="65AC6EDD"/>
    <w:rsid w:val="65D97752"/>
    <w:rsid w:val="66085536"/>
    <w:rsid w:val="66105BF7"/>
    <w:rsid w:val="66150023"/>
    <w:rsid w:val="6628010D"/>
    <w:rsid w:val="662B0A75"/>
    <w:rsid w:val="669B4528"/>
    <w:rsid w:val="66CC12D7"/>
    <w:rsid w:val="67134CEF"/>
    <w:rsid w:val="671F1ABD"/>
    <w:rsid w:val="67521A59"/>
    <w:rsid w:val="67C304AB"/>
    <w:rsid w:val="683F0658"/>
    <w:rsid w:val="689C6793"/>
    <w:rsid w:val="68DB0208"/>
    <w:rsid w:val="68FB170C"/>
    <w:rsid w:val="69096860"/>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BA09D3"/>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81BADB2-5F1E-4989-8744-AD2F15835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character" w:styleId="aa">
    <w:name w:val="annotation reference"/>
    <w:basedOn w:val="a0"/>
    <w:qFormat/>
    <w:rPr>
      <w:sz w:val="21"/>
      <w:szCs w:val="21"/>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5">
    <w:name w:val="批注框文本 字符"/>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1038</Words>
  <Characters>5923</Characters>
  <Application>Microsoft Office Word</Application>
  <DocSecurity>0</DocSecurity>
  <Lines>49</Lines>
  <Paragraphs>13</Paragraphs>
  <ScaleCrop>false</ScaleCrop>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丽君 梁</cp:lastModifiedBy>
  <cp:revision>3</cp:revision>
  <dcterms:created xsi:type="dcterms:W3CDTF">2014-10-29T12:08:00Z</dcterms:created>
  <dcterms:modified xsi:type="dcterms:W3CDTF">2025-03-28T13:34:00Z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DC3CFD74AD2443588F13AF6F5711F808_13</vt:lpwstr>
  </property>
  <property fmtid="{D5CDD505-2E9C-101B-9397-08002B2CF9AE}" pid="4" name="KSOTemplateDocerSaveRecord">
    <vt:lpwstr>eyJoZGlkIjoiNWNkNjZiNzI3MmI2NDFjNGJhMjJmNDNiNWZiZDYwZmMiLCJ1c2VySWQiOiI2NzUxNjEwNzgifQ==</vt:lpwstr>
  </property>
</Properties>
</file>