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裕民县疾病预防控制中心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2023年度单位</w:t>
      </w:r>
      <w:r>
        <w:rPr>
          <w:rFonts w:hint="eastAsia" w:ascii="方正小标宋_GBK" w:hAnsi="宋体" w:eastAsia="方正小标宋_GBK"/>
          <w:color w:val="auto"/>
          <w:sz w:val="44"/>
          <w:szCs w:val="44"/>
          <w:highlight w:val="none"/>
        </w:rPr>
        <w:t>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第二部分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第四部分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rPr>
        <w:t>）完成上级下达的疾病预防控制任务，负责县内疾病预防控制具体工作的管理和落实；负责县内疫苗使用管理，组织实施免疫、消毒、控制病媒生物的危害。</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rPr>
        <w:t>）负责县内突发公共卫生事件的监测调查与信息收集、报告，落实具体控制措施。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三</w:t>
      </w:r>
      <w:r>
        <w:rPr>
          <w:rFonts w:hint="eastAsia" w:ascii="仿宋_GB2312" w:eastAsia="仿宋_GB2312"/>
          <w:sz w:val="32"/>
          <w:szCs w:val="32"/>
          <w:highlight w:val="none"/>
        </w:rPr>
        <w:t>）开展病原微生物常规检验和常见污染物的检验。</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四</w:t>
      </w:r>
      <w:r>
        <w:rPr>
          <w:rFonts w:hint="eastAsia" w:ascii="仿宋_GB2312" w:eastAsia="仿宋_GB2312"/>
          <w:sz w:val="32"/>
          <w:szCs w:val="32"/>
          <w:highlight w:val="none"/>
        </w:rPr>
        <w:t>）承担卫生行政</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rPr>
        <w:t>委托的与卫生监督执法相关的检验检测任务。</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rPr>
        <w:t>）指导县内医疗卫生机构、社区卫生组织和农村乡(镇)卫生院开展卫生防病工作，负责考核和评价，对从事疾病预防控制相关工作人员进行培训。</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六</w:t>
      </w:r>
      <w:r>
        <w:rPr>
          <w:rFonts w:hint="eastAsia" w:ascii="仿宋_GB2312" w:eastAsia="仿宋_GB2312"/>
          <w:sz w:val="32"/>
          <w:szCs w:val="32"/>
          <w:highlight w:val="none"/>
        </w:rPr>
        <w:t>）负责疫情和公共卫生健康危害因素监测、报告，指导乡、村和有关</w:t>
      </w:r>
      <w:r>
        <w:rPr>
          <w:rFonts w:hint="eastAsia" w:ascii="仿宋_GB2312" w:eastAsia="仿宋_GB2312"/>
          <w:sz w:val="32"/>
          <w:szCs w:val="32"/>
          <w:highlight w:val="none"/>
          <w:lang w:eastAsia="zh-CN"/>
        </w:rPr>
        <w:t>单位</w:t>
      </w:r>
      <w:r>
        <w:rPr>
          <w:rFonts w:hint="eastAsia" w:ascii="仿宋_GB2312" w:eastAsia="仿宋_GB2312"/>
          <w:sz w:val="32"/>
          <w:szCs w:val="32"/>
          <w:highlight w:val="none"/>
        </w:rPr>
        <w:t>收集、报告疫情。</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七</w:t>
      </w:r>
      <w:r>
        <w:rPr>
          <w:rFonts w:hint="eastAsia" w:ascii="仿宋_GB2312" w:eastAsia="仿宋_GB2312"/>
          <w:sz w:val="32"/>
          <w:szCs w:val="32"/>
          <w:highlight w:val="none"/>
        </w:rPr>
        <w:t>）开展卫生宣传教育与健康促进活动，普及卫生防病知识。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裕民县疾病预防控制中心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52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28</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单位无下属预算单位，下设7个处室，分别是：结防科、卫生科、地病科、疾控科、财务科、办公室、检验科。</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 xml:space="preserve">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718.77万元，</w:t>
      </w:r>
      <w:r>
        <w:rPr>
          <w:rFonts w:hint="eastAsia" w:ascii="仿宋_GB2312" w:eastAsia="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z w:val="32"/>
          <w:szCs w:val="32"/>
          <w:highlight w:val="none"/>
          <w:lang w:val="en-US" w:eastAsia="zh-CN"/>
        </w:rPr>
        <w:t>692.71万元，使用非财政拨款结余0.00万元，年初结转和结余26.06万元。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718.77万元，</w:t>
      </w:r>
      <w:r>
        <w:rPr>
          <w:rFonts w:hint="eastAsia" w:ascii="仿宋_GB2312" w:eastAsia="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z w:val="32"/>
          <w:szCs w:val="32"/>
          <w:highlight w:val="none"/>
          <w:lang w:val="en-US" w:eastAsia="zh-CN"/>
        </w:rPr>
        <w:t>662.42万元，结余分配0.00万元</w:t>
      </w:r>
      <w:r>
        <w:rPr>
          <w:rFonts w:hint="eastAsia" w:ascii="仿宋_GB2312" w:eastAsia="仿宋_GB2312"/>
          <w:color w:val="auto"/>
          <w:spacing w:val="0"/>
          <w:sz w:val="32"/>
          <w:szCs w:val="32"/>
          <w:highlight w:val="none"/>
          <w:lang w:eastAsia="zh-CN"/>
        </w:rPr>
        <w:t>，年末结转和结余</w:t>
      </w:r>
      <w:r>
        <w:rPr>
          <w:rFonts w:hint="eastAsia" w:ascii="仿宋_GB2312" w:hAnsi="仿宋_GB2312" w:eastAsia="仿宋_GB2312" w:cs="仿宋_GB2312"/>
          <w:color w:val="auto"/>
          <w:sz w:val="32"/>
          <w:szCs w:val="32"/>
          <w:highlight w:val="none"/>
          <w:lang w:val="en-US" w:eastAsia="zh-CN"/>
        </w:rPr>
        <w:t>56.34万元。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增加150.25万元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eastAsia="zh-CN"/>
        </w:rPr>
        <w:t>26.43%，主要原因是：</w:t>
      </w:r>
      <w:r>
        <w:rPr>
          <w:rFonts w:hint="eastAsia" w:ascii="仿宋_GB2312" w:eastAsia="仿宋_GB2312"/>
          <w:color w:val="auto"/>
          <w:spacing w:val="0"/>
          <w:sz w:val="32"/>
          <w:szCs w:val="32"/>
          <w:highlight w:val="none"/>
          <w:lang w:val="en-US" w:eastAsia="zh-CN"/>
        </w:rPr>
        <w:t>2023年其他收入疫苗款增加、新招录事业编1人、新增</w:t>
      </w:r>
      <w:r>
        <w:rPr>
          <w:rFonts w:hint="eastAsia" w:eastAsia="仿宋_GB2312" w:cs="Times New Roman"/>
          <w:color w:val="auto"/>
          <w:kern w:val="2"/>
          <w:sz w:val="32"/>
          <w:szCs w:val="32"/>
          <w:highlight w:val="none"/>
          <w:lang w:val="en-US" w:eastAsia="zh-CN" w:bidi="ar-SA"/>
        </w:rPr>
        <w:t>医务人员临时性工作补助项目资金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pacing w:val="0"/>
          <w:sz w:val="32"/>
          <w:szCs w:val="32"/>
          <w:highlight w:val="none"/>
          <w:lang w:eastAsia="zh-CN"/>
        </w:rPr>
        <w:t>本年收入692.71万元，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588.64</w:t>
      </w:r>
      <w:r>
        <w:rPr>
          <w:rFonts w:hint="eastAsia" w:ascii="仿宋_GB2312" w:eastAsia="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eastAsia="zh-CN"/>
        </w:rPr>
        <w:t>84.98</w:t>
      </w:r>
      <w:r>
        <w:rPr>
          <w:rFonts w:hint="eastAsia" w:ascii="仿宋_GB2312" w:hAnsi="仿宋_GB2312" w:eastAsia="仿宋_GB2312" w:cs="仿宋_GB2312"/>
          <w:color w:val="auto"/>
          <w:sz w:val="32"/>
          <w:szCs w:val="32"/>
          <w:highlight w:val="none"/>
          <w:lang w:val="en-US" w:eastAsia="zh-CN"/>
        </w:rPr>
        <w:t>%；上级补助收入</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万元，占</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%；事业收入</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万元，占</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%；经营收入</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万元，占</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%；附属单位上缴收入</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en-US" w:eastAsia="zh-CN"/>
        </w:rPr>
        <w:t>万元，</w:t>
      </w:r>
      <w:r>
        <w:rPr>
          <w:rFonts w:hint="eastAsia" w:ascii="仿宋_GB2312" w:eastAsia="仿宋_GB2312"/>
          <w:color w:val="auto"/>
          <w:sz w:val="32"/>
          <w:szCs w:val="32"/>
          <w:highlight w:val="none"/>
        </w:rPr>
        <w:t>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104.06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15.02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eastAsia="仿宋_GB2312"/>
          <w:b/>
          <w:bCs/>
          <w:color w:val="auto"/>
          <w:spacing w:val="0"/>
          <w:sz w:val="32"/>
          <w:szCs w:val="32"/>
          <w:highlight w:val="none"/>
          <w:lang w:val="zh-CN" w:eastAsia="zh-CN"/>
        </w:rPr>
        <w:t>本年支出662.42万元，</w:t>
      </w:r>
      <w:r>
        <w:rPr>
          <w:rFonts w:hint="eastAsia" w:ascii="Times New Roman" w:hAnsi="Times New Roman" w:eastAsia="仿宋_GB2312" w:cs="仿宋_GB2312"/>
          <w:color w:val="auto"/>
          <w:sz w:val="32"/>
          <w:szCs w:val="32"/>
          <w:highlight w:val="none"/>
          <w:lang w:val="zh-CN" w:eastAsia="zh-CN"/>
        </w:rPr>
        <w:t>其中：基本支出</w:t>
      </w:r>
      <w:r>
        <w:rPr>
          <w:rFonts w:hint="eastAsia" w:ascii="仿宋_GB2312" w:eastAsia="仿宋_GB2312"/>
          <w:color w:val="auto"/>
          <w:sz w:val="32"/>
          <w:szCs w:val="32"/>
          <w:highlight w:val="none"/>
          <w:lang w:val="zh-CN" w:eastAsia="zh-CN"/>
        </w:rPr>
        <w:t>530.78万元，占80.13%；项目支出131.65万元，占19.87%；上缴上级支出0.00万元</w:t>
      </w:r>
      <w:r>
        <w:rPr>
          <w:rFonts w:hint="eastAsia" w:ascii="仿宋_GB2312" w:hAnsi="仿宋_GB2312" w:eastAsia="仿宋_GB2312" w:cs="仿宋_GB2312"/>
          <w:color w:val="auto"/>
          <w:sz w:val="32"/>
          <w:szCs w:val="32"/>
          <w:highlight w:val="none"/>
          <w:lang w:val="zh-CN" w:eastAsia="zh-CN"/>
        </w:rPr>
        <w:t>，占0.00%；经营支出0.00万元，占0.00%；对附属单位补助支出0.00万元，占0.00%。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eastAsia="仿宋_GB2312"/>
          <w:b/>
          <w:bCs/>
          <w:color w:val="auto"/>
          <w:spacing w:val="0"/>
          <w:sz w:val="32"/>
          <w:szCs w:val="32"/>
          <w:highlight w:val="none"/>
          <w:lang w:val="zh-CN"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588.64万元，</w:t>
      </w:r>
      <w:r>
        <w:rPr>
          <w:rFonts w:hint="eastAsia" w:ascii="仿宋_GB2312" w:hAnsi="仿宋_GB2312" w:eastAsia="仿宋_GB2312" w:cs="仿宋_GB2312"/>
          <w:color w:val="auto"/>
          <w:sz w:val="32"/>
          <w:szCs w:val="32"/>
          <w:highlight w:val="none"/>
          <w:lang w:val="en-US" w:eastAsia="zh-CN"/>
        </w:rPr>
        <w:t>其中：年初财政拨款结转和结余</w:t>
      </w:r>
      <w:r>
        <w:rPr>
          <w:rFonts w:hint="eastAsia" w:ascii="仿宋_GB2312" w:hAnsi="仿宋_GB2312" w:eastAsia="仿宋_GB2312" w:cs="仿宋_GB2312"/>
          <w:color w:val="auto"/>
          <w:sz w:val="32"/>
          <w:szCs w:val="32"/>
          <w:highlight w:val="none"/>
          <w:lang w:val="zh-CN" w:eastAsia="zh-CN"/>
        </w:rPr>
        <w:t>0.00万元，</w:t>
      </w:r>
      <w:r>
        <w:rPr>
          <w:rFonts w:hint="eastAsia" w:ascii="仿宋_GB2312" w:hAnsi="仿宋_GB2312" w:eastAsia="仿宋_GB2312" w:cs="仿宋_GB2312"/>
          <w:color w:val="auto"/>
          <w:sz w:val="32"/>
          <w:szCs w:val="32"/>
          <w:highlight w:val="none"/>
          <w:lang w:val="en-US" w:eastAsia="zh-CN"/>
        </w:rPr>
        <w:t>本年财政拨款收入</w:t>
      </w:r>
      <w:r>
        <w:rPr>
          <w:rFonts w:hint="eastAsia" w:ascii="仿宋_GB2312" w:hAnsi="仿宋_GB2312" w:eastAsia="仿宋_GB2312" w:cs="仿宋_GB2312"/>
          <w:color w:val="auto"/>
          <w:sz w:val="32"/>
          <w:szCs w:val="32"/>
          <w:highlight w:val="none"/>
          <w:lang w:val="zh-CN" w:eastAsia="zh-CN"/>
        </w:rPr>
        <w:t>588.64万元。财政拨款支出</w:t>
      </w:r>
      <w:r>
        <w:rPr>
          <w:rFonts w:hint="eastAsia" w:ascii="仿宋_GB2312" w:hAnsi="仿宋_GB2312" w:eastAsia="仿宋_GB2312" w:cs="仿宋_GB2312"/>
          <w:color w:val="auto"/>
          <w:sz w:val="32"/>
          <w:szCs w:val="32"/>
          <w:highlight w:val="none"/>
          <w:lang w:val="en-US" w:eastAsia="zh-CN"/>
        </w:rPr>
        <w:t>总计</w:t>
      </w:r>
      <w:r>
        <w:rPr>
          <w:rFonts w:hint="eastAsia" w:ascii="仿宋_GB2312" w:hAnsi="仿宋_GB2312" w:eastAsia="仿宋_GB2312" w:cs="仿宋_GB2312"/>
          <w:color w:val="auto"/>
          <w:sz w:val="32"/>
          <w:szCs w:val="32"/>
          <w:highlight w:val="none"/>
          <w:lang w:val="zh-CN" w:eastAsia="zh-CN"/>
        </w:rPr>
        <w:t>588.64万元，</w:t>
      </w:r>
      <w:r>
        <w:rPr>
          <w:rFonts w:hint="eastAsia" w:ascii="仿宋_GB2312" w:hAnsi="仿宋_GB2312" w:eastAsia="仿宋_GB2312" w:cs="仿宋_GB2312"/>
          <w:color w:val="auto"/>
          <w:sz w:val="32"/>
          <w:szCs w:val="32"/>
          <w:highlight w:val="none"/>
          <w:lang w:val="en-US" w:eastAsia="zh-CN"/>
        </w:rPr>
        <w:t>其中：年末财政拨款结转和结余</w:t>
      </w:r>
      <w:r>
        <w:rPr>
          <w:rFonts w:hint="eastAsia" w:ascii="仿宋_GB2312" w:hAnsi="仿宋_GB2312" w:eastAsia="仿宋_GB2312" w:cs="仿宋_GB2312"/>
          <w:color w:val="auto"/>
          <w:sz w:val="32"/>
          <w:szCs w:val="32"/>
          <w:highlight w:val="none"/>
          <w:lang w:val="zh-CN" w:eastAsia="zh-CN"/>
        </w:rPr>
        <w:t>0.00万元，</w:t>
      </w:r>
      <w:r>
        <w:rPr>
          <w:rFonts w:hint="eastAsia" w:ascii="仿宋_GB2312" w:hAnsi="仿宋_GB2312" w:eastAsia="仿宋_GB2312" w:cs="仿宋_GB2312"/>
          <w:color w:val="auto"/>
          <w:sz w:val="32"/>
          <w:szCs w:val="32"/>
          <w:highlight w:val="none"/>
          <w:lang w:val="en-US" w:eastAsia="zh-CN"/>
        </w:rPr>
        <w:t>本年财政拨款支出</w:t>
      </w:r>
      <w:r>
        <w:rPr>
          <w:rFonts w:hint="eastAsia" w:ascii="仿宋_GB2312" w:hAnsi="仿宋_GB2312" w:eastAsia="仿宋_GB2312" w:cs="仿宋_GB2312"/>
          <w:color w:val="auto"/>
          <w:sz w:val="32"/>
          <w:szCs w:val="32"/>
          <w:highlight w:val="none"/>
          <w:lang w:val="zh-CN" w:eastAsia="zh-CN"/>
        </w:rPr>
        <w:t>588.64</w:t>
      </w:r>
      <w:r>
        <w:rPr>
          <w:rFonts w:hint="eastAsia" w:ascii="仿宋_GB2312" w:hAnsi="仿宋_GB2312" w:eastAsia="仿宋_GB2312" w:cs="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val="en-US" w:eastAsia="zh-CN"/>
        </w:rPr>
        <w:t>财政拨款收入支出总体</w:t>
      </w:r>
      <w:r>
        <w:rPr>
          <w:rFonts w:hint="eastAsia" w:ascii="仿宋_GB2312" w:eastAsia="仿宋_GB2312"/>
          <w:b/>
          <w:bCs/>
          <w:color w:val="auto"/>
          <w:spacing w:val="0"/>
          <w:sz w:val="32"/>
          <w:szCs w:val="32"/>
          <w:highlight w:val="none"/>
          <w:lang w:val="zh-CN" w:eastAsia="zh-CN"/>
        </w:rPr>
        <w:t>与上年相比</w:t>
      </w:r>
      <w:r>
        <w:rPr>
          <w:rFonts w:hint="eastAsia" w:ascii="仿宋_GB2312" w:eastAsia="仿宋_GB2312"/>
          <w:b/>
          <w:bCs/>
          <w:color w:val="auto"/>
          <w:spacing w:val="0"/>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增加</w:t>
      </w:r>
      <w:r>
        <w:rPr>
          <w:rFonts w:hint="eastAsia" w:ascii="仿宋_GB2312" w:hAnsi="仿宋_GB2312" w:eastAsia="仿宋_GB2312" w:cs="仿宋_GB2312"/>
          <w:color w:val="auto"/>
          <w:sz w:val="32"/>
          <w:szCs w:val="32"/>
          <w:highlight w:val="none"/>
          <w:lang w:val="en-US" w:eastAsia="zh-CN"/>
        </w:rPr>
        <w:t>46.18</w:t>
      </w:r>
      <w:r>
        <w:rPr>
          <w:rFonts w:hint="eastAsia" w:ascii="仿宋_GB2312" w:hAnsi="仿宋_GB2312" w:eastAsia="仿宋_GB2312" w:cs="仿宋_GB2312"/>
          <w:color w:val="auto"/>
          <w:sz w:val="32"/>
          <w:szCs w:val="32"/>
          <w:highlight w:val="none"/>
          <w:lang w:val="zh-CN" w:eastAsia="zh-CN"/>
        </w:rPr>
        <w:t>万元，</w:t>
      </w:r>
      <w:r>
        <w:rPr>
          <w:rFonts w:hint="eastAsia" w:ascii="仿宋_GB2312" w:eastAsia="仿宋_GB2312"/>
          <w:color w:val="auto"/>
          <w:sz w:val="32"/>
          <w:szCs w:val="32"/>
          <w:highlight w:val="none"/>
          <w:lang w:val="zh-CN" w:eastAsia="zh-CN"/>
        </w:rPr>
        <w:t>增长</w:t>
      </w:r>
      <w:r>
        <w:rPr>
          <w:rFonts w:hint="eastAsia" w:ascii="仿宋_GB2312" w:eastAsia="仿宋_GB2312"/>
          <w:color w:val="auto"/>
          <w:sz w:val="32"/>
          <w:szCs w:val="32"/>
          <w:highlight w:val="none"/>
          <w:lang w:val="en-US" w:eastAsia="zh-CN"/>
        </w:rPr>
        <w:t>8.51</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2023年招录事业编1人，职工工资增加，养老、医疗、住房公积金等基数增加，</w:t>
      </w:r>
      <w:r>
        <w:rPr>
          <w:rFonts w:hint="eastAsia" w:ascii="仿宋_GB2312" w:eastAsia="仿宋_GB2312"/>
          <w:color w:val="auto"/>
          <w:sz w:val="32"/>
          <w:szCs w:val="32"/>
          <w:highlight w:val="none"/>
          <w:lang w:val="zh-CN" w:eastAsia="zh-CN"/>
        </w:rPr>
        <w:t>新增医务人员临时性工作补助项目资金。与年初预算相比，年初预算数543.36万元，决算数588.64万元，预决算差异率8.33%，主要原因是：</w:t>
      </w:r>
      <w:r>
        <w:rPr>
          <w:rFonts w:hint="eastAsia" w:ascii="仿宋_GB2312" w:eastAsia="仿宋_GB2312"/>
          <w:color w:val="auto"/>
          <w:sz w:val="32"/>
          <w:szCs w:val="32"/>
          <w:highlight w:val="none"/>
          <w:lang w:val="en-US" w:eastAsia="zh-CN"/>
        </w:rPr>
        <w:t>2023年招录事业编1人，职工职工工资增加，养老、医疗、住房公积金等基数增加,</w:t>
      </w:r>
      <w:r>
        <w:rPr>
          <w:rFonts w:hint="eastAsia" w:ascii="仿宋_GB2312" w:eastAsia="仿宋_GB2312"/>
          <w:color w:val="auto"/>
          <w:sz w:val="32"/>
          <w:szCs w:val="32"/>
          <w:highlight w:val="none"/>
          <w:lang w:val="zh-CN" w:eastAsia="zh-CN"/>
        </w:rPr>
        <w:t>新增医务人员临时性工</w:t>
      </w:r>
      <w:r>
        <w:rPr>
          <w:rFonts w:hint="eastAsia" w:ascii="仿宋_GB2312" w:eastAsia="仿宋_GB2312"/>
          <w:sz w:val="32"/>
          <w:szCs w:val="32"/>
          <w:highlight w:val="none"/>
          <w:lang w:eastAsia="zh-CN"/>
        </w:rPr>
        <w:t>作补助项目资金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val="en-US" w:eastAsia="zh-CN"/>
        </w:rPr>
        <w:t>2</w:t>
      </w:r>
      <w:r>
        <w:rPr>
          <w:rFonts w:hint="eastAsia" w:ascii="仿宋_GB2312" w:eastAsia="仿宋_GB2312"/>
          <w:b/>
          <w:bCs/>
          <w:color w:val="auto"/>
          <w:spacing w:val="0"/>
          <w:sz w:val="32"/>
          <w:szCs w:val="32"/>
          <w:highlight w:val="none"/>
          <w:lang w:val="zh-CN" w:eastAsia="zh-CN"/>
        </w:rPr>
        <w:t>023年度一般公共预算财政拨款支出588.64万元，</w:t>
      </w:r>
      <w:r>
        <w:rPr>
          <w:rFonts w:hint="eastAsia" w:ascii="仿宋_GB2312" w:hAnsi="仿宋_GB2312" w:eastAsia="仿宋_GB2312" w:cs="仿宋_GB2312"/>
          <w:color w:val="auto"/>
          <w:sz w:val="32"/>
          <w:szCs w:val="32"/>
          <w:highlight w:val="none"/>
          <w:lang w:val="zh-CN" w:eastAsia="zh-CN"/>
        </w:rPr>
        <w:t>占本年支出合计的88.86%。</w:t>
      </w:r>
      <w:r>
        <w:rPr>
          <w:rFonts w:hint="eastAsia" w:ascii="仿宋_GB2312" w:eastAsia="仿宋_GB2312"/>
          <w:b/>
          <w:bCs/>
          <w:color w:val="auto"/>
          <w:spacing w:val="0"/>
          <w:sz w:val="32"/>
          <w:szCs w:val="32"/>
          <w:highlight w:val="none"/>
          <w:lang w:val="zh-CN" w:eastAsia="zh-CN"/>
        </w:rPr>
        <w:t>与上年相比，</w:t>
      </w:r>
      <w:r>
        <w:rPr>
          <w:rFonts w:hint="eastAsia" w:ascii="仿宋_GB2312" w:hAnsi="仿宋_GB2312" w:eastAsia="仿宋_GB2312" w:cs="仿宋_GB2312"/>
          <w:color w:val="auto"/>
          <w:sz w:val="32"/>
          <w:szCs w:val="32"/>
          <w:highlight w:val="none"/>
          <w:lang w:val="zh-CN" w:eastAsia="zh-CN"/>
        </w:rPr>
        <w:t>增加</w:t>
      </w:r>
      <w:r>
        <w:rPr>
          <w:rFonts w:hint="eastAsia" w:ascii="仿宋_GB2312" w:hAnsi="仿宋_GB2312" w:eastAsia="仿宋_GB2312" w:cs="仿宋_GB2312"/>
          <w:color w:val="auto"/>
          <w:sz w:val="32"/>
          <w:szCs w:val="32"/>
          <w:highlight w:val="none"/>
          <w:lang w:val="en-US" w:eastAsia="zh-CN"/>
        </w:rPr>
        <w:t>46.18</w:t>
      </w:r>
      <w:r>
        <w:rPr>
          <w:rFonts w:hint="eastAsia" w:ascii="仿宋_GB2312" w:hAnsi="仿宋_GB2312" w:eastAsia="仿宋_GB2312" w:cs="仿宋_GB2312"/>
          <w:color w:val="auto"/>
          <w:sz w:val="32"/>
          <w:szCs w:val="32"/>
          <w:highlight w:val="none"/>
          <w:lang w:val="zh-CN" w:eastAsia="zh-CN"/>
        </w:rPr>
        <w:t>万元，增长</w:t>
      </w:r>
      <w:r>
        <w:rPr>
          <w:rFonts w:hint="eastAsia" w:ascii="仿宋_GB2312" w:hAnsi="仿宋_GB2312" w:eastAsia="仿宋_GB2312" w:cs="仿宋_GB2312"/>
          <w:color w:val="auto"/>
          <w:sz w:val="32"/>
          <w:szCs w:val="32"/>
          <w:highlight w:val="none"/>
          <w:lang w:val="en-US" w:eastAsia="zh-CN"/>
        </w:rPr>
        <w:t>8.51</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2023年新招录1人，</w:t>
      </w:r>
      <w:r>
        <w:rPr>
          <w:rFonts w:hint="eastAsia" w:ascii="仿宋_GB2312" w:hAnsi="仿宋_GB2312" w:eastAsia="仿宋_GB2312" w:cs="仿宋_GB2312"/>
          <w:color w:val="auto"/>
          <w:sz w:val="32"/>
          <w:szCs w:val="32"/>
          <w:highlight w:val="none"/>
          <w:lang w:val="zh-CN" w:eastAsia="zh-CN"/>
        </w:rPr>
        <w:t>新增医务人员临时性工作补助项目资金。</w:t>
      </w:r>
      <w:r>
        <w:rPr>
          <w:rFonts w:hint="eastAsia" w:ascii="仿宋_GB2312" w:eastAsia="仿宋_GB2312"/>
          <w:b/>
          <w:bCs/>
          <w:color w:val="auto"/>
          <w:spacing w:val="0"/>
          <w:sz w:val="32"/>
          <w:szCs w:val="32"/>
          <w:highlight w:val="none"/>
          <w:lang w:val="zh-CN" w:eastAsia="zh-CN"/>
        </w:rPr>
        <w:t>与年初预算相比，</w:t>
      </w:r>
      <w:r>
        <w:rPr>
          <w:rFonts w:hint="eastAsia" w:ascii="仿宋_GB2312" w:hAnsi="仿宋_GB2312" w:eastAsia="仿宋_GB2312" w:cs="仿宋_GB2312"/>
          <w:color w:val="auto"/>
          <w:sz w:val="32"/>
          <w:szCs w:val="32"/>
          <w:highlight w:val="none"/>
          <w:lang w:val="zh-CN" w:eastAsia="zh-CN"/>
        </w:rPr>
        <w:t>年初预算数543.36万元，决算数588.64万元，</w:t>
      </w:r>
      <w:r>
        <w:rPr>
          <w:rFonts w:hint="eastAsia" w:ascii="仿宋_GB2312" w:hAnsi="仿宋_GB2312" w:eastAsia="仿宋_GB2312" w:cs="仿宋_GB2312"/>
          <w:color w:val="auto"/>
          <w:sz w:val="32"/>
          <w:szCs w:val="32"/>
          <w:highlight w:val="none"/>
          <w:lang w:val="en-US" w:eastAsia="zh-CN"/>
        </w:rPr>
        <w:t>预决算差异率</w:t>
      </w:r>
      <w:r>
        <w:rPr>
          <w:rFonts w:hint="eastAsia" w:ascii="仿宋_GB2312" w:hAnsi="仿宋_GB2312" w:eastAsia="仿宋_GB2312" w:cs="仿宋_GB2312"/>
          <w:color w:val="auto"/>
          <w:sz w:val="32"/>
          <w:szCs w:val="32"/>
          <w:highlight w:val="none"/>
          <w:lang w:val="zh-CN" w:eastAsia="zh-CN"/>
        </w:rPr>
        <w:t>8.33%</w:t>
      </w:r>
      <w:r>
        <w:rPr>
          <w:rFonts w:hint="eastAsia" w:ascii="仿宋_GB2312" w:hAnsi="仿宋_GB2312" w:eastAsia="仿宋_GB2312" w:cs="仿宋_GB2312"/>
          <w:color w:val="auto"/>
          <w:sz w:val="32"/>
          <w:szCs w:val="32"/>
          <w:highlight w:val="none"/>
          <w:lang w:val="en-US" w:eastAsia="zh-CN"/>
        </w:rPr>
        <w:t>，主要原因是：2023年招录事业</w:t>
      </w:r>
      <w:r>
        <w:rPr>
          <w:rFonts w:hint="eastAsia" w:ascii="仿宋_GB2312" w:eastAsia="仿宋_GB2312"/>
          <w:color w:val="auto"/>
          <w:spacing w:val="0"/>
          <w:sz w:val="32"/>
          <w:szCs w:val="32"/>
          <w:highlight w:val="none"/>
          <w:lang w:val="en-US" w:eastAsia="zh-CN"/>
        </w:rPr>
        <w:t>编1人，</w:t>
      </w:r>
      <w:r>
        <w:rPr>
          <w:rFonts w:hint="eastAsia" w:ascii="仿宋_GB2312" w:eastAsia="仿宋_GB2312"/>
          <w:sz w:val="32"/>
          <w:szCs w:val="32"/>
          <w:highlight w:val="none"/>
          <w:lang w:eastAsia="zh-CN"/>
        </w:rPr>
        <w:t>新增医务人员临时性工作补助项目资金</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zh-CN" w:eastAsia="zh-CN"/>
        </w:rPr>
        <w:t>.社会保障和就业支出（类）</w:t>
      </w:r>
      <w:r>
        <w:rPr>
          <w:rFonts w:hint="eastAsia" w:ascii="仿宋_GB2312" w:hAnsi="仿宋_GB2312" w:eastAsia="仿宋_GB2312" w:cs="仿宋_GB2312"/>
          <w:color w:val="auto"/>
          <w:sz w:val="32"/>
          <w:szCs w:val="32"/>
          <w:highlight w:val="none"/>
          <w:lang w:val="zh-CN" w:eastAsia="zh-CN"/>
        </w:rPr>
        <w:t>52.50</w:t>
      </w:r>
      <w:r>
        <w:rPr>
          <w:rFonts w:hint="default"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z w:val="32"/>
          <w:szCs w:val="32"/>
          <w:highlight w:val="none"/>
          <w:lang w:val="zh-CN" w:eastAsia="zh-CN"/>
        </w:rPr>
        <w:t>8.92</w:t>
      </w:r>
      <w:r>
        <w:rPr>
          <w:rFonts w:hint="default"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zh-CN" w:eastAsia="zh-CN"/>
        </w:rPr>
        <w:t>.卫生健康支出（类）</w:t>
      </w:r>
      <w:r>
        <w:rPr>
          <w:rFonts w:hint="eastAsia" w:ascii="仿宋_GB2312" w:hAnsi="仿宋_GB2312" w:eastAsia="仿宋_GB2312" w:cs="仿宋_GB2312"/>
          <w:color w:val="auto"/>
          <w:sz w:val="32"/>
          <w:szCs w:val="32"/>
          <w:highlight w:val="none"/>
          <w:lang w:val="zh-CN" w:eastAsia="zh-CN"/>
        </w:rPr>
        <w:t>504.93</w:t>
      </w:r>
      <w:r>
        <w:rPr>
          <w:rFonts w:hint="default"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z w:val="32"/>
          <w:szCs w:val="32"/>
          <w:highlight w:val="none"/>
          <w:lang w:val="zh-CN" w:eastAsia="zh-CN"/>
        </w:rPr>
        <w:t>85.78</w:t>
      </w:r>
      <w:r>
        <w:rPr>
          <w:rFonts w:hint="default"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zh-CN" w:eastAsia="zh-CN"/>
        </w:rPr>
        <w:t>.农林水支出（类）</w:t>
      </w:r>
      <w:r>
        <w:rPr>
          <w:rFonts w:hint="eastAsia" w:ascii="仿宋_GB2312" w:hAnsi="仿宋_GB2312" w:eastAsia="仿宋_GB2312" w:cs="仿宋_GB2312"/>
          <w:color w:val="auto"/>
          <w:sz w:val="32"/>
          <w:szCs w:val="32"/>
          <w:highlight w:val="none"/>
          <w:lang w:val="zh-CN" w:eastAsia="zh-CN"/>
        </w:rPr>
        <w:t>2.70</w:t>
      </w:r>
      <w:r>
        <w:rPr>
          <w:rFonts w:hint="default"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z w:val="32"/>
          <w:szCs w:val="32"/>
          <w:highlight w:val="none"/>
          <w:lang w:val="zh-CN" w:eastAsia="zh-CN"/>
        </w:rPr>
        <w:t>0.46</w:t>
      </w:r>
      <w:r>
        <w:rPr>
          <w:rFonts w:hint="default"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zh-CN" w:eastAsia="zh-CN"/>
        </w:rPr>
        <w:t>.住房保障支出（类）</w:t>
      </w:r>
      <w:r>
        <w:rPr>
          <w:rFonts w:hint="eastAsia" w:ascii="仿宋_GB2312" w:hAnsi="仿宋_GB2312" w:eastAsia="仿宋_GB2312" w:cs="仿宋_GB2312"/>
          <w:color w:val="auto"/>
          <w:sz w:val="32"/>
          <w:szCs w:val="32"/>
          <w:highlight w:val="none"/>
          <w:lang w:val="zh-CN" w:eastAsia="zh-CN"/>
        </w:rPr>
        <w:t>28.51</w:t>
      </w:r>
      <w:r>
        <w:rPr>
          <w:rFonts w:hint="default" w:ascii="仿宋_GB2312" w:hAnsi="仿宋_GB2312"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z w:val="32"/>
          <w:szCs w:val="32"/>
          <w:highlight w:val="none"/>
          <w:lang w:val="zh-CN" w:eastAsia="zh-CN"/>
        </w:rPr>
        <w:t>4.84</w:t>
      </w:r>
      <w:r>
        <w:rPr>
          <w:rFonts w:hint="default" w:ascii="仿宋_GB2312" w:hAnsi="仿宋_GB2312" w:eastAsia="仿宋_GB2312" w:cs="仿宋_GB2312"/>
          <w:color w:val="auto"/>
          <w:sz w:val="32"/>
          <w:szCs w:val="32"/>
          <w:highlight w:val="none"/>
          <w:lang w:val="zh-CN" w:eastAsia="zh-CN"/>
        </w:rPr>
        <w:t>%</w:t>
      </w:r>
      <w:r>
        <w:rPr>
          <w:rFonts w:hint="default"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1.社会保障和就业支出（类）行政事业单位养老支出（款）事业单位离退休（项）:支出决算数为</w:t>
      </w:r>
      <w:r>
        <w:rPr>
          <w:rFonts w:hint="eastAsia" w:ascii="仿宋_GB2312" w:eastAsia="仿宋_GB2312"/>
          <w:color w:val="auto"/>
          <w:sz w:val="32"/>
          <w:szCs w:val="32"/>
          <w:highlight w:val="none"/>
          <w:lang w:val="en-US" w:eastAsia="zh-CN"/>
        </w:rPr>
        <w:t>14.73万元，比上年决算减少9.76万元，下降39.85%，主要原因是：2023年退休人员相关费用减少</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2.社会保障和就业支出（类）行政事业单位</w:t>
      </w:r>
      <w:r>
        <w:rPr>
          <w:rFonts w:hint="eastAsia" w:ascii="Times New Roman" w:hAnsi="Times New Roman" w:eastAsia="仿宋_GB2312" w:cs="Times New Roman"/>
          <w:color w:val="auto"/>
          <w:kern w:val="2"/>
          <w:sz w:val="32"/>
          <w:szCs w:val="32"/>
          <w:highlight w:val="none"/>
          <w:lang w:val="en-US" w:eastAsia="zh-CN" w:bidi="ar-SA"/>
        </w:rPr>
        <w:t>养老支出（款）机关事业单位</w:t>
      </w:r>
      <w:r>
        <w:rPr>
          <w:rFonts w:hint="eastAsia" w:ascii="仿宋_GB2312" w:hAnsi="仿宋_GB2312" w:eastAsia="仿宋_GB2312" w:cs="仿宋_GB2312"/>
          <w:color w:val="auto"/>
          <w:sz w:val="32"/>
          <w:szCs w:val="32"/>
          <w:highlight w:val="none"/>
          <w:lang w:val="en-US" w:eastAsia="zh-CN"/>
        </w:rPr>
        <w:t>基本</w:t>
      </w:r>
      <w:r>
        <w:rPr>
          <w:rFonts w:hint="eastAsia" w:ascii="Times New Roman" w:hAnsi="Times New Roman" w:eastAsia="仿宋_GB2312" w:cs="Times New Roman"/>
          <w:color w:val="auto"/>
          <w:kern w:val="2"/>
          <w:sz w:val="32"/>
          <w:szCs w:val="32"/>
          <w:highlight w:val="none"/>
          <w:lang w:val="en-US" w:eastAsia="zh-CN" w:bidi="ar-SA"/>
        </w:rPr>
        <w:t>养老保险缴费支出（项）:支出决算数为</w:t>
      </w:r>
      <w:r>
        <w:rPr>
          <w:rFonts w:hint="eastAsia" w:ascii="仿宋_GB2312" w:eastAsia="仿宋_GB2312"/>
          <w:color w:val="auto"/>
          <w:sz w:val="32"/>
          <w:szCs w:val="32"/>
          <w:highlight w:val="none"/>
          <w:lang w:val="en-US" w:eastAsia="zh-CN"/>
        </w:rPr>
        <w:t>37.77万元，比上年决算增加6.09万元，增长19.22%，主要原因是：2023年招录事业编1人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3.卫生健康支出（类）公共卫生（款）疾病预防控制机构（项）:支出决算数为</w:t>
      </w:r>
      <w:r>
        <w:rPr>
          <w:rFonts w:hint="eastAsia" w:ascii="仿宋_GB2312" w:eastAsia="仿宋_GB2312"/>
          <w:color w:val="auto"/>
          <w:sz w:val="32"/>
          <w:szCs w:val="32"/>
          <w:highlight w:val="none"/>
          <w:lang w:val="en-US" w:eastAsia="zh-CN"/>
        </w:rPr>
        <w:t>358.90万元，比上年决算增加53.41万元，增长17.48%，主</w:t>
      </w:r>
      <w:r>
        <w:rPr>
          <w:rFonts w:hint="eastAsia" w:ascii="Times New Roman" w:hAnsi="Times New Roman" w:eastAsia="仿宋_GB2312" w:cs="Times New Roman"/>
          <w:color w:val="auto"/>
          <w:kern w:val="2"/>
          <w:sz w:val="32"/>
          <w:szCs w:val="32"/>
          <w:highlight w:val="none"/>
          <w:lang w:val="en-US" w:eastAsia="zh-CN" w:bidi="ar-SA"/>
        </w:rPr>
        <w:t>要原因是：</w:t>
      </w:r>
      <w:r>
        <w:rPr>
          <w:rFonts w:hint="eastAsia" w:ascii="仿宋_GB2312" w:eastAsia="仿宋_GB2312"/>
          <w:color w:val="auto"/>
          <w:spacing w:val="0"/>
          <w:sz w:val="32"/>
          <w:szCs w:val="32"/>
          <w:highlight w:val="none"/>
          <w:lang w:val="en-US" w:eastAsia="zh-CN"/>
        </w:rPr>
        <w:t>2023年招录事业编1人、</w:t>
      </w:r>
      <w:r>
        <w:rPr>
          <w:rFonts w:hint="eastAsia" w:ascii="仿宋_GB2312" w:eastAsia="仿宋_GB2312"/>
          <w:color w:val="auto"/>
          <w:sz w:val="32"/>
          <w:szCs w:val="32"/>
          <w:highlight w:val="none"/>
          <w:lang w:val="en-US" w:eastAsia="zh-CN"/>
        </w:rPr>
        <w:t>职工工资增加</w:t>
      </w:r>
      <w:r>
        <w:rPr>
          <w:rFonts w:hint="eastAsia" w:ascii="仿宋_GB2312" w:eastAsia="仿宋_GB2312"/>
          <w:sz w:val="32"/>
          <w:szCs w:val="32"/>
          <w:highlight w:val="none"/>
          <w:lang w:val="en-US" w:eastAsia="zh-CN"/>
        </w:rPr>
        <w:t>，发放绩效工资。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4.卫生健康支出（类）公共卫生（款）突发公共卫生事件应急处理（项）:支出决算数为</w:t>
      </w:r>
      <w:r>
        <w:rPr>
          <w:rFonts w:hint="eastAsia" w:ascii="仿宋_GB2312" w:eastAsia="仿宋_GB2312"/>
          <w:color w:val="auto"/>
          <w:sz w:val="32"/>
          <w:szCs w:val="32"/>
          <w:highlight w:val="none"/>
          <w:lang w:val="en-US" w:eastAsia="zh-CN"/>
        </w:rPr>
        <w:t>9.04万元，比上年决算增加9.04万元，增长100%，主要原因是：2023年发放</w:t>
      </w:r>
      <w:r>
        <w:rPr>
          <w:rFonts w:hint="eastAsia" w:eastAsia="仿宋_GB2312" w:cs="Times New Roman"/>
          <w:color w:val="auto"/>
          <w:kern w:val="2"/>
          <w:sz w:val="32"/>
          <w:szCs w:val="32"/>
          <w:highlight w:val="none"/>
          <w:lang w:val="en-US" w:eastAsia="zh-CN" w:bidi="ar-SA"/>
        </w:rPr>
        <w:t>医务人员临时性工作补助资金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5.卫生健康支出（类）公共卫生（款）重大公共卫生服务（项）:支出决算数为92.72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减少13.34万元，下降12.58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本年</w:t>
      </w:r>
      <w:r>
        <w:rPr>
          <w:rFonts w:hint="eastAsia" w:ascii="仿宋_GB2312" w:eastAsia="仿宋_GB2312"/>
          <w:sz w:val="32"/>
          <w:szCs w:val="32"/>
          <w:highlight w:val="none"/>
          <w:lang w:val="en-US" w:eastAsia="zh-CN"/>
        </w:rPr>
        <w:t>重大传染补助项目资金减少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6.住房保障支出（类）住房改革支出（款）住房公积金（项）:支出决算数为28.51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增加4.1万元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增长16.8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color w:val="auto"/>
          <w:spacing w:val="0"/>
          <w:sz w:val="32"/>
          <w:szCs w:val="32"/>
          <w:highlight w:val="none"/>
          <w:lang w:val="en-US" w:eastAsia="zh-CN"/>
        </w:rPr>
        <w:t>2023年招录事业编1人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7.卫生健康支出（类）公共卫生（款）基本公共卫生服务（项）:支出决算数为27.18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增加1.18万元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增长4.57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基本公共卫生补助项目资金增加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8.农林水支出（类）农业农村（款）其他农业农村支出（项）:支出决算数为2.70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Times New Roman" w:hAnsi="Times New Roman" w:eastAsia="仿宋_GB2312" w:cs="Times New Roman"/>
          <w:color w:val="auto"/>
          <w:kern w:val="2"/>
          <w:sz w:val="32"/>
          <w:szCs w:val="32"/>
          <w:highlight w:val="none"/>
          <w:lang w:val="zh-CN" w:eastAsia="zh-CN" w:bidi="ar-SA"/>
        </w:rPr>
        <w:t>2023年</w:t>
      </w:r>
      <w:r>
        <w:rPr>
          <w:rFonts w:hint="eastAsia" w:eastAsia="仿宋_GB2312" w:cs="Times New Roman"/>
          <w:color w:val="auto"/>
          <w:kern w:val="2"/>
          <w:sz w:val="32"/>
          <w:szCs w:val="32"/>
          <w:highlight w:val="none"/>
          <w:lang w:val="zh-CN" w:eastAsia="zh-CN" w:bidi="ar-SA"/>
        </w:rPr>
        <w:t>新增</w:t>
      </w:r>
      <w:r>
        <w:rPr>
          <w:rFonts w:hint="eastAsia" w:ascii="Times New Roman" w:hAnsi="Times New Roman" w:eastAsia="仿宋_GB2312" w:cs="Times New Roman"/>
          <w:color w:val="auto"/>
          <w:kern w:val="2"/>
          <w:sz w:val="32"/>
          <w:szCs w:val="32"/>
          <w:highlight w:val="none"/>
          <w:lang w:val="zh-CN" w:eastAsia="zh-CN" w:bidi="ar-SA"/>
        </w:rPr>
        <w:t>上半年工作队经费资金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9.卫生健康支出（类）行政事业单位医疗（款）事业单位医疗（项）:支出决算数为17.08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减少2.25万元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下降11.64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2023年在职人员调出1人</w:t>
      </w:r>
      <w:bookmarkStart w:id="46" w:name="_GoBack"/>
      <w:bookmarkEnd w:id="46"/>
      <w:r>
        <w:rPr>
          <w:rFonts w:hint="eastAsia" w:eastAsia="仿宋_GB2312" w:cs="Times New Roman"/>
          <w:color w:val="auto"/>
          <w:kern w:val="2"/>
          <w:sz w:val="32"/>
          <w:szCs w:val="32"/>
          <w:highlight w:val="none"/>
          <w:lang w:val="en-US" w:eastAsia="zh-CN" w:bidi="ar-SA"/>
        </w:rPr>
        <w:t>医疗保险减少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456.99</w:t>
      </w:r>
      <w:r>
        <w:rPr>
          <w:rFonts w:hint="eastAsia" w:ascii="仿宋_GB2312" w:eastAsia="仿宋_GB2312"/>
          <w:color w:val="auto"/>
          <w:sz w:val="32"/>
          <w:szCs w:val="32"/>
          <w:highlight w:val="none"/>
        </w:rPr>
        <w:t>万元，其中：</w:t>
      </w:r>
      <w:r>
        <w:rPr>
          <w:rFonts w:hint="eastAsia" w:ascii="仿宋_GB2312" w:eastAsia="仿宋_GB2312"/>
          <w:b/>
          <w:bCs/>
          <w:color w:val="auto"/>
          <w:spacing w:val="0"/>
          <w:sz w:val="32"/>
          <w:szCs w:val="32"/>
          <w:highlight w:val="none"/>
          <w:lang w:eastAsia="zh-CN"/>
        </w:rPr>
        <w:t>人员经费436.43万元，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基本工资、津贴补贴、奖金、绩效工资、机关事业单位基本养老保险缴费、职工基本医疗保险缴费、其他社会保障缴费、住房公积金、其他工资福利支出、退休费、生活补助、医疗费补助。</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pacing w:val="0"/>
          <w:sz w:val="32"/>
          <w:szCs w:val="32"/>
          <w:highlight w:val="none"/>
          <w:lang w:eastAsia="zh-CN"/>
        </w:rPr>
        <w:t>公用经费20.56万元，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办公费、水费、邮电费、取暖费、工会经费、公务用车运行维护费。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djustRightInd/>
        <w:snapToGrid/>
        <w:spacing w:line="240" w:lineRule="auto"/>
        <w:ind w:firstLine="643" w:firstLineChars="200"/>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pacing w:val="0"/>
          <w:sz w:val="32"/>
          <w:szCs w:val="32"/>
          <w:highlight w:val="none"/>
          <w:lang w:val="zh-CN" w:eastAsia="zh-CN"/>
        </w:rPr>
        <w:t>2023年度</w:t>
      </w:r>
      <w:r>
        <w:rPr>
          <w:rFonts w:hint="eastAsia" w:ascii="仿宋_GB2312" w:eastAsia="仿宋_GB2312"/>
          <w:b/>
          <w:bCs/>
          <w:color w:val="auto"/>
          <w:spacing w:val="0"/>
          <w:sz w:val="32"/>
          <w:szCs w:val="32"/>
          <w:highlight w:val="none"/>
          <w:lang w:val="en-US" w:eastAsia="zh-CN"/>
        </w:rPr>
        <w:t>财政拨款</w:t>
      </w:r>
      <w:r>
        <w:rPr>
          <w:rFonts w:hint="eastAsia" w:ascii="仿宋_GB2312" w:eastAsia="仿宋_GB2312"/>
          <w:b/>
          <w:bCs/>
          <w:color w:val="auto"/>
          <w:spacing w:val="0"/>
          <w:sz w:val="32"/>
          <w:szCs w:val="32"/>
          <w:highlight w:val="none"/>
          <w:lang w:val="zh-CN" w:eastAsia="zh-CN"/>
        </w:rPr>
        <w:t>“三公”经费支出0.51万元，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w:t>
      </w:r>
      <w:r>
        <w:rPr>
          <w:rFonts w:hint="eastAsia" w:ascii="仿宋_GB2312" w:eastAsia="仿宋_GB2312"/>
          <w:color w:val="auto"/>
          <w:sz w:val="32"/>
          <w:szCs w:val="32"/>
          <w:highlight w:val="none"/>
          <w:lang w:val="en-US" w:eastAsia="zh-CN"/>
        </w:rPr>
        <w:t>1.42</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73.58</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车辆维修及加油费减少</w:t>
      </w:r>
      <w:r>
        <w:rPr>
          <w:rFonts w:hint="eastAsia" w:ascii="仿宋_GB2312" w:eastAsia="仿宋_GB2312"/>
          <w:color w:val="auto"/>
          <w:sz w:val="32"/>
          <w:szCs w:val="32"/>
          <w:highlight w:val="none"/>
          <w:lang w:val="zh-CN" w:eastAsia="zh-CN"/>
        </w:rPr>
        <w:t>。其中：因公出国（境）费支出0.00万元，占0.00%，比上年增加0.00万元，增长0.00%，</w:t>
      </w:r>
      <w:r>
        <w:rPr>
          <w:rFonts w:hint="eastAsia" w:ascii="仿宋_GB2312" w:eastAsia="仿宋_GB2312"/>
          <w:color w:val="auto"/>
          <w:sz w:val="32"/>
          <w:szCs w:val="32"/>
          <w:highlight w:val="none"/>
          <w:lang w:val="en-US" w:eastAsia="zh-CN"/>
        </w:rPr>
        <w:t>主要原因是：我单位没有此项支出</w:t>
      </w:r>
      <w:r>
        <w:rPr>
          <w:rFonts w:hint="eastAsia" w:ascii="仿宋_GB2312" w:eastAsia="仿宋_GB2312"/>
          <w:color w:val="auto"/>
          <w:sz w:val="32"/>
          <w:szCs w:val="32"/>
          <w:highlight w:val="none"/>
          <w:lang w:val="zh-CN" w:eastAsia="zh-CN"/>
        </w:rPr>
        <w:t>；公务用车购置及运行维护费支出0.51万元，占100.00%，比上年减少1.42万元，</w:t>
      </w:r>
      <w:r>
        <w:rPr>
          <w:rFonts w:hint="eastAsia" w:ascii="仿宋_GB2312" w:eastAsia="仿宋_GB2312"/>
          <w:color w:val="auto"/>
          <w:spacing w:val="0"/>
          <w:sz w:val="32"/>
          <w:szCs w:val="32"/>
          <w:highlight w:val="none"/>
          <w:lang w:val="en-US" w:eastAsia="zh-CN"/>
        </w:rPr>
        <w:t>下降73.58%</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车辆维修及加油费</w:t>
      </w:r>
      <w:r>
        <w:rPr>
          <w:rFonts w:hint="eastAsia" w:ascii="仿宋_GB2312" w:eastAsia="仿宋_GB2312"/>
          <w:sz w:val="32"/>
          <w:szCs w:val="32"/>
          <w:highlight w:val="none"/>
          <w:lang w:eastAsia="zh-CN"/>
        </w:rPr>
        <w:t>减少</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b/>
          <w:bCs/>
          <w:color w:val="auto"/>
          <w:spacing w:val="0"/>
          <w:sz w:val="32"/>
          <w:szCs w:val="32"/>
          <w:highlight w:val="none"/>
          <w:lang w:val="zh-CN" w:eastAsia="zh-CN"/>
        </w:rPr>
      </w:pPr>
      <w:r>
        <w:rPr>
          <w:rFonts w:hint="eastAsia" w:ascii="仿宋_GB2312" w:eastAsia="仿宋_GB2312"/>
          <w:b/>
          <w:bCs/>
          <w:color w:val="auto"/>
          <w:spacing w:val="0"/>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公务用车购置及运行维护费0.51万元，其中：公务用车购置费0.00万元，公务用车运行维护费0.51万元。公务用车运行维护费开支内容包括</w:t>
      </w:r>
      <w:r>
        <w:rPr>
          <w:rFonts w:hint="eastAsia" w:ascii="仿宋_GB2312" w:eastAsia="仿宋_GB2312"/>
          <w:color w:val="auto"/>
          <w:sz w:val="32"/>
          <w:szCs w:val="32"/>
          <w:highlight w:val="none"/>
          <w:lang w:val="en-US" w:eastAsia="zh-CN"/>
        </w:rPr>
        <w:t>车辆保险、维修及加油</w:t>
      </w:r>
      <w:r>
        <w:rPr>
          <w:rFonts w:hint="eastAsia" w:ascii="仿宋_GB2312" w:eastAsia="仿宋_GB2312"/>
          <w:sz w:val="32"/>
          <w:szCs w:val="32"/>
          <w:highlight w:val="none"/>
        </w:rPr>
        <w:t>费</w:t>
      </w:r>
      <w:r>
        <w:rPr>
          <w:rFonts w:hint="eastAsia" w:ascii="仿宋_GB2312" w:eastAsia="仿宋_GB2312"/>
          <w:color w:val="auto"/>
          <w:sz w:val="32"/>
          <w:szCs w:val="32"/>
          <w:highlight w:val="none"/>
          <w:lang w:val="zh-CN" w:eastAsia="zh-CN"/>
        </w:rPr>
        <w:t>。公务用车购置数0辆，公务用车保有量1辆。国有资产占用情况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原是：</w:t>
      </w:r>
      <w:r>
        <w:rPr>
          <w:rFonts w:hint="eastAsia" w:ascii="仿宋_GB2312" w:eastAsia="仿宋_GB2312"/>
          <w:color w:val="auto"/>
          <w:sz w:val="32"/>
          <w:szCs w:val="32"/>
          <w:highlight w:val="none"/>
          <w:lang w:val="en-US" w:eastAsia="zh-CN"/>
        </w:rPr>
        <w:t>2022年之前2辆车未录入固定资产，2023年录入固定资产</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pacing w:val="0"/>
          <w:sz w:val="32"/>
          <w:szCs w:val="32"/>
          <w:highlight w:val="none"/>
          <w:lang w:val="zh-CN" w:eastAsia="zh-CN"/>
        </w:rPr>
        <w:t>与</w:t>
      </w:r>
      <w:r>
        <w:rPr>
          <w:rFonts w:hint="eastAsia" w:ascii="仿宋_GB2312" w:eastAsia="仿宋_GB2312"/>
          <w:b/>
          <w:bCs/>
          <w:color w:val="auto"/>
          <w:spacing w:val="0"/>
          <w:sz w:val="32"/>
          <w:szCs w:val="32"/>
          <w:highlight w:val="none"/>
          <w:lang w:val="en-US" w:eastAsia="zh-CN"/>
        </w:rPr>
        <w:t>全年</w:t>
      </w:r>
      <w:r>
        <w:rPr>
          <w:rFonts w:hint="eastAsia" w:ascii="仿宋_GB2312" w:eastAsia="仿宋_GB2312"/>
          <w:b/>
          <w:bCs/>
          <w:color w:val="auto"/>
          <w:spacing w:val="0"/>
          <w:sz w:val="32"/>
          <w:szCs w:val="32"/>
          <w:highlight w:val="none"/>
          <w:lang w:val="zh-CN" w:eastAsia="zh-CN"/>
        </w:rPr>
        <w:t>预算相比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预算数0.51万元，决算数0.51万元，预决算差异率0.00%，主要原因是：</w:t>
      </w:r>
      <w:r>
        <w:rPr>
          <w:rFonts w:hint="eastAsia" w:ascii="仿宋_GB2312" w:eastAsia="仿宋_GB2312"/>
          <w:color w:val="auto"/>
          <w:sz w:val="32"/>
          <w:szCs w:val="32"/>
          <w:highlight w:val="none"/>
          <w:lang w:val="en-US" w:eastAsia="zh-CN"/>
        </w:rPr>
        <w:t>行中央八项规定，厉行节约，节省经费支出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预算数0.51万元，决算数0.51万元，预决算差异率0.00%，主要原因是：</w:t>
      </w:r>
      <w:r>
        <w:rPr>
          <w:rFonts w:hint="eastAsia" w:ascii="仿宋_GB2312" w:eastAsia="仿宋_GB2312"/>
          <w:color w:val="auto"/>
          <w:sz w:val="32"/>
          <w:szCs w:val="32"/>
          <w:highlight w:val="none"/>
          <w:lang w:val="en-US" w:eastAsia="zh-CN"/>
        </w:rPr>
        <w:t>车辆维修及加油费减少</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en-US" w:eastAsia="zh-CN"/>
        </w:rPr>
        <w:t>2023年度新疆塔城地区裕民县疾病预防控制中心（事业单位）公用经费20.56万元，比上年增加0.65万元，增长3.26%，主要原因是：2023年新招录事业编1名，经费增</w:t>
      </w:r>
      <w:r>
        <w:rPr>
          <w:rFonts w:hint="eastAsia" w:ascii="仿宋_GB2312" w:eastAsia="仿宋_GB2312"/>
          <w:sz w:val="32"/>
          <w:szCs w:val="32"/>
          <w:highlight w:val="none"/>
          <w:lang w:val="en-US" w:eastAsia="zh-CN"/>
        </w:rPr>
        <w:t>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2023年度政府采购支出总额28.70万元，其中：政府采购货物支出24.76万元、政府采购工程支出0.00万元、政府采购服务支出3.95万元。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w:t>
      </w:r>
      <w:r>
        <w:rPr>
          <w:rFonts w:hint="eastAsia" w:ascii="仿宋_GB2312" w:eastAsia="仿宋_GB2312"/>
          <w:color w:val="auto"/>
          <w:sz w:val="32"/>
          <w:szCs w:val="32"/>
          <w:highlight w:val="none"/>
          <w:lang w:val="zh-CN" w:eastAsia="zh-CN"/>
        </w:rPr>
        <w:t>合同金额28.70万元，占政府采购支出总额的100.00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，其中：授予小微企业合同金额28.70万元，占政府采购支出总额的100.00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1,502.87</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屋4547.23平方米，价值995.72万元。车辆3辆，价值50.57万元，其中：副部（省）级及以上领导用车0辆、主要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用车0辆、其他用车3辆，其他用车主要是：</w:t>
      </w:r>
      <w:r>
        <w:rPr>
          <w:rFonts w:hint="eastAsia" w:ascii="仿宋_GB2312" w:hAnsi="仿宋_GB2312" w:eastAsia="仿宋_GB2312" w:cs="仿宋_GB2312"/>
          <w:color w:val="auto"/>
          <w:sz w:val="32"/>
          <w:szCs w:val="32"/>
          <w:highlight w:val="none"/>
          <w:lang w:val="en-US" w:eastAsia="zh-CN"/>
        </w:rPr>
        <w:t>1辆</w:t>
      </w:r>
      <w:r>
        <w:rPr>
          <w:rFonts w:hint="eastAsia" w:ascii="仿宋_GB2312" w:hAnsi="仿宋_GB2312" w:eastAsia="仿宋_GB2312" w:cs="仿宋_GB2312"/>
          <w:sz w:val="32"/>
          <w:szCs w:val="32"/>
          <w:highlight w:val="none"/>
          <w:lang w:eastAsia="zh-CN"/>
        </w:rPr>
        <w:t>送疫苗</w:t>
      </w:r>
      <w:r>
        <w:rPr>
          <w:rFonts w:hint="eastAsia" w:ascii="仿宋_GB2312" w:hAnsi="仿宋_GB2312" w:eastAsia="仿宋_GB2312" w:cs="仿宋_GB2312"/>
          <w:sz w:val="32"/>
          <w:szCs w:val="32"/>
          <w:highlight w:val="none"/>
          <w:lang w:val="en-US" w:eastAsia="zh-CN"/>
        </w:rPr>
        <w:t>冷藏专用车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2越野车用于</w:t>
      </w:r>
      <w:r>
        <w:rPr>
          <w:rFonts w:hint="eastAsia" w:ascii="仿宋_GB2312" w:hAnsi="仿宋_GB2312" w:eastAsia="仿宋_GB2312" w:cs="仿宋_GB2312"/>
          <w:sz w:val="32"/>
          <w:szCs w:val="32"/>
          <w:highlight w:val="none"/>
          <w:lang w:eastAsia="zh-CN"/>
        </w:rPr>
        <w:t>下乡督导</w:t>
      </w:r>
      <w:r>
        <w:rPr>
          <w:rFonts w:hint="eastAsia" w:ascii="仿宋_GB2312" w:hAnsi="仿宋_GB2312" w:eastAsia="仿宋_GB2312" w:cs="仿宋_GB2312"/>
          <w:color w:val="auto"/>
          <w:sz w:val="32"/>
          <w:szCs w:val="32"/>
          <w:highlight w:val="none"/>
          <w:lang w:val="zh-CN" w:eastAsia="zh-CN"/>
        </w:rPr>
        <w:t>；单价100万元（含）以上设备（不含车辆）0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根据预算绩效管理要求，我单位2023年度预算绩效管理整体支出绩效自评表1个，全年预算总额718.77万元，实际执行总额662.42万元；预算绩效评价项目5个，全年预算数135.45万元，全年执行数131.65万元。预算绩效管理取得的成效：一是通过对每笔资金的精细化管理来保障资金使用的合规、合法性，并据此分析各类资金支出产生的效益，使本单位的绩效监控工作上一个新台阶；二是加强财务管理，严格财务审核，按照预算规定的费用项目和用途进行资金使用审核，杜绝超支现象的发生。发现的问题及原因：一是单位预算控制工作需进一步提高；二是落实预算执行分析，及时了解预算执行差异，合理调整、纠正预算执行偏差，切实提高单位预算收支管理水平，严</w:t>
      </w:r>
      <w:r>
        <w:rPr>
          <w:rFonts w:hint="eastAsia" w:ascii="仿宋_GB2312" w:eastAsia="仿宋_GB2312"/>
          <w:sz w:val="32"/>
          <w:szCs w:val="32"/>
          <w:highlight w:val="none"/>
          <w:lang w:eastAsia="zh-CN"/>
        </w:rPr>
        <w:t>格做到决算与预算相一致。下一步改进措施：一是细化预算指标，提高预算科学性。预算编制前根据年度内单位可预见的工作任务，确定单位年度预算目标，细化预算指标，科学合理编制单位预算，推进预算编制科学化、准确化。根据实际情况，定期做好预算执行分析，掌握预算执行进度，及时找出预算实际执行情况与预算目标之间存在的差距，纠正偏差，为下一次科学、准确地编制单位预算积累经验；二是规范财务运行，加强预算支出管理。严格遵循“先有预算、后有支出”的原则，在资金支付管理方面，严格按照规定程序向财政单位申请用款，在财政单位批复的支出预算资金范围内申请使用一般预算支出经费。建立健全并认真执行各项资金使用管理制度，建立内部控制机制，资金使用严格履行审批程序，确保资金支出合法、真实。严格落实会计核算、报销审批制度，加强对资金使用环节的监督。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 xml:space="preserve">第四部分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0" w:name="_Toc6062"/>
      <w:bookmarkStart w:id="31" w:name="_Toc2183"/>
      <w:r>
        <w:rPr>
          <w:rFonts w:hint="eastAsia" w:ascii="黑体" w:hAnsi="黑体" w:eastAsia="仿宋_GB2312" w:cs="宋体"/>
          <w:bCs/>
          <w:color w:val="auto"/>
          <w:kern w:val="0"/>
          <w:sz w:val="32"/>
          <w:szCs w:val="32"/>
          <w:highlight w:val="none"/>
        </w:rPr>
        <w:t>一、《收入支出决算总表》</w:t>
      </w:r>
      <w:bookmarkEnd w:id="30"/>
      <w:bookmarkEnd w:id="3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30364"/>
      <w:bookmarkStart w:id="33" w:name="_Toc24532"/>
      <w:r>
        <w:rPr>
          <w:rFonts w:hint="eastAsia" w:ascii="黑体" w:hAnsi="黑体" w:eastAsia="仿宋_GB2312" w:cs="宋体"/>
          <w:bCs/>
          <w:color w:val="auto"/>
          <w:kern w:val="0"/>
          <w:sz w:val="32"/>
          <w:szCs w:val="32"/>
          <w:highlight w:val="none"/>
        </w:rPr>
        <w:t>二、《收入决算表》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2434"/>
      <w:bookmarkStart w:id="35" w:name="_Toc21304"/>
      <w:r>
        <w:rPr>
          <w:rFonts w:hint="eastAsia" w:ascii="黑体" w:hAnsi="黑体" w:eastAsia="仿宋_GB2312" w:cs="宋体"/>
          <w:bCs/>
          <w:color w:val="auto"/>
          <w:kern w:val="0"/>
          <w:sz w:val="32"/>
          <w:szCs w:val="32"/>
          <w:highlight w:val="none"/>
        </w:rPr>
        <w:t>三、《支出决算表》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14238"/>
      <w:bookmarkStart w:id="37" w:name="_Toc28786"/>
      <w:r>
        <w:rPr>
          <w:rFonts w:hint="eastAsia" w:ascii="黑体" w:hAnsi="黑体" w:eastAsia="仿宋_GB2312" w:cs="宋体"/>
          <w:bCs/>
          <w:color w:val="auto"/>
          <w:kern w:val="0"/>
          <w:sz w:val="32"/>
          <w:szCs w:val="32"/>
          <w:highlight w:val="none"/>
        </w:rPr>
        <w:t>四、《财政拨款收入支出决算总表》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869"/>
      <w:bookmarkStart w:id="39" w:name="_Toc10347"/>
      <w:r>
        <w:rPr>
          <w:rFonts w:hint="eastAsia" w:ascii="黑体" w:hAnsi="黑体" w:eastAsia="仿宋_GB2312" w:cs="宋体"/>
          <w:bCs/>
          <w:color w:val="auto"/>
          <w:kern w:val="0"/>
          <w:sz w:val="32"/>
          <w:szCs w:val="32"/>
          <w:highlight w:val="none"/>
        </w:rPr>
        <w:t>五、《一般公共预算财政拨款支出决算表》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8884"/>
      <w:bookmarkStart w:id="41" w:name="_Toc5626"/>
      <w:r>
        <w:rPr>
          <w:rFonts w:hint="eastAsia" w:ascii="黑体" w:hAnsi="黑体" w:eastAsia="仿宋_GB2312" w:cs="宋体"/>
          <w:bCs/>
          <w:color w:val="auto"/>
          <w:kern w:val="0"/>
          <w:sz w:val="32"/>
          <w:szCs w:val="32"/>
          <w:highlight w:val="none"/>
        </w:rPr>
        <w:t>六、《一般公共预算财政拨款基本支出决算表》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2" w:name="_Toc29106"/>
      <w:bookmarkStart w:id="43" w:name="_Toc32663"/>
      <w:r>
        <w:rPr>
          <w:rFonts w:hint="eastAsia" w:ascii="黑体" w:hAnsi="黑体" w:eastAsia="仿宋_GB2312" w:cs="宋体"/>
          <w:bCs/>
          <w:color w:val="auto"/>
          <w:kern w:val="0"/>
          <w:sz w:val="32"/>
          <w:szCs w:val="32"/>
          <w:highlight w:val="none"/>
        </w:rPr>
        <w:t>《财政拨款“三公”经费支出决算表》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5453"/>
      <w:bookmarkStart w:id="45" w:name="_Toc7643"/>
      <w:r>
        <w:rPr>
          <w:rFonts w:hint="eastAsia" w:ascii="黑体" w:hAnsi="黑体" w:eastAsia="仿宋_GB2312" w:cs="宋体"/>
          <w:bCs/>
          <w:color w:val="auto"/>
          <w:kern w:val="0"/>
          <w:sz w:val="32"/>
          <w:szCs w:val="32"/>
          <w:highlight w:val="none"/>
        </w:rPr>
        <w:t>八、《政府性基金预算财政拨款收入支出决算表》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E102C7"/>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B42A0"/>
    <w:rsid w:val="0B9C639D"/>
    <w:rsid w:val="0BB052B2"/>
    <w:rsid w:val="0BD33FFC"/>
    <w:rsid w:val="0BE97AC1"/>
    <w:rsid w:val="0C1C4780"/>
    <w:rsid w:val="0C3613A3"/>
    <w:rsid w:val="0C5E519C"/>
    <w:rsid w:val="0C7227A7"/>
    <w:rsid w:val="0CA52EE8"/>
    <w:rsid w:val="0CBD6988"/>
    <w:rsid w:val="0CD208AC"/>
    <w:rsid w:val="0D4903E8"/>
    <w:rsid w:val="0D7A4A46"/>
    <w:rsid w:val="0E0714B8"/>
    <w:rsid w:val="0E640559"/>
    <w:rsid w:val="0F1113DA"/>
    <w:rsid w:val="0F503AE8"/>
    <w:rsid w:val="0F6C453A"/>
    <w:rsid w:val="0F78534A"/>
    <w:rsid w:val="0F89358A"/>
    <w:rsid w:val="0F8C6D51"/>
    <w:rsid w:val="0F9311E3"/>
    <w:rsid w:val="105B0B5E"/>
    <w:rsid w:val="112E58D0"/>
    <w:rsid w:val="11731CAC"/>
    <w:rsid w:val="119500A0"/>
    <w:rsid w:val="11C0733B"/>
    <w:rsid w:val="11D50D17"/>
    <w:rsid w:val="120E0809"/>
    <w:rsid w:val="122A4E0F"/>
    <w:rsid w:val="127F665A"/>
    <w:rsid w:val="12F7068C"/>
    <w:rsid w:val="14207DC0"/>
    <w:rsid w:val="14B932DA"/>
    <w:rsid w:val="150A66AF"/>
    <w:rsid w:val="154C1139"/>
    <w:rsid w:val="158C5B77"/>
    <w:rsid w:val="160D1149"/>
    <w:rsid w:val="163563C0"/>
    <w:rsid w:val="164315EF"/>
    <w:rsid w:val="16557DFE"/>
    <w:rsid w:val="167268FB"/>
    <w:rsid w:val="167758DC"/>
    <w:rsid w:val="16A06BF8"/>
    <w:rsid w:val="16D50C50"/>
    <w:rsid w:val="16E120E1"/>
    <w:rsid w:val="17385A05"/>
    <w:rsid w:val="173B3901"/>
    <w:rsid w:val="176747F9"/>
    <w:rsid w:val="17954A6E"/>
    <w:rsid w:val="180059E9"/>
    <w:rsid w:val="184510FD"/>
    <w:rsid w:val="190648B0"/>
    <w:rsid w:val="19071D6C"/>
    <w:rsid w:val="19D26CD4"/>
    <w:rsid w:val="19E60D19"/>
    <w:rsid w:val="1A121E3C"/>
    <w:rsid w:val="1A3E3450"/>
    <w:rsid w:val="1AD807E5"/>
    <w:rsid w:val="1B39345B"/>
    <w:rsid w:val="1B6913F3"/>
    <w:rsid w:val="1BFB2A1F"/>
    <w:rsid w:val="1C015D4A"/>
    <w:rsid w:val="1C290ED5"/>
    <w:rsid w:val="1C317E4F"/>
    <w:rsid w:val="1C472464"/>
    <w:rsid w:val="1D22799A"/>
    <w:rsid w:val="1D5C1A72"/>
    <w:rsid w:val="1DAF458D"/>
    <w:rsid w:val="1E086ACE"/>
    <w:rsid w:val="1E212EF5"/>
    <w:rsid w:val="1E62130A"/>
    <w:rsid w:val="1E97358B"/>
    <w:rsid w:val="1EAA4A5F"/>
    <w:rsid w:val="1EE869A7"/>
    <w:rsid w:val="1FA15E62"/>
    <w:rsid w:val="1FED69B6"/>
    <w:rsid w:val="202319F2"/>
    <w:rsid w:val="2064678E"/>
    <w:rsid w:val="2082491C"/>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2A3DA3"/>
    <w:rsid w:val="27CF2642"/>
    <w:rsid w:val="27E7646F"/>
    <w:rsid w:val="27E777F5"/>
    <w:rsid w:val="27EA1D4C"/>
    <w:rsid w:val="27EA2E41"/>
    <w:rsid w:val="282459E2"/>
    <w:rsid w:val="283A7FE5"/>
    <w:rsid w:val="285F51FF"/>
    <w:rsid w:val="28DF2665"/>
    <w:rsid w:val="28F66859"/>
    <w:rsid w:val="29072599"/>
    <w:rsid w:val="291029F3"/>
    <w:rsid w:val="299865A2"/>
    <w:rsid w:val="29CB58F0"/>
    <w:rsid w:val="2A053397"/>
    <w:rsid w:val="2A145E96"/>
    <w:rsid w:val="2AF5378F"/>
    <w:rsid w:val="2BAE04D2"/>
    <w:rsid w:val="2BB94DBF"/>
    <w:rsid w:val="2C6F314E"/>
    <w:rsid w:val="2CC206BE"/>
    <w:rsid w:val="2D1136DF"/>
    <w:rsid w:val="2D20606D"/>
    <w:rsid w:val="2D9327E0"/>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2A2E08"/>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150A67"/>
    <w:rsid w:val="3926770B"/>
    <w:rsid w:val="397E512D"/>
    <w:rsid w:val="398A32AB"/>
    <w:rsid w:val="398D3668"/>
    <w:rsid w:val="39DA0497"/>
    <w:rsid w:val="3A893816"/>
    <w:rsid w:val="3A893B6D"/>
    <w:rsid w:val="3AD1763A"/>
    <w:rsid w:val="3B140BD7"/>
    <w:rsid w:val="3B6716E3"/>
    <w:rsid w:val="3B6C6B2D"/>
    <w:rsid w:val="3C242659"/>
    <w:rsid w:val="3C96719C"/>
    <w:rsid w:val="3CA72BE8"/>
    <w:rsid w:val="3CF37F8C"/>
    <w:rsid w:val="3D137554"/>
    <w:rsid w:val="3D5275AC"/>
    <w:rsid w:val="3DCC2473"/>
    <w:rsid w:val="3DEB0883"/>
    <w:rsid w:val="3E2527BF"/>
    <w:rsid w:val="3E5647E0"/>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950D6B"/>
    <w:rsid w:val="41CE128F"/>
    <w:rsid w:val="41DA6F12"/>
    <w:rsid w:val="42171FB1"/>
    <w:rsid w:val="434E6957"/>
    <w:rsid w:val="43BA0E31"/>
    <w:rsid w:val="43C15147"/>
    <w:rsid w:val="43E14DD2"/>
    <w:rsid w:val="43F800E9"/>
    <w:rsid w:val="443A7E4B"/>
    <w:rsid w:val="450364EC"/>
    <w:rsid w:val="452F5B3A"/>
    <w:rsid w:val="454E7FD2"/>
    <w:rsid w:val="46061BDC"/>
    <w:rsid w:val="461404F8"/>
    <w:rsid w:val="46413018"/>
    <w:rsid w:val="464B7E04"/>
    <w:rsid w:val="468041AA"/>
    <w:rsid w:val="468123C6"/>
    <w:rsid w:val="46901EEE"/>
    <w:rsid w:val="469C74D2"/>
    <w:rsid w:val="47445515"/>
    <w:rsid w:val="474B4782"/>
    <w:rsid w:val="4759327D"/>
    <w:rsid w:val="475C7C78"/>
    <w:rsid w:val="47AD33FD"/>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373ADF"/>
    <w:rsid w:val="53D03877"/>
    <w:rsid w:val="542F73CA"/>
    <w:rsid w:val="5430786D"/>
    <w:rsid w:val="54420FAB"/>
    <w:rsid w:val="54C811C0"/>
    <w:rsid w:val="556A442D"/>
    <w:rsid w:val="55DA564E"/>
    <w:rsid w:val="55E6402C"/>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953093"/>
    <w:rsid w:val="5A60780B"/>
    <w:rsid w:val="5AB34579"/>
    <w:rsid w:val="5AFC6609"/>
    <w:rsid w:val="5B113480"/>
    <w:rsid w:val="5B221E13"/>
    <w:rsid w:val="5BD456CE"/>
    <w:rsid w:val="5C0D1F49"/>
    <w:rsid w:val="5CBB0CE2"/>
    <w:rsid w:val="5CC17177"/>
    <w:rsid w:val="5CF306BC"/>
    <w:rsid w:val="5D3F3D64"/>
    <w:rsid w:val="5D833043"/>
    <w:rsid w:val="5DD92690"/>
    <w:rsid w:val="5DDB1CFD"/>
    <w:rsid w:val="5E7E6D93"/>
    <w:rsid w:val="5ED44800"/>
    <w:rsid w:val="5F350BDE"/>
    <w:rsid w:val="5F61632C"/>
    <w:rsid w:val="5FA17648"/>
    <w:rsid w:val="5FB54F90"/>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525728"/>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4E9308E"/>
    <w:rsid w:val="751D7C0A"/>
    <w:rsid w:val="75722D56"/>
    <w:rsid w:val="75DB5477"/>
    <w:rsid w:val="75FC6AC3"/>
    <w:rsid w:val="7616619B"/>
    <w:rsid w:val="76583E72"/>
    <w:rsid w:val="76660D7C"/>
    <w:rsid w:val="766C5968"/>
    <w:rsid w:val="766F5C2D"/>
    <w:rsid w:val="76BE0C8F"/>
    <w:rsid w:val="76CD53B2"/>
    <w:rsid w:val="770719AC"/>
    <w:rsid w:val="776526CC"/>
    <w:rsid w:val="77A262E1"/>
    <w:rsid w:val="77B13C33"/>
    <w:rsid w:val="77D24D0F"/>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121D1D"/>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5715</Words>
  <Characters>6395</Characters>
  <Lines>0</Lines>
  <Paragraphs>0</Paragraphs>
  <TotalTime>8</TotalTime>
  <ScaleCrop>false</ScaleCrop>
  <LinksUpToDate>false</LinksUpToDate>
  <CharactersWithSpaces>6419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2025-04-07T08:29:15Z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4D85F1510342422694E66AAA38FAAC35</vt:lpwstr>
  </property>
  <property fmtid="{D5CDD505-2E9C-101B-9397-08002B2CF9AE}" pid="4" name="KSOTemplateDocerSaveRecord">
    <vt:lpwstr>eyJoZGlkIjoiOTBkM2UyYTEzZDM1MTJiZGUwYjAwMjlkMzQ2MDA1YTAiLCJ1c2VySWQiOiIxMTQ4MzU0NjEyIn0=</vt:lpwstr>
  </property>
</Properties>
</file>