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8EE9F9">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14:paraId="7BC89C44">
      <w:pPr>
        <w:spacing w:line="540" w:lineRule="exact"/>
        <w:jc w:val="center"/>
        <w:rPr>
          <w:rFonts w:ascii="方正小标宋_GBK" w:hAnsi="华文中宋" w:eastAsia="方正小标宋_GBK" w:cs="宋体"/>
          <w:b/>
          <w:kern w:val="0"/>
          <w:sz w:val="48"/>
          <w:szCs w:val="48"/>
        </w:rPr>
      </w:pPr>
    </w:p>
    <w:p w14:paraId="3E134319">
      <w:pPr>
        <w:spacing w:line="540" w:lineRule="exact"/>
        <w:jc w:val="center"/>
        <w:rPr>
          <w:rFonts w:ascii="方正小标宋_GBK" w:hAnsi="华文中宋" w:eastAsia="方正小标宋_GBK" w:cs="宋体"/>
          <w:b/>
          <w:kern w:val="0"/>
          <w:sz w:val="48"/>
          <w:szCs w:val="48"/>
        </w:rPr>
      </w:pPr>
    </w:p>
    <w:p w14:paraId="01ED6E59">
      <w:pPr>
        <w:spacing w:line="540" w:lineRule="exact"/>
        <w:jc w:val="center"/>
        <w:rPr>
          <w:rFonts w:ascii="方正小标宋_GBK" w:hAnsi="华文中宋" w:eastAsia="方正小标宋_GBK" w:cs="宋体"/>
          <w:b/>
          <w:kern w:val="0"/>
          <w:sz w:val="48"/>
          <w:szCs w:val="48"/>
        </w:rPr>
      </w:pPr>
    </w:p>
    <w:p w14:paraId="478C30B4">
      <w:pPr>
        <w:spacing w:line="540" w:lineRule="exact"/>
        <w:jc w:val="center"/>
        <w:rPr>
          <w:rFonts w:ascii="方正小标宋_GBK" w:hAnsi="华文中宋" w:eastAsia="方正小标宋_GBK" w:cs="宋体"/>
          <w:b/>
          <w:kern w:val="0"/>
          <w:sz w:val="48"/>
          <w:szCs w:val="48"/>
        </w:rPr>
      </w:pPr>
    </w:p>
    <w:p w14:paraId="56A03533">
      <w:pPr>
        <w:spacing w:line="540" w:lineRule="exact"/>
        <w:jc w:val="center"/>
        <w:rPr>
          <w:rFonts w:ascii="方正小标宋_GBK" w:hAnsi="华文中宋" w:eastAsia="方正小标宋_GBK" w:cs="宋体"/>
          <w:b/>
          <w:kern w:val="0"/>
          <w:sz w:val="48"/>
          <w:szCs w:val="48"/>
        </w:rPr>
      </w:pPr>
    </w:p>
    <w:p w14:paraId="6E9CBBF7">
      <w:pPr>
        <w:spacing w:line="540" w:lineRule="exact"/>
        <w:jc w:val="center"/>
        <w:rPr>
          <w:rFonts w:ascii="方正小标宋_GBK" w:hAnsi="华文中宋" w:eastAsia="方正小标宋_GBK" w:cs="宋体"/>
          <w:b/>
          <w:kern w:val="0"/>
          <w:sz w:val="48"/>
          <w:szCs w:val="48"/>
        </w:rPr>
      </w:pPr>
    </w:p>
    <w:p w14:paraId="35B5973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576CE43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5ADBAF1F">
      <w:pPr>
        <w:spacing w:line="540" w:lineRule="exact"/>
        <w:jc w:val="center"/>
        <w:rPr>
          <w:rFonts w:ascii="华文中宋" w:hAnsi="华文中宋" w:eastAsia="华文中宋" w:cs="宋体"/>
          <w:b/>
          <w:kern w:val="0"/>
          <w:sz w:val="52"/>
          <w:szCs w:val="52"/>
        </w:rPr>
      </w:pPr>
    </w:p>
    <w:p w14:paraId="3F6C863D">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228C3726">
      <w:pPr>
        <w:spacing w:line="700" w:lineRule="exact"/>
        <w:jc w:val="left"/>
        <w:rPr>
          <w:rFonts w:hAnsi="宋体" w:eastAsia="仿宋_GB2312" w:cs="宋体"/>
          <w:kern w:val="0"/>
          <w:sz w:val="36"/>
          <w:szCs w:val="36"/>
        </w:rPr>
      </w:pPr>
    </w:p>
    <w:p w14:paraId="6976E0A2">
      <w:pPr>
        <w:spacing w:line="700" w:lineRule="exact"/>
        <w:jc w:val="left"/>
        <w:rPr>
          <w:rFonts w:hAnsi="宋体" w:eastAsia="仿宋_GB2312" w:cs="宋体"/>
          <w:kern w:val="0"/>
          <w:sz w:val="36"/>
          <w:szCs w:val="36"/>
        </w:rPr>
      </w:pPr>
    </w:p>
    <w:p w14:paraId="771E9FA2">
      <w:pPr>
        <w:spacing w:line="700" w:lineRule="exact"/>
        <w:jc w:val="left"/>
        <w:rPr>
          <w:rFonts w:hAnsi="宋体" w:eastAsia="仿宋_GB2312" w:cs="宋体"/>
          <w:kern w:val="0"/>
          <w:sz w:val="36"/>
          <w:szCs w:val="36"/>
        </w:rPr>
      </w:pPr>
    </w:p>
    <w:p w14:paraId="616E40C8">
      <w:pPr>
        <w:spacing w:line="700" w:lineRule="exact"/>
        <w:jc w:val="left"/>
        <w:rPr>
          <w:rFonts w:hAnsi="宋体" w:eastAsia="仿宋_GB2312" w:cs="宋体"/>
          <w:kern w:val="0"/>
          <w:sz w:val="36"/>
          <w:szCs w:val="36"/>
        </w:rPr>
      </w:pPr>
    </w:p>
    <w:p w14:paraId="742A9CD2">
      <w:pPr>
        <w:spacing w:line="700" w:lineRule="exact"/>
        <w:jc w:val="left"/>
        <w:rPr>
          <w:rFonts w:hAnsi="宋体" w:eastAsia="仿宋_GB2312" w:cs="宋体"/>
          <w:kern w:val="0"/>
          <w:sz w:val="36"/>
          <w:szCs w:val="36"/>
        </w:rPr>
      </w:pPr>
    </w:p>
    <w:p w14:paraId="4F2B33FD">
      <w:pPr>
        <w:spacing w:line="700" w:lineRule="exact"/>
        <w:jc w:val="left"/>
        <w:rPr>
          <w:rFonts w:hAnsi="宋体" w:eastAsia="仿宋_GB2312" w:cs="宋体"/>
          <w:kern w:val="0"/>
          <w:sz w:val="36"/>
          <w:szCs w:val="36"/>
        </w:rPr>
      </w:pPr>
    </w:p>
    <w:p w14:paraId="349057BB">
      <w:pPr>
        <w:spacing w:line="700" w:lineRule="exact"/>
        <w:jc w:val="left"/>
        <w:rPr>
          <w:rFonts w:hAnsi="宋体" w:eastAsia="仿宋_GB2312" w:cs="宋体"/>
          <w:kern w:val="0"/>
          <w:sz w:val="36"/>
          <w:szCs w:val="36"/>
        </w:rPr>
      </w:pPr>
    </w:p>
    <w:p w14:paraId="11388CAA">
      <w:pPr>
        <w:spacing w:line="700" w:lineRule="exact"/>
        <w:jc w:val="left"/>
        <w:rPr>
          <w:rFonts w:hAnsi="宋体" w:eastAsia="仿宋_GB2312" w:cs="宋体"/>
          <w:kern w:val="0"/>
          <w:sz w:val="36"/>
          <w:szCs w:val="36"/>
        </w:rPr>
      </w:pPr>
    </w:p>
    <w:p w14:paraId="113E63E0">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裕民县人民医院</w:t>
      </w:r>
    </w:p>
    <w:p w14:paraId="02F123D8">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2024年04月07日</w:t>
      </w:r>
    </w:p>
    <w:p w14:paraId="3EE706FA">
      <w:pPr>
        <w:spacing w:line="700" w:lineRule="exact"/>
        <w:jc w:val="left"/>
        <w:rPr>
          <w:rFonts w:hAnsi="宋体" w:eastAsia="仿宋_GB2312" w:cs="宋体"/>
          <w:kern w:val="0"/>
          <w:sz w:val="36"/>
          <w:szCs w:val="36"/>
        </w:rPr>
      </w:pPr>
    </w:p>
    <w:p w14:paraId="7D13848E">
      <w:pPr>
        <w:spacing w:line="700" w:lineRule="exact"/>
        <w:jc w:val="left"/>
        <w:rPr>
          <w:rFonts w:hAnsi="宋体" w:eastAsia="仿宋_GB2312" w:cs="宋体"/>
          <w:kern w:val="0"/>
          <w:sz w:val="36"/>
          <w:szCs w:val="36"/>
        </w:rPr>
      </w:pPr>
    </w:p>
    <w:p w14:paraId="16D14C82">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244FDC93">
      <w:pPr>
        <w:spacing w:line="600" w:lineRule="exact"/>
        <w:ind w:firstLine="964" w:firstLineChars="300"/>
        <w:jc w:val="left"/>
        <w:rPr>
          <w:rFonts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249C10E6">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1.部门主要职能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人民医院的主要职能是负责全县人民日常医疗诊疗救护工作；协同疾病预防、保健部门完成全县人民预防保健等相关工作；负责全县人民日常健康体检及上级指定的每年大中专学生体检及每年冬春两季征兵体检工作；协同计划生育部门进行一定范围的计划生育等日常工作；参与全县范围内突发公共卫生事件的应急处理工作；承办主管部门交办的其他事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2.部门机构设置及人员构成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人民医院为事业单位，下设26个办公室，分别为：门诊、急诊、内一科、内二科、血透室、儿科、外科、妇产科、发热门诊、结核科、中医理疗中心、手麻科、检验科、功能科、放射科、供应室、药械科、医务科、护理部、院感办、办公室、财务科、病案室、信息科、公共事务部、后勤。</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编制人数为141人，其中：行政人员编制0人、工勤人员0人、参公人员0人、事业编制127人。实有在职人数127人，其中：行政在职0人、工勤0人、参公0人、事业在职127人。离退休人员72人，其中：行政退休人员0人、事业退休72人。</w:t>
      </w:r>
      <w:bookmarkStart w:id="0" w:name="_Hlk43849111"/>
      <w:bookmarkEnd w:id="0"/>
    </w:p>
    <w:p w14:paraId="61B6BCD6">
      <w:pPr>
        <w:spacing w:line="600" w:lineRule="exact"/>
        <w:ind w:firstLine="964" w:firstLineChars="300"/>
        <w:jc w:val="lef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7113206D">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1.年度工作计划</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一、加强专科能力建设，与疆内、疆外三级医院加强联系，争取与1-2所医疗机构签订合作协议。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二、加强医联体、医供体建设，与锦州市所属医院、锦州医科大学所属医院、新疆医科大学各附属医院、克拉玛依中心医院等的协作交流，确保建立长期、稳定友好的协作关系，搭建良好的合作平台。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三、加快信息化建设进程。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四、完善公共卫生服务能力。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五、积极争取项目支持。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六、加快体检中心的建设和投入使用。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七、多渠道引进专业技术人才。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八、重视安全生产工作。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九、加强精神文明建设。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十、及时完成上级部门交办的其他工作任务。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2.年度总体绩效目标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年基本支出:其中人员工资支出、津贴补贴、社保费、公积金等。2023年项目支出包括:中央及自治区基本公共卫生服务补助资金:中央财政重大传染病防控补助资金:中央基本公共卫生服务补助资金(全民健康体检);县医院2023年医疗服务与保障能力提升(公立医院综合改县医院2023年中央财政医疗服务与保障能力提升;县医院2023年重大公共卫生项目(结核病、艾滋病、包虫病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3.机构人员保障情况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人民医院2023年通过本部门预算支出，确保了127名在职人员的工资、津贴、补贴、社保、绩效、公积金等以及72名离退休人员的工资、医疗费等人员保障性经费能够依规、按时、足额发放或缴纳，提升部门人员工作积极性和服务质量。同时，保障了部门全年正常运转，为部门正常履职和开展综合性事务管理提供有效支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为进一步推进单位年度重点工作落地生效，我单位成立了以院长为组长、各副院长为副组长，各业务股室和财务室为成员的重点工作小组，办公室设在财务室，负责牵头完成年度重点工作。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裕民县人民医院单位年度重点工作小组成员如下：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组  长：罗振海   院长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倪桂春   党组书记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副组长：李新梅   副院长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赛力克汉·再开   副院长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刘方海   副院长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成  员：李居香   财务科主任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谢秀梅   办公室主任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赵蓥     采购办主任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卓尔得孜·道肯 设备科主任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伍玉学   感染科主任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马小丽   感染科护士长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刘晓梅   健康管理中心主任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田琴琴   预算干事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张润琴   项目绩效干事</w:t>
      </w:r>
    </w:p>
    <w:p w14:paraId="09BA8E2C">
      <w:pPr>
        <w:spacing w:line="600" w:lineRule="exact"/>
        <w:ind w:firstLine="964" w:firstLineChars="300"/>
        <w:jc w:val="lef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7D2136B9">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年初根据单位职能及工作计划按照“量入为出、收支平衡”的原则，编制部门预算。基本支出预算由工资福利支出、商品和服务支出、对个人和家庭的补助支出三部分构成；项目支出预算按期支出性质分为公共管理事务类项目和发展建设类项目。公共管理事务类项目反映用于社会管理、公共事业发展、社会保障等方面的项目资金。发展建设类项目反映用于城乡公共基础设施和社会事业建设与维护等方面的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2.分配结果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本单位基本支出根据单位人员编制、实有人数、资产情况等要素进行预算编制；项目支出根据单位工作职能，年度计划等要素进行预算编制。预算批复后，严格按照财政部门批复的预算和绩效目标执行。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预算编制和分配符合本部门职责和任务要求，能根据年度工作重点，在不同项目、不同用途之间进行合理分配。整体绩效目标与预算确定的资金相匹配。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3.年初预算安排规模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2023年整体支出年初预算为2752.78万元。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基本支出年初预算为2255.03万元，主要用于发放人员工资及社保、养老、医疗、住房公积金、职业年金等支出。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支出年初预算为497.76万元，其中：2023年中央医疗服务与保障能力提升（医疗卫生机构能力建设）项目200万元，主要用于心理CT的（软、硬）件设备、医共体接口开发服务费、医共体数据平台质保金、医疗设备款等；2023年中央财政医疗服务与保障能力提升（公立医院综合改革）项目96万元，主要用于付药品、卫材款及血透设备款；2021年中央财政医疗服务与保障能力提升项目102.35万元，主要用于信息化电子票子软、硬件设备款，医疗设备设备购置款、电子血压计款、电子票据软件5%质保金、接口技术服务费等；基本公共卫生服务项目16.2万元，主要用于家庭医生签约、慢性病随访、健康教育劳务费、办公费、宣传费、购置相关医疗设备等支出；重大公共卫生服务项目32.57万元，主要用于重大传染病防控服务项目中的劳务费、宣传费、预防、治疗费等支出；全民健康体检项目19.79万元，主要用于全民健康体检用的检验试剂、耗材等支出；2023年自有资金项目30.85万元，主要用于人员类工资支出、办公费、维修维护费用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4全年预算安排规模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2023年整体支出年初预算为2752.78万元，预算调整数为11428.41万元，全年预算数为14181.</w:t>
      </w:r>
      <w:r>
        <w:rPr>
          <w:rFonts w:hint="eastAsia" w:ascii="仿宋_GB2312" w:hAnsi="宋体" w:eastAsia="仿宋_GB2312"/>
          <w:bCs/>
          <w:sz w:val="32"/>
          <w:szCs w:val="32"/>
          <w:lang w:val="en-US" w:eastAsia="zh-CN"/>
        </w:rPr>
        <w:t>19</w:t>
      </w:r>
      <w:bookmarkStart w:id="1" w:name="_GoBack"/>
      <w:bookmarkEnd w:id="1"/>
      <w:r>
        <w:rPr>
          <w:rFonts w:hint="eastAsia" w:ascii="仿宋_GB2312" w:hAnsi="宋体" w:eastAsia="仿宋_GB2312"/>
          <w:bCs/>
          <w:sz w:val="32"/>
          <w:szCs w:val="32"/>
        </w:rPr>
        <w:t>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基本支出年初预算为2255.03万元，预算调整数为6099.02万元，全年预算数为8354.05万元。主要用于发放人员工资及保障单位基本办公需求。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支出年初预算为497.76万元，预算调整数为5329.39万元，全年预算数为5827.15万元。其中：2023年中央医疗服务与保障能力提升（医疗卫生机构能力建设）项目年初预算为200万元，预算调整数为-10万元，全年预算数为190万元，主要用于心理CT的（软、硬）件设备、医共体接口开发服务费、医共体数据平台质保金、医疗设备款等；2023年中央财政医疗服务与保障能力提升（公立医院综合改革）项目年初预算为96万元，预算调整数为20万元，全年预算数为116万元，主要用于付药品、卫材款及血透设备款；2021年中央财政医疗服务与保障能力提升项目年初预算为102.35万元，预算调整数为0万元，全年预算数为102.35万元，主要用于设备购置款、软件运维服务费、接口技术服务费、电子发票硬件设备款、电子血压计款等；基本公共卫生服务项目年初预算为16.2万元，预算调整数为29.82万元，全年预算数为46.02万元，主要用于家庭医生签约、慢性病随访、健康教育劳务费、办公费、宣传费、购置相关医疗设备等支出；重大公共卫生服务项目年初预算为32.57万元，预算调整数为4.45万元，全年预算数为37.02万元，主要用于重大传染病防控服务项目中的劳务费、宣传费、预防、治疗费等支出；全民健康体检项目年初预算为19.79万元，预算调整数为0万元，全年预算数为19.79万元，主要用于全民健康体检用的检验试剂、耗材等支出；2023年自有资金项目年初预算为30.85万元，预算调整数为3261.71万元，全年预算数为3292.56万元，主要用于人员类工资支出、办公费、维修维护费，医疗设备购置等费用；地方财政先支付新冠肺炎医疗费用补助资金及专家服务协议费年初预算为0万元，预算调整数为23.41万元，全年预算数为23.41万元，主要用于医疗费及专家服务协议费支出；2023年塔城地区裕民县第一批地方政府债券转贷（裕民县人民医院改造提升项目）年初预算为0万元，预算调整数为1000万元，全年预算数为1000万元，主要用于医院改造提升预付款及进度款的支出；裕民县人民医院专项债[裕民县人民医院信息化建设及设备完善提升项目]年初预算为0万元，预算调整数为1000万元，全年预算数为1000万元，主要用于购买重症设备、医用分子筛制氧系统、关节镜、钬激光、眼科超声乳化、多普勒超声等设备款。</w:t>
      </w:r>
    </w:p>
    <w:p w14:paraId="098EBFC0">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5D2416C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（一）预算管理情况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1.管理制度健全性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为加强预算管理，规范财务行为，已制定了《裕民县人民医院部门单位预算绩效管理工作实施办法》《裕民县人民医院单位财务管理制度》等较为健全的各项管理制度，并严格按照相关管理制度文件要求范围使用预算资金，严格按照政府信息公开有关规定及财政部门要求公开相关预决算信息，有效提高了本单位高效的履行工作职能，较好的促进了相关事业的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2.资金使用合规性和安全性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部门预算资金使用符合国家法规和财务管理制度；预算资金拨付有完整的审批程序和手续，符合项目预算批复或合同规定的用途；不存在截留、挤占、挪用、虚列支出等情况，确保我单位预算资金规范运行。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3.预决算信息公开性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照塔城地区财政局预决算信息公开工作要求，我单位在裕民县政府信息网财政信息公开专栏对本单位预决算信息进行了公开。公开内容主要包括：本单位主要职能、机构及人员情况，收入、支出预算安排及决算情况，“三公经费”预算安排及决算情况，政府采购情况，国有资产占用情况，预算绩效情况等信息，主动接受社会各界监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（二）基本支出预算安排及支出情况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裕民县人民医院单位基本支出年初预算金额为2255.03万元，实际支出金额为2255.03万元，预算执行率为100%；年中调整预算金额为6099.02万元，调整后基本支出总预算金额为8354.05万元，全年基本支出总预算执行率为89.60%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综上所述，我单位基本支出预算总额为8354.05万元，实际支出总额为7485.51万元，预算总执行率为89.60%，其中人员经费4439.26万元，公用经费3914.79万元。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2.“三公”经费情况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坚决贯彻落实中央、自治区、地委行署厉行勤俭办公的工作要求，严格执行《党政机关厉行节约反对浪费条例》，提倡本单位全体干部职工，勤俭节约，切实降低行政运行成本，确保每年“三公经费”只减不增。2023年“三公经费”预算为0万元，实际支出0万元，较上年“三公”经费决算支出0万元，减少0万元。其中：因公出国（境）费预算为0万元，实际支出0万元；公务接待费预算为0万元，实际支出0万元；公务用车购置费预算为0万元，实际支出0万元；公务用车运行维护费预算为0万元，实际支出0万元，各项支出均符合财政部门本年预算要求和相关管理制度要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裕民县人民医院项目支出年初预算金额为497.76万元，实际支出金额为481.14万元，预算执行率为96.66%。年中调整预算金额为5329.39万元，调整后项目支出预算总额为5827.15万元，全年项目预算支出总额为4948.63万元，预算总执行率为84.92%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2023年，裕民县人民医院共有9个中央、自治区、地区财力安排的项目（单位所有项目个数），已实施完成项目8个、未完成项目1个。具体项目实施及资金支出情况如下：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（1）上级专项：2023年中央医疗服务与保障能力提升[医疗卫生机构能力建设]补助资金项目，预算金额190万元，全年执行金额190万元，执行率100%；项目已全部实施完成，项目各项任务指标均已完成。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中央财政医疗服务与保障能力提升（公立医院综合改革）补助资金项目，预算金额218.34万元，执行金额218.34万元，执行率100%；项目已全部实施完成，并经验收合格（或者评审通过等）；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基本公共卫生服务项目，预算金额46.02万元，执行金额46.02万元，执行率100%；项目已全部实施完成，并经验收合格（或者评审通过等）；项目各项任务指标均已完成。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重大公共卫生服务项目，预算金额37.02万元，执行金额20.4万元，执行率55.11%；项目目前已完成涉及用于对免疫规划、结核病防治、艾滋病防治、慢病综合防控（精神卫生）、包虫病防治及重大疾病检测项目等工作开展的支付，重大公共卫生服务资金18175元和2021年中央重大公共卫生服务资金148034.2元合计166209.22元。目前因需要向财政申请至年底未到位，未能按时拨付完成项目，根据单位统一安排结合项目实际，项目仍在有序开展中，预计2024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全民健康体检项目，预算金额19.79万元，执行金额19.79万元，执行率100%；项目已全部实施完成，并经验收合格（或者评审通过等）；项目各项任务指标均已完成。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2023年塔城地区裕民县第一批地方政府债券转贷（裕民县人民医院改造提升项目）项目，预算金额1000万元，执行金额1000万元，执行率100%；项目已全部实施完成装修，待竣工验收；项目各项任务指标均已完成。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裕民县人民医院专项债[裕民县人民医院信息化建设及设备完善提升项目]项目，预算金额1000万元，执行金额1000万元，执行率100%；项目已全部实施完成，并经验收合格；项目各项任务指标均已完成。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以上项目是本单位2023年度实施的中央和自治区专项项目。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（2）本级项目：地方财政先支付新冠肺炎医疗费用补助资金及专家服务协议费，预算金额23.41万元，执行金额23.41万元，执行率100%；项目已全部实施完成，并支付成功；项目各项任务指标均已完成。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2023年自由资金收入预算金额3292.56万元，执行金额2430.67万元，执行率73.82%；项目已全部实施完成，并支付成功；项目各项任务指标均已完成。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以上项目是本单位2023年度实施的本级专项项目。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2.专项资金总投入及实际使用情况分析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2023年，中央和自治区专项转移支付预算安排专项资金37.02万元，实际使用20.4万元，结转16.62万元。结转项目主要为：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1.重大公共卫生服务项目结转资金16.62万元，结转原因为重大公共卫生服务项目年底仍在进行中，资金未能按时拨付。</w:t>
      </w:r>
    </w:p>
    <w:p w14:paraId="36743B32">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11447759">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（一）指标一：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住院患者就诊率”指标，预期指标值为“=100%”，年中绩效运行监控完成值为“90%”，全年实际完成指标值为“100%”，全年指标完成率为100%。年中绩效运行监控完成值与全年指标完成值均不存在偏差。全年本单位履职尽责，严格贯彻落实医院日常工作计划，小病不出乡，大病不出县，疑难杂症不出疆从而减少因病致贫，因病返贫发生率。通过日常医疗诊疗救护工作有效完成患者住院就诊率，解决了患者的病痛，显著降低了患者病痛带来的不适感，明显改善了患者及患者家属对医院的改观，提升了疑难重症的手术和诊疗水平，增强了患者对知名专家的诊疗服务所带来的看病难、看病贵的问题，使全县人民受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（二）指标二：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慢病规范管理率”指标，预期指标值为“≥75%”，年中绩效运行监控完成值为“60%”，全年实际完成指标值为“83.18%”，全年指标完成率为100%。年中绩效运行监控完成值与全年指标完成值均不存在偏差。全年本单位履职尽责，严格贯彻落实慢病规范管理工作，认真做好高血压、糖尿病管理工作任务。通过高血压、2型糖尿病患者健康规范管理工作的有效完成，解决了辖区高血压、糖尿病得不到控制的情况，显著提高了农牧民高血压、糖尿病自我管理意识，明显改善了辖区高血压、糖尿病得不到控制的情况，提升了辖区农牧民的健康意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综上，该指标分值15分，得15分。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（三）指标三：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肺结核病原学阳性密切接触者筛查率”指标，预期指标值为“≥90%”，年中绩效运行监控完成值为“65%”，全年实际完成指标值为“100%”，全年指标完成率为“100%”。年中绩效运行监控完成值与全年指标完成值均不存在偏差。全年本单位履职尽责，严格贯彻相关政策依据，落实肺结核病原学阳性密切接触者筛任务。通过肺结核病原学阳性密切接触者筛查工作的有效完成，解决了患者家庭成员间的传播，控制了传染源，显著提高了肺结核患者的发现率，明显改善了结核病的发病与死亡，提升了结核病防治工作质量，增强了医务工作者对患者诊疗的管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（四）指标四：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全民健康体检信息系统建设率”指标，预期指标值为“≥80%”，年中绩效运行监控完成值为“60%”，全年实际完成指标值为“100%”，全年指标完成率为100%。年中绩效运行监控完成值与全年指标完成值均不存在偏差。全年本单位履职尽责，严格贯彻了党的治疆防落，落实了裕民县居民健康体检任务。通过全民健康体检信息系统建设工作的有效完成，解决了体检速度慢，显著提高了体检效率，明显改善了居民体检排队慢的问题，提升了体检速度，增强了居民获得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综上，该指标分值20分，得20分。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（五）指标五：</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设备维护达标率”指标，预期指标值为“≥90%”，年中绩效运行监控完成值为“65%”，全年实际完成指标值为“93%”，全年指标完成率为100%。年中绩效运行监控完成值与全年指标完成值均不存在偏差。全年本单位履职尽责，严格贯彻设备运行机制，优化设备管理制度，落实日常设备维护维修工作，推进信息化建设，实现设备全生命周期管理任务。通过设备维护工作的有效完成，解决了设备正常运行难题，满足临床需求，显著提高了设备使用效率，明显改善了患者和医务人员的用械安全，提升了为医院的顺利开展各项医疗诊治提供了必要的支持，增强了加强设备维护和保养，降低故障率，提高设备使用寿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综上，该指标分值20分，得20分。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（六）指标六：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提高职工患者满意度”指标，预期指标值为“≥80%”，年中绩效运行监控完成值为“60%”，全年实际完成指标值为“96%”，全年指标完成率为100%。年中绩效运行监控完成值与全年指标完成值均不存在偏差。全年本单位履职尽责，严格贯彻落实加强医联体、医供体建设，与锦州市所属医院、锦州医科大学所属医院、新疆医科大学各附属医院、克拉玛依中心医院等的协作交流，确保建立长期、稳定友好的协作关系，搭建良好的合作平台，落实完善县域内医疗制度规范、标准、质控体系等制度，规范医疗服务行为。选派优秀医务人员下沉卫生院开展住院治疗和常规诊疗工作，加强对乡镇卫生院人才队伍培养任务。通过有效提高职工患者满意度医患患者治疗及职工工作的有效完成，解决了医患矛盾，显著提高了疑难重症的手术和诊疗水平，明显改善了医疗服务质量水平，提升了医患间的获得感，增强了服务对象综合知晓率，逐步提高居民健康保健意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综上，该指标分值15分，得15分。</w:t>
      </w:r>
    </w:p>
    <w:p w14:paraId="36653672">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11CC33EE">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2023年度裕民县人民医院部门整体支出绩效自评综合得分98.77分，评价结果为“优”。</w:t>
      </w:r>
    </w:p>
    <w:p w14:paraId="2C22F59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4E0C32FD">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（一）绩效管理方面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预算绩效管理工作时间紧、任务重、专业性强，我单位的预算绩效存在一些不足之处需要完善。绩效管理理念有待进一步强化。存在重投入轻管理、重支出轻绩效的问题，对预算项目绩效管理工作重视不够。要转变思想观念，牢固树立绩效意识，履行绩效主体职责，严格落实全面实施预算绩效管理各项工作任务，完善内部管理制度，切实加强绩效管理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（二）资产管理方面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固定资产日常管理不够规范。未能及时按照《行政事业单位内部控制规范（试行）》（财会〔2012〕21号）文件规定定期对固定资产进行盘点。未按《行政事业单位资产清查核实管理办法》（财资〔2016〕1号）文件规定对固定资产进行卡片管理。导致固定资产财务报表与决算报表数据有一定误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（三）业务管理方面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管理制度不健全。以“预算编制有目标、预算执行有监控、预算完成有评价、评价结果有反馈、反馈结果有应用”为主要目标，继续完善预算绩效管理流程，提高绩效管理质量，建立健全“全方位、全过程、全覆盖”的预算绩效管理体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(四）预算管理方面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经费预算编制精准度有待提高，预算编制不够细化。由于预算执行中的不确定性，实际经费核算的科目、支出内容与预算会出现一定偏差。各部门之间缺乏沟通，使项目实施不顺畅，影响资金支付以及工作完成进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财务人员业务素质有待进一步提高。工作中的创新服务有待加强，人员紧缺各职能工作面临着任务重、由于缺乏系统学习，财务人员对预算绩效管理认识不到位、理解不充分，对预算绩效管理业务不了解、不熟悉，对工作重点把握不到位，由此造成绩效评价工作还未摆脱财务考评或验收的影响。</w:t>
      </w:r>
    </w:p>
    <w:p w14:paraId="4C5E2EB4">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30E510E3">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（一）改进措施</w:t>
      </w:r>
      <w:r>
        <w:rPr>
          <w:rFonts w:hint="eastAsia" w:ascii="仿宋_GB2312" w:hAnsi="宋体" w:eastAsia="仿宋_GB2312"/>
          <w:bCs/>
          <w:sz w:val="32"/>
          <w:szCs w:val="32"/>
        </w:rPr>
        <w:br w:type="textWrapping"/>
      </w:r>
      <w:r>
        <w:rPr>
          <w:rFonts w:hint="eastAsia" w:ascii="仿宋_GB2312" w:hAnsi="宋体" w:eastAsia="仿宋_GB2312"/>
          <w:bCs/>
          <w:sz w:val="32"/>
          <w:szCs w:val="32"/>
        </w:rPr>
        <w:t>1.加强预算执行管理。做好事前审批、事中管理和事后监督工作，不断加快预算执行进度，推动预算执行按照资金计划有序进行。</w:t>
      </w:r>
      <w:r>
        <w:rPr>
          <w:rFonts w:hint="eastAsia" w:ascii="仿宋_GB2312" w:hAnsi="宋体" w:eastAsia="仿宋_GB2312"/>
          <w:bCs/>
          <w:sz w:val="32"/>
          <w:szCs w:val="32"/>
        </w:rPr>
        <w:br w:type="textWrapping"/>
      </w:r>
      <w:r>
        <w:rPr>
          <w:rFonts w:hint="eastAsia" w:ascii="仿宋_GB2312" w:hAnsi="宋体" w:eastAsia="仿宋_GB2312"/>
          <w:bCs/>
          <w:sz w:val="32"/>
          <w:szCs w:val="32"/>
        </w:rPr>
        <w:t>2.提高资金使用效益。在遵守法律法规的前提下，统筹兼</w:t>
      </w:r>
      <w:r>
        <w:rPr>
          <w:rFonts w:hint="eastAsia" w:ascii="仿宋_GB2312" w:hAnsi="宋体" w:eastAsia="仿宋_GB2312"/>
          <w:bCs/>
          <w:sz w:val="32"/>
          <w:szCs w:val="32"/>
        </w:rPr>
        <w:br w:type="textWrapping"/>
      </w:r>
      <w:r>
        <w:rPr>
          <w:rFonts w:hint="eastAsia" w:ascii="仿宋_GB2312" w:hAnsi="宋体" w:eastAsia="仿宋_GB2312"/>
          <w:bCs/>
          <w:sz w:val="32"/>
          <w:szCs w:val="32"/>
        </w:rPr>
        <w:t>顾、量力而行、讲求绩效，圆满完成党中央、自治区和地区决策部署提出的各项要求。</w:t>
      </w:r>
      <w:r>
        <w:rPr>
          <w:rFonts w:hint="eastAsia" w:ascii="仿宋_GB2312" w:hAnsi="宋体" w:eastAsia="仿宋_GB2312"/>
          <w:bCs/>
          <w:sz w:val="32"/>
          <w:szCs w:val="32"/>
        </w:rPr>
        <w:br w:type="textWrapping"/>
      </w:r>
      <w:r>
        <w:rPr>
          <w:rFonts w:hint="eastAsia" w:ascii="仿宋_GB2312" w:hAnsi="宋体" w:eastAsia="仿宋_GB2312"/>
          <w:bCs/>
          <w:sz w:val="32"/>
          <w:szCs w:val="32"/>
        </w:rPr>
        <w:t>3.完善绩效管理制度体系。以“预算编制有目标、预算执行有监控、预算完成有评价、评价结果有反馈、反馈结果有应用”为主要目标，继续完善预算绩效管理流程，提高绩效管理质量，建立健全“全方位、全过程、全覆盖”的预算绩效管理体系。</w:t>
      </w:r>
      <w:r>
        <w:rPr>
          <w:rFonts w:hint="eastAsia" w:ascii="仿宋_GB2312" w:hAnsi="宋体" w:eastAsia="仿宋_GB2312"/>
          <w:bCs/>
          <w:sz w:val="32"/>
          <w:szCs w:val="32"/>
        </w:rPr>
        <w:br w:type="textWrapping"/>
      </w:r>
      <w:r>
        <w:rPr>
          <w:rFonts w:hint="eastAsia" w:ascii="仿宋_GB2312" w:hAnsi="宋体" w:eastAsia="仿宋_GB2312"/>
          <w:bCs/>
          <w:sz w:val="32"/>
          <w:szCs w:val="32"/>
        </w:rPr>
        <w:t>（二）建议</w:t>
      </w:r>
      <w:r>
        <w:rPr>
          <w:rFonts w:hint="eastAsia" w:ascii="仿宋_GB2312" w:hAnsi="宋体" w:eastAsia="仿宋_GB2312"/>
          <w:bCs/>
          <w:sz w:val="32"/>
          <w:szCs w:val="32"/>
        </w:rPr>
        <w:br w:type="textWrapping"/>
      </w:r>
      <w:r>
        <w:rPr>
          <w:rFonts w:hint="eastAsia" w:ascii="仿宋_GB2312" w:hAnsi="宋体" w:eastAsia="仿宋_GB2312"/>
          <w:bCs/>
          <w:sz w:val="32"/>
          <w:szCs w:val="32"/>
        </w:rPr>
        <w:t>1.采取多种培训形式对单位财务人员、业务科室人员进行集中培训，进一步树牢绩效观念，提高本单位工作人员的绩效管理能力和工作水平，为预算绩效管理相关工作的顺利开展提供保障。 同时，强化预算绩效执行工作，指定专人负责预算执行监督管理，进一步推动预算绩效管理工作。</w:t>
      </w:r>
      <w:r>
        <w:rPr>
          <w:rFonts w:hint="eastAsia" w:ascii="仿宋_GB2312" w:hAnsi="宋体" w:eastAsia="仿宋_GB2312"/>
          <w:bCs/>
          <w:sz w:val="32"/>
          <w:szCs w:val="32"/>
        </w:rPr>
        <w:br w:type="textWrapping"/>
      </w:r>
      <w:r>
        <w:rPr>
          <w:rFonts w:hint="eastAsia" w:ascii="仿宋_GB2312" w:hAnsi="宋体" w:eastAsia="仿宋_GB2312"/>
          <w:bCs/>
          <w:sz w:val="32"/>
          <w:szCs w:val="32"/>
        </w:rPr>
        <w:t>2.根据本单位近年各个项目实际支出情况，合理测算各类别支出的占比情况，依据中长期发展工作目标，结合部门年度工作方向，调整部门整体支出预算项目分类占比，对政府采购项目开展采购内容、采购方式、支付比例、当年支出金额的前期论证，增强整体预算资金安排的科学性，持续优化支出预算结构。</w:t>
      </w:r>
      <w:r>
        <w:rPr>
          <w:rFonts w:hint="eastAsia" w:ascii="仿宋_GB2312" w:hAnsi="宋体" w:eastAsia="仿宋_GB2312"/>
          <w:bCs/>
          <w:sz w:val="32"/>
          <w:szCs w:val="32"/>
        </w:rPr>
        <w:br w:type="textWrapping"/>
      </w:r>
      <w:r>
        <w:rPr>
          <w:rFonts w:hint="eastAsia" w:ascii="仿宋_GB2312" w:hAnsi="宋体" w:eastAsia="仿宋_GB2312"/>
          <w:bCs/>
          <w:sz w:val="32"/>
          <w:szCs w:val="32"/>
        </w:rPr>
        <w:t>3.加强固定资产管理，提高资产使用效益。加强对固定资产的清查、登记、统计汇总及日常监督检查工作，做到家底清楚、账账相符、账卡相符、账实相符，防止资产流失。优化资产配置，做到物尽其用，发挥资产的最大使用效益。</w:t>
      </w:r>
    </w:p>
    <w:p w14:paraId="765E180B">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附表：《部门整体支出绩效目标自评表》</w:t>
      </w:r>
    </w:p>
    <w:p w14:paraId="70605A86"/>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0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2EB5"/>
    <w:rsid w:val="003E45AA"/>
    <w:rsid w:val="00486CD9"/>
    <w:rsid w:val="00584481"/>
    <w:rsid w:val="00653C1A"/>
    <w:rsid w:val="0072543F"/>
    <w:rsid w:val="007A5D83"/>
    <w:rsid w:val="007A798C"/>
    <w:rsid w:val="007B51CE"/>
    <w:rsid w:val="007D7702"/>
    <w:rsid w:val="007E47F4"/>
    <w:rsid w:val="007F0F7C"/>
    <w:rsid w:val="00892E0B"/>
    <w:rsid w:val="008E1436"/>
    <w:rsid w:val="008F0DCE"/>
    <w:rsid w:val="00916058"/>
    <w:rsid w:val="00AB72C1"/>
    <w:rsid w:val="00C10BB4"/>
    <w:rsid w:val="00C9778C"/>
    <w:rsid w:val="00CE0C6C"/>
    <w:rsid w:val="00DB647F"/>
    <w:rsid w:val="00DC7E33"/>
    <w:rsid w:val="00E40ABD"/>
    <w:rsid w:val="00E8616A"/>
    <w:rsid w:val="00EB3604"/>
    <w:rsid w:val="020B07BA"/>
    <w:rsid w:val="02656D15"/>
    <w:rsid w:val="06696209"/>
    <w:rsid w:val="0D1922F1"/>
    <w:rsid w:val="10DF6E84"/>
    <w:rsid w:val="1438599A"/>
    <w:rsid w:val="1D381AEE"/>
    <w:rsid w:val="200F4073"/>
    <w:rsid w:val="24B86128"/>
    <w:rsid w:val="4E941110"/>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8475</Words>
  <Characters>9120</Characters>
  <Lines>2</Lines>
  <Paragraphs>1</Paragraphs>
  <TotalTime>18</TotalTime>
  <ScaleCrop>false</ScaleCrop>
  <LinksUpToDate>false</LinksUpToDate>
  <CharactersWithSpaces>9216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JU XIANG</cp:lastModifiedBy>
  <dcterms:modified xsi:type="dcterms:W3CDTF">2025-04-07T09:39:20Z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4E2A216151A24EE5A190066F518526B7</vt:lpwstr>
  </property>
  <property fmtid="{D5CDD505-2E9C-101B-9397-08002B2CF9AE}" pid="4" name="KSOTemplateDocerSaveRecord">
    <vt:lpwstr>eyJoZGlkIjoiNDk4NjZkYTQ0N2YxYTJlNGI2NWRkYWNiY2RhNzQ0OTUiLCJ1c2VySWQiOiIzNDIzNDc2NDgifQ==</vt:lpwstr>
  </property>
</Properties>
</file>