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裕民县人民政府办公室</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县政府办公室是国家行政机关，依法对国家和社会公共事务进行管理时应承担的职责和所具有的功能。县政府职能反映着公共行政的基本内容和活动方向，是公共行政的本质表现。裕民县人民政府办公室贯彻落实党中央、自治区党委、地委关于政府工作的方针政策和决策部署以及县委工作要求，在履行职责过程中坚持和加强党对县政府办公室工作的集中统一领导。主要职责是：（一）传达、检查、督促政府各项决议、决定、重要工作部署以及县政府领导重要指示的贯彻执行情况,及时向县政府领导报告。（二）负责县政府日常文件(电报)处理和日常事务工作;协助县政府领导同志组织起草或草拟以县政府、县政府办公室名义上报下发的各类文件。（三）负责县政府会议的会务工作；协助县政府领导同志组织实施会议决定事项；负责县政府领导参加重大活动的组织协调和安排。（四）研究政府各部门和各乡镇(场)人民政府(管委会)请示政府的问题，提出处理意见，报县政府领导审定。（五）根据县政府领导的指示或办理文件的需要，组织协调政府有关部门的工作，对有争议的问题提出处理意见,报县政府领导决定。（六）根据县政府的工作部署和县政府领导指示，组织有关调查研究，收集信息，反映情况，提出建议。（七）负责县政府及政府办公室的总值班工作及县政府机关其它各项活动的协调安排，及时向县政府领导报告重要情况。（八）贯彻落实中央和自治区、地区关于信访工作的法律法规和方针政策，综合协调指导推动全县群众工作和信访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裕民县人民政府办公室2023年度，实有人数</w:t>
      </w:r>
      <w:r>
        <w:rPr>
          <w:rFonts w:hint="eastAsia" w:ascii="仿宋_GB2312" w:eastAsia="仿宋_GB2312"/>
          <w:color w:val="auto"/>
          <w:sz w:val="32"/>
          <w:szCs w:val="32"/>
          <w:highlight w:val="none"/>
          <w:lang w:val="zh-CN" w:eastAsia="zh-CN"/>
        </w:rPr>
        <w:t>73</w:t>
      </w:r>
      <w:r>
        <w:rPr>
          <w:rFonts w:hint="eastAsia" w:ascii="仿宋_GB2312" w:eastAsia="仿宋_GB2312"/>
          <w:color w:val="auto"/>
          <w:sz w:val="32"/>
          <w:szCs w:val="32"/>
          <w:highlight w:val="none"/>
          <w:lang w:val="en-US" w:eastAsia="zh-CN"/>
        </w:rPr>
        <w:t>人;   其中：在职人员</w:t>
      </w:r>
      <w:r>
        <w:rPr>
          <w:rFonts w:hint="eastAsia" w:ascii="仿宋_GB2312" w:eastAsia="仿宋_GB2312"/>
          <w:color w:val="auto"/>
          <w:sz w:val="32"/>
          <w:szCs w:val="32"/>
          <w:highlight w:val="none"/>
          <w:lang w:val="zh-CN" w:eastAsia="zh-CN"/>
        </w:rPr>
        <w:t>38</w:t>
      </w:r>
      <w:r>
        <w:rPr>
          <w:rFonts w:hint="eastAsia" w:ascii="仿宋_GB2312" w:eastAsia="仿宋_GB2312"/>
          <w:color w:val="auto"/>
          <w:sz w:val="32"/>
          <w:szCs w:val="32"/>
          <w:highlight w:val="none"/>
          <w:lang w:val="en-US" w:eastAsia="zh-CN"/>
        </w:rPr>
        <w:t>人，离休人员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人，退休人员</w:t>
      </w:r>
      <w:r>
        <w:rPr>
          <w:rFonts w:hint="eastAsia" w:ascii="仿宋_GB2312" w:eastAsia="仿宋_GB2312"/>
          <w:color w:val="auto"/>
          <w:sz w:val="32"/>
          <w:szCs w:val="32"/>
          <w:highlight w:val="none"/>
          <w:lang w:val="zh-CN" w:eastAsia="zh-CN"/>
        </w:rPr>
        <w:t>35</w:t>
      </w:r>
      <w:r>
        <w:rPr>
          <w:rFonts w:hint="eastAsia" w:ascii="仿宋_GB2312" w:eastAsia="仿宋_GB2312"/>
          <w:color w:val="auto"/>
          <w:sz w:val="32"/>
          <w:szCs w:val="32"/>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lang w:val="en-US" w:eastAsia="zh-CN"/>
        </w:rPr>
      </w:pPr>
      <w:bookmarkStart w:id="6" w:name="_Toc3092"/>
      <w:bookmarkStart w:id="7" w:name="_Toc29374"/>
      <w:r>
        <w:rPr>
          <w:rFonts w:hint="eastAsia" w:ascii="仿宋_GB2312" w:eastAsia="仿宋_GB2312"/>
          <w:color w:val="auto"/>
          <w:sz w:val="32"/>
          <w:szCs w:val="32"/>
          <w:highlight w:val="none"/>
          <w:lang w:val="en-US" w:eastAsia="zh-CN"/>
        </w:rPr>
        <w:t xml:space="preserve">裕民县人民政府办公室无下属预算单位，下设6个处室，分别是：综合室、文秘室、财务室、保密室、后勤科、信息督查室。 </w:t>
      </w:r>
      <w:r>
        <w:rPr>
          <w:rFonts w:hint="eastAsia" w:ascii="仿宋_GB2312" w:eastAsia="仿宋_GB231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2023年度收入总计981.53万元，</w:t>
      </w:r>
      <w:r>
        <w:rPr>
          <w:rFonts w:hint="eastAsia" w:ascii="仿宋_GB2312" w:eastAsia="仿宋_GB2312"/>
          <w:color w:val="auto"/>
          <w:sz w:val="32"/>
          <w:szCs w:val="32"/>
          <w:highlight w:val="none"/>
          <w:lang w:val="en-US" w:eastAsia="zh-CN"/>
        </w:rPr>
        <w:t>其中：本年收入合计981.53万元，使用非财政拨款结余0.00万元，年初结转和结余0.00万元。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2023年度支出总计981.53万元，</w:t>
      </w:r>
      <w:r>
        <w:rPr>
          <w:rFonts w:hint="eastAsia" w:ascii="仿宋_GB2312" w:eastAsia="仿宋_GB2312"/>
          <w:color w:val="auto"/>
          <w:sz w:val="32"/>
          <w:szCs w:val="32"/>
          <w:highlight w:val="none"/>
          <w:lang w:val="en-US" w:eastAsia="zh-CN"/>
        </w:rPr>
        <w:t>其中：本年支出合计981.53万元，结余分配0.00万元，年末结转和结余0.00万元。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收入支出总体与上年相比，</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129.06</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增长</w:t>
      </w:r>
      <w:r>
        <w:rPr>
          <w:rFonts w:hint="eastAsia" w:ascii="仿宋_GB2312" w:eastAsia="仿宋_GB2312"/>
          <w:color w:val="auto"/>
          <w:sz w:val="32"/>
          <w:szCs w:val="32"/>
          <w:highlight w:val="none"/>
          <w:lang w:val="en-US" w:eastAsia="zh-CN"/>
        </w:rPr>
        <w:t>15.14</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，主要原因是：今年机关事务服务中心</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公务用车购置6辆，周转房维修等经费。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本年收入981.53万元，</w:t>
      </w:r>
      <w:r>
        <w:rPr>
          <w:rFonts w:hint="eastAsia" w:ascii="仿宋_GB2312" w:eastAsia="仿宋_GB2312"/>
          <w:color w:val="auto"/>
          <w:sz w:val="32"/>
          <w:szCs w:val="32"/>
          <w:highlight w:val="none"/>
          <w:lang w:val="en-US" w:eastAsia="zh-CN"/>
        </w:rPr>
        <w:t>其中：财政拨款收入</w:t>
      </w:r>
      <w:r>
        <w:rPr>
          <w:rFonts w:hint="eastAsia" w:ascii="仿宋_GB2312" w:eastAsia="仿宋_GB2312"/>
          <w:color w:val="auto"/>
          <w:sz w:val="32"/>
          <w:szCs w:val="32"/>
          <w:highlight w:val="none"/>
          <w:lang w:val="zh-CN" w:eastAsia="zh-CN"/>
        </w:rPr>
        <w:t>981.53</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100.00</w:t>
      </w:r>
      <w:r>
        <w:rPr>
          <w:rFonts w:hint="eastAsia" w:ascii="仿宋_GB2312" w:eastAsia="仿宋_GB2312"/>
          <w:color w:val="auto"/>
          <w:sz w:val="32"/>
          <w:szCs w:val="32"/>
          <w:highlight w:val="none"/>
          <w:lang w:val="en-US" w:eastAsia="zh-CN"/>
        </w:rPr>
        <w:t>%；上级补助收入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%；事业收入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%；经营收入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%；附属单位上缴收入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%；其他收入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本年支出981.53万元，</w:t>
      </w:r>
      <w:r>
        <w:rPr>
          <w:rFonts w:hint="eastAsia" w:ascii="仿宋_GB2312" w:eastAsia="仿宋_GB2312"/>
          <w:color w:val="auto"/>
          <w:sz w:val="32"/>
          <w:szCs w:val="32"/>
          <w:highlight w:val="none"/>
          <w:lang w:val="zh-CN" w:eastAsia="zh-CN"/>
        </w:rPr>
        <w:t>其中：基本支出867.84万元，占88.42%；项目支出113.69万元，占11.58%；上缴上级支出0.00万元，占0.00%；经营支出0.00万元，占0.00%；对附属单位补助支出0.00万元，占0.00%。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2023年度财政拨款收入</w:t>
      </w:r>
      <w:r>
        <w:rPr>
          <w:rFonts w:hint="eastAsia" w:ascii="仿宋_GB2312" w:eastAsia="仿宋_GB2312"/>
          <w:b/>
          <w:bCs/>
          <w:color w:val="auto"/>
          <w:sz w:val="32"/>
          <w:szCs w:val="32"/>
          <w:highlight w:val="none"/>
          <w:lang w:val="en-US" w:eastAsia="zh-CN"/>
        </w:rPr>
        <w:t>总计</w:t>
      </w:r>
      <w:r>
        <w:rPr>
          <w:rFonts w:hint="eastAsia" w:ascii="仿宋_GB2312" w:eastAsia="仿宋_GB2312"/>
          <w:b/>
          <w:bCs/>
          <w:color w:val="auto"/>
          <w:sz w:val="32"/>
          <w:szCs w:val="32"/>
          <w:highlight w:val="none"/>
          <w:lang w:val="zh-CN" w:eastAsia="zh-CN"/>
        </w:rPr>
        <w:t>981.53万元，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981.53万元。</w:t>
      </w:r>
      <w:r>
        <w:rPr>
          <w:rFonts w:hint="eastAsia" w:ascii="仿宋_GB2312" w:eastAsia="仿宋_GB2312"/>
          <w:b/>
          <w:bCs/>
          <w:color w:val="auto"/>
          <w:sz w:val="32"/>
          <w:szCs w:val="32"/>
          <w:highlight w:val="none"/>
          <w:lang w:val="zh-CN" w:eastAsia="zh-CN"/>
        </w:rPr>
        <w:t>财政拨款支出</w:t>
      </w:r>
      <w:r>
        <w:rPr>
          <w:rFonts w:hint="eastAsia" w:ascii="仿宋_GB2312" w:eastAsia="仿宋_GB2312"/>
          <w:b/>
          <w:bCs/>
          <w:color w:val="auto"/>
          <w:sz w:val="32"/>
          <w:szCs w:val="32"/>
          <w:highlight w:val="none"/>
          <w:lang w:val="en-US" w:eastAsia="zh-CN"/>
        </w:rPr>
        <w:t>总计</w:t>
      </w:r>
      <w:r>
        <w:rPr>
          <w:rFonts w:hint="eastAsia" w:ascii="仿宋_GB2312" w:eastAsia="仿宋_GB2312"/>
          <w:b/>
          <w:bCs/>
          <w:color w:val="auto"/>
          <w:sz w:val="32"/>
          <w:szCs w:val="32"/>
          <w:highlight w:val="none"/>
          <w:lang w:val="zh-CN" w:eastAsia="zh-CN"/>
        </w:rPr>
        <w:t>981.53万元，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本年财政拨款支出</w:t>
      </w:r>
      <w:r>
        <w:rPr>
          <w:rFonts w:hint="eastAsia" w:ascii="仿宋_GB2312" w:eastAsia="仿宋_GB2312"/>
          <w:color w:val="auto"/>
          <w:sz w:val="32"/>
          <w:szCs w:val="32"/>
          <w:highlight w:val="none"/>
          <w:lang w:val="zh-CN" w:eastAsia="zh-CN"/>
        </w:rPr>
        <w:t>981.53万元。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zh-CN" w:eastAsia="zh-CN"/>
        </w:rPr>
        <w:t>财政拨款收入支出总体与上年相比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129.06</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15.14</w:t>
      </w:r>
      <w:r>
        <w:rPr>
          <w:rFonts w:hint="eastAsia" w:ascii="仿宋_GB2312" w:eastAsia="仿宋_GB2312"/>
          <w:color w:val="auto"/>
          <w:sz w:val="32"/>
          <w:szCs w:val="32"/>
          <w:highlight w:val="none"/>
          <w:lang w:val="zh-CN" w:eastAsia="zh-CN"/>
        </w:rPr>
        <w:t>%，主要原因是：今年机关事务服务中心增加公务用车购置</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，周转房维修等经费。</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年初预算数927.28万元，决算数981.53万元，预决算差异率5.85%，主要原因是：今年机关事务服务中心增加公务用车购置</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，周转房维修等经费。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zh-CN" w:eastAsia="zh-CN"/>
        </w:rPr>
        <w:t>2023年度一般公共预算财政拨款支出981.53万元，</w:t>
      </w:r>
      <w:r>
        <w:rPr>
          <w:rFonts w:hint="eastAsia" w:ascii="仿宋_GB2312" w:eastAsia="仿宋_GB2312"/>
          <w:color w:val="auto"/>
          <w:sz w:val="32"/>
          <w:szCs w:val="32"/>
          <w:highlight w:val="none"/>
          <w:lang w:val="zh-CN" w:eastAsia="zh-CN"/>
        </w:rPr>
        <w:t>占本年支出合计的100.00%。</w:t>
      </w:r>
      <w:r>
        <w:rPr>
          <w:rFonts w:hint="eastAsia" w:ascii="仿宋_GB2312" w:eastAsia="仿宋_GB2312"/>
          <w:b/>
          <w:bCs/>
          <w:color w:val="auto"/>
          <w:sz w:val="32"/>
          <w:szCs w:val="32"/>
          <w:highlight w:val="none"/>
          <w:lang w:val="zh-CN" w:eastAsia="zh-CN"/>
        </w:rPr>
        <w:t>与上年相比，</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129.06</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15.14</w:t>
      </w:r>
      <w:r>
        <w:rPr>
          <w:rFonts w:hint="eastAsia" w:ascii="仿宋_GB2312" w:eastAsia="仿宋_GB2312"/>
          <w:color w:val="auto"/>
          <w:sz w:val="32"/>
          <w:szCs w:val="32"/>
          <w:highlight w:val="none"/>
          <w:lang w:val="zh-CN" w:eastAsia="zh-CN"/>
        </w:rPr>
        <w:t>%，主要原因是：今年机关事务服务中心增加公务用车购置</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，周转房维修等经费。</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年初预算数927.28万元，决算数981.53万元，预决算差异率5.85%，主要原因是：今年机关事务服务中心增加公务用车购置</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，周转房维修等经费。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787.31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80.21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122.52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12.48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29.68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3.02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42.02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4.28</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1.卫生健康支出（类）行政事业单位医疗（款）行政单位医疗（项）:支出决算数为23.34万元，比上年决算减少0.87万元，增长0.35%，主要原因是：在职人员调出，退休人员减少,经费减少。</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2.社会保障和就业支出（类）行政事业单位养老支出（款）行政单位离退休（项）:支出决算数为70.35万元，比上年决算增加42.58万元，增长153.33%，主要原因是：增加</w:t>
      </w:r>
      <w:r>
        <w:rPr>
          <w:rFonts w:hint="eastAsia" w:ascii="仿宋_GB2312" w:hAnsi="Times New Roman" w:eastAsia="仿宋_GB2312" w:cs="Times New Roman"/>
          <w:color w:val="auto"/>
          <w:spacing w:val="0"/>
          <w:kern w:val="2"/>
          <w:sz w:val="32"/>
          <w:szCs w:val="32"/>
          <w:highlight w:val="none"/>
          <w:lang w:val="zh-CN" w:eastAsia="zh-CN" w:bidi="ar-SA"/>
        </w:rPr>
        <w:t>努尔黑扎·努尔也克,卓娅，宋占资等退休人员一次性抚恤金。</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社会保障和就业支出（类）行政事业单位养老支出（款）机关事业单位基本养老保险缴费支出（项）:支出决算数为52.18万元，比上年决算增加6.47万元，增长14.15%，主要原因是：行政事业单位基本养老保险缴费基数调增</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4.一般公共服务支出（类）政府办公厅（室）及相关机构事务（款）行政运行（项）:支出决算数为673.62万元，比上年决算增加0.06万元，增长0.001%，主要原因是：退休2人,新招录公务员3名</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5.一般公共服务支出（类）政府办公厅（室）及相关机构事务（款）其他政府办公厅（室）及相关机构事务支出（项）:支出决算数为113.69万元，比上年决算增加113.69万元，增长100%，主要原因是：今年</w:t>
      </w:r>
      <w:r>
        <w:rPr>
          <w:rFonts w:hint="eastAsia" w:ascii="仿宋_GB2312" w:hAnsi="Times New Roman" w:eastAsia="仿宋_GB2312" w:cs="Times New Roman"/>
          <w:color w:val="auto"/>
          <w:spacing w:val="0"/>
          <w:kern w:val="2"/>
          <w:sz w:val="32"/>
          <w:szCs w:val="32"/>
          <w:highlight w:val="none"/>
          <w:lang w:val="zh-CN" w:eastAsia="zh-CN" w:bidi="ar-SA"/>
        </w:rPr>
        <w:t>机关事务服务中心新建人才公寓（房屋建筑物购建），增加大型维修经费。</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6.卫生健康支出（类）行政事业单位医疗（款）公务员医疗补助（项）:支出决算数为6.34万元，比上年决算增加1.03万元，增长0.14%，主要原因是：调出2人，7月新招录公务员3名</w:t>
      </w:r>
      <w:r>
        <w:rPr>
          <w:rFonts w:hint="eastAsia" w:ascii="仿宋_GB2312" w:eastAsia="仿宋_GB2312" w:cs="Times New Roman"/>
          <w:color w:val="auto"/>
          <w:spacing w:val="0"/>
          <w:kern w:val="2"/>
          <w:sz w:val="32"/>
          <w:szCs w:val="32"/>
          <w:highlight w:val="none"/>
          <w:lang w:val="en-US" w:eastAsia="zh-CN" w:bidi="ar-SA"/>
        </w:rPr>
        <w:t>，经费增加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7.住房保障支出（类）住房改革支出（款）住房公积金（项）:支出决算数为42.02万元，比上年决算增加3.85万元，增长0.10%，主要原因是住房公积金调增基数</w:t>
      </w:r>
      <w:r>
        <w:rPr>
          <w:rFonts w:hint="eastAsia" w:ascii="仿宋_GB2312" w:eastAsia="仿宋_GB2312" w:cs="Times New Roman"/>
          <w:color w:val="auto"/>
          <w:spacing w:val="0"/>
          <w:kern w:val="2"/>
          <w:sz w:val="32"/>
          <w:szCs w:val="32"/>
          <w:highlight w:val="none"/>
          <w:lang w:val="en-US" w:eastAsia="zh-CN" w:bidi="ar-SA"/>
        </w:rPr>
        <w:t>，经费增加</w:t>
      </w:r>
      <w:r>
        <w:rPr>
          <w:rFonts w:hint="eastAsia"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8.一般公共服务支出（类）政府办公厅（室）及相关机构事务（款）信访事务（项）:支出决算数为0.00万元，比上年决算减少10.82万元，下降100%，主要原因是：</w:t>
      </w:r>
      <w:r>
        <w:rPr>
          <w:rFonts w:hint="eastAsia" w:ascii="仿宋_GB2312" w:eastAsia="仿宋_GB2312" w:cs="Times New Roman"/>
          <w:color w:val="auto"/>
          <w:spacing w:val="0"/>
          <w:kern w:val="2"/>
          <w:sz w:val="32"/>
          <w:szCs w:val="32"/>
          <w:highlight w:val="none"/>
          <w:lang w:val="en-US" w:eastAsia="zh-CN" w:bidi="ar-SA"/>
        </w:rPr>
        <w:t>2022年信访局安排驻京人员1名</w:t>
      </w:r>
      <w:r>
        <w:rPr>
          <w:rFonts w:hint="eastAsia" w:ascii="仿宋_GB2312" w:hAnsi="Times New Roman" w:eastAsia="仿宋_GB2312" w:cs="Times New Roman"/>
          <w:color w:val="auto"/>
          <w:spacing w:val="0"/>
          <w:kern w:val="2"/>
          <w:sz w:val="32"/>
          <w:szCs w:val="32"/>
          <w:highlight w:val="none"/>
          <w:lang w:val="en-US" w:eastAsia="zh-CN" w:bidi="ar-SA"/>
        </w:rPr>
        <w:t>。</w:t>
      </w:r>
    </w:p>
    <w:p>
      <w:pPr>
        <w:rPr>
          <w:rFonts w:hint="eastAsia"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9.其他支出（类）其他支出（款）其他支出（项）:支出决算数为0.00万元，比上年决算减少7.05万元，下降100%，主要原因是：</w:t>
      </w:r>
      <w:r>
        <w:rPr>
          <w:rFonts w:hint="eastAsia" w:ascii="仿宋_GB2312" w:eastAsia="仿宋_GB2312" w:cs="Times New Roman"/>
          <w:color w:val="auto"/>
          <w:spacing w:val="0"/>
          <w:kern w:val="2"/>
          <w:sz w:val="32"/>
          <w:szCs w:val="32"/>
          <w:highlight w:val="none"/>
          <w:lang w:val="en-US" w:eastAsia="zh-CN" w:bidi="ar-SA"/>
        </w:rPr>
        <w:t>2023年没有</w:t>
      </w:r>
      <w:r>
        <w:rPr>
          <w:rFonts w:hint="eastAsia" w:ascii="仿宋_GB2312" w:hAnsi="Times New Roman" w:eastAsia="仿宋_GB2312" w:cs="Times New Roman"/>
          <w:color w:val="auto"/>
          <w:spacing w:val="0"/>
          <w:kern w:val="2"/>
          <w:sz w:val="32"/>
          <w:szCs w:val="32"/>
          <w:highlight w:val="none"/>
          <w:lang w:val="en-US" w:eastAsia="zh-CN" w:bidi="ar-SA"/>
        </w:rPr>
        <w:t>驻村工作队经费。</w:t>
      </w:r>
    </w:p>
    <w:p>
      <w:pPr>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10.社会保障和就业支出（类）行政事业单位养老支出（款）机关事业单位职业年金缴费支出（项）:支出决算数为0.00万元，比上年决算减少17.68万元，下降100%，主要原因是：</w:t>
      </w:r>
      <w:r>
        <w:rPr>
          <w:rFonts w:hint="eastAsia" w:ascii="仿宋_GB2312" w:eastAsia="仿宋_GB2312" w:cs="Times New Roman"/>
          <w:color w:val="auto"/>
          <w:spacing w:val="0"/>
          <w:kern w:val="2"/>
          <w:sz w:val="32"/>
          <w:szCs w:val="32"/>
          <w:highlight w:val="none"/>
          <w:lang w:val="en-US" w:eastAsia="zh-CN" w:bidi="ar-SA"/>
        </w:rPr>
        <w:t>2022年退休2人，职业年金增加</w:t>
      </w:r>
      <w:bookmarkStart w:id="48" w:name="_GoBack"/>
      <w:bookmarkEnd w:id="48"/>
      <w:r>
        <w:rPr>
          <w:rFonts w:hint="eastAsia"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867.84</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621.32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基本工资、津贴补贴、奖金、机关事业单位基本养老保险缴费、职工基本医疗保险缴费、公务员医疗补助缴费、其他社会保障缴费、住房公积金、退休费、抚恤金、生活补助、医疗费补助。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246.53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办公费、手续费、水费、电费、邮电费、取暖费、差旅费、租赁费、会议费、公务接待费、劳务费、工会经费、公务用车运行维护费、其他商品和服务支出、办公设备购置、专用设备购置、公务用车购置。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“三公”经费支出130.07万元，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41.53</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46.91</w:t>
      </w:r>
      <w:r>
        <w:rPr>
          <w:rFonts w:hint="eastAsia" w:ascii="仿宋_GB2312" w:eastAsia="仿宋_GB2312"/>
          <w:color w:val="auto"/>
          <w:sz w:val="32"/>
          <w:szCs w:val="32"/>
          <w:highlight w:val="none"/>
          <w:lang w:val="zh-CN" w:eastAsia="zh-CN"/>
        </w:rPr>
        <w:t>%，主要原因是：购置公务用车</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。其中：因公出国（境）费支出0.00万元，占0.00%，比上年增加0.00万元，增长0.00%，主要原因是：无此项支出；公务用车购置及运行维护费支出122.62万元，占94.27%，比上年增加122.62万元，增长</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%，主要原因是：购置公务用车</w:t>
      </w:r>
      <w:r>
        <w:rPr>
          <w:rFonts w:hint="eastAsia" w:ascii="仿宋_GB2312" w:eastAsia="仿宋_GB2312"/>
          <w:color w:val="auto"/>
          <w:sz w:val="32"/>
          <w:szCs w:val="32"/>
          <w:highlight w:val="none"/>
          <w:lang w:val="en-US" w:eastAsia="zh-CN"/>
        </w:rPr>
        <w:t>6辆</w:t>
      </w:r>
      <w:r>
        <w:rPr>
          <w:rFonts w:hint="eastAsia" w:ascii="仿宋_GB2312" w:eastAsia="仿宋_GB2312"/>
          <w:color w:val="auto"/>
          <w:sz w:val="32"/>
          <w:szCs w:val="32"/>
          <w:highlight w:val="none"/>
          <w:lang w:val="zh-CN" w:eastAsia="zh-CN"/>
        </w:rPr>
        <w:t>；公务接待费支出7.46万元，占5.73%，比上年增加</w:t>
      </w:r>
      <w:r>
        <w:rPr>
          <w:rFonts w:hint="eastAsia" w:ascii="仿宋_GB2312" w:eastAsia="仿宋_GB2312"/>
          <w:color w:val="auto"/>
          <w:sz w:val="32"/>
          <w:szCs w:val="32"/>
          <w:highlight w:val="none"/>
          <w:lang w:val="en-US" w:eastAsia="zh-CN"/>
        </w:rPr>
        <w:t>50.54</w:t>
      </w:r>
      <w:r>
        <w:rPr>
          <w:rFonts w:hint="eastAsia" w:ascii="仿宋_GB2312" w:eastAsia="仿宋_GB2312"/>
          <w:color w:val="auto"/>
          <w:sz w:val="32"/>
          <w:szCs w:val="32"/>
          <w:highlight w:val="none"/>
          <w:lang w:val="zh-CN" w:eastAsia="zh-CN"/>
        </w:rPr>
        <w:t>万元，增长</w:t>
      </w:r>
      <w:r>
        <w:rPr>
          <w:rFonts w:hint="eastAsia" w:ascii="仿宋_GB2312" w:eastAsia="仿宋_GB2312"/>
          <w:color w:val="auto"/>
          <w:sz w:val="32"/>
          <w:szCs w:val="32"/>
          <w:highlight w:val="none"/>
          <w:lang w:val="en-US" w:eastAsia="zh-CN"/>
        </w:rPr>
        <w:t>87.14</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加大力度压缩一般支出，厉行节约。</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公务用车购置及运行维护费122.62万元，其中：公务用车购置费106.72万元，公务用车运行维护费15.90万元。公务用车运行维护费开支内容包括：单位</w:t>
      </w:r>
      <w:r>
        <w:rPr>
          <w:rFonts w:hint="eastAsia" w:ascii="仿宋_GB2312" w:eastAsia="仿宋_GB2312"/>
          <w:color w:val="auto"/>
          <w:sz w:val="32"/>
          <w:szCs w:val="32"/>
          <w:highlight w:val="none"/>
          <w:lang w:val="en-US" w:eastAsia="zh-CN"/>
        </w:rPr>
        <w:t>6辆公务用车运行维护费开支内容包括车辆燃油费、车辆维修费、车辆保险费等</w:t>
      </w:r>
      <w:r>
        <w:rPr>
          <w:rFonts w:hint="eastAsia" w:ascii="仿宋_GB2312" w:eastAsia="仿宋_GB2312"/>
          <w:color w:val="auto"/>
          <w:sz w:val="32"/>
          <w:szCs w:val="32"/>
          <w:highlight w:val="none"/>
          <w:lang w:val="zh-CN" w:eastAsia="zh-CN"/>
        </w:rPr>
        <w:t>。公务用车购置数6辆，公务用车保有量</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14辆，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原因是：有</w:t>
      </w:r>
      <w:r>
        <w:rPr>
          <w:rFonts w:hint="eastAsia" w:ascii="仿宋_GB2312" w:eastAsia="仿宋_GB2312"/>
          <w:color w:val="auto"/>
          <w:sz w:val="32"/>
          <w:szCs w:val="32"/>
          <w:highlight w:val="none"/>
          <w:lang w:val="en-US" w:eastAsia="zh-CN"/>
        </w:rPr>
        <w:t>4辆公务用车需划拨给其他单位，4辆公务用车需报废无法使用</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公务接待费7.46万元，开支内容包括</w:t>
      </w:r>
      <w:r>
        <w:rPr>
          <w:rFonts w:hint="eastAsia" w:ascii="仿宋_GB2312" w:eastAsia="仿宋_GB2312"/>
          <w:color w:val="auto"/>
          <w:sz w:val="32"/>
          <w:szCs w:val="32"/>
          <w:highlight w:val="none"/>
          <w:lang w:val="en-US" w:eastAsia="zh-CN"/>
        </w:rPr>
        <w:t>餐费、住宿费、交通费、会议场地租赁费等</w:t>
      </w:r>
      <w:r>
        <w:rPr>
          <w:rFonts w:hint="eastAsia" w:ascii="仿宋_GB2312" w:eastAsia="仿宋_GB2312"/>
          <w:color w:val="auto"/>
          <w:sz w:val="32"/>
          <w:szCs w:val="32"/>
          <w:highlight w:val="none"/>
          <w:lang w:val="zh-CN" w:eastAsia="zh-CN"/>
        </w:rPr>
        <w:t>。单位全年安排的国内公务接待25批次，230人次。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预算数130.09万元，决算数130.07万元，预决算差异率-0.0</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1%，主要原因是：</w:t>
      </w:r>
      <w:r>
        <w:rPr>
          <w:rFonts w:hint="eastAsia" w:ascii="仿宋_GB2312" w:eastAsia="仿宋_GB2312"/>
          <w:color w:val="auto"/>
          <w:sz w:val="32"/>
          <w:szCs w:val="32"/>
          <w:highlight w:val="none"/>
          <w:lang w:val="en-US" w:eastAsia="zh-CN"/>
        </w:rPr>
        <w:t>加大力度压缩一般支出，厉行节约</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lang w:val="zh-CN" w:eastAsia="zh-CN"/>
        </w:rPr>
        <w:t>预决算差异率0.00%，主要原因是：</w:t>
      </w:r>
      <w:r>
        <w:rPr>
          <w:rFonts w:hint="eastAsia" w:ascii="仿宋_GB2312" w:eastAsia="仿宋_GB2312"/>
          <w:color w:val="auto"/>
          <w:sz w:val="32"/>
          <w:szCs w:val="32"/>
          <w:highlight w:val="none"/>
          <w:lang w:val="en-US" w:eastAsia="zh-CN"/>
        </w:rPr>
        <w:t>公务用车</w:t>
      </w:r>
      <w:r>
        <w:rPr>
          <w:rFonts w:hint="eastAsia" w:ascii="仿宋_GB2312" w:eastAsia="仿宋_GB2312"/>
          <w:color w:val="auto"/>
          <w:sz w:val="32"/>
          <w:szCs w:val="32"/>
          <w:highlight w:val="none"/>
          <w:lang w:val="zh-CN" w:eastAsia="zh-CN"/>
        </w:rPr>
        <w:t>购置费</w:t>
      </w:r>
      <w:r>
        <w:rPr>
          <w:rFonts w:hint="eastAsia" w:ascii="仿宋_GB2312" w:eastAsia="仿宋_GB2312"/>
          <w:color w:val="auto"/>
          <w:sz w:val="32"/>
          <w:szCs w:val="32"/>
          <w:highlight w:val="none"/>
          <w:lang w:val="en-US" w:eastAsia="zh-CN"/>
        </w:rPr>
        <w:t>预算数和决算数无变化，预决算无差异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预算数15.90万元，决算数15.90万元，预决算差异率0.00%，主要原因是：</w:t>
      </w:r>
      <w:r>
        <w:rPr>
          <w:rFonts w:hint="eastAsia" w:ascii="仿宋_GB2312" w:eastAsia="仿宋_GB2312"/>
          <w:color w:val="auto"/>
          <w:sz w:val="32"/>
          <w:szCs w:val="32"/>
          <w:highlight w:val="none"/>
          <w:lang w:val="en-US" w:eastAsia="zh-CN"/>
        </w:rPr>
        <w:t>公务用车运行费预算数和决算数无变化，预决算无差异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预算数7.48万元，决算数7.46万元，预决算差异率-0.</w:t>
      </w:r>
      <w:r>
        <w:rPr>
          <w:rFonts w:hint="eastAsia" w:ascii="仿宋_GB2312" w:eastAsia="仿宋_GB2312"/>
          <w:color w:val="auto"/>
          <w:sz w:val="32"/>
          <w:szCs w:val="32"/>
          <w:highlight w:val="none"/>
          <w:lang w:val="en-US" w:eastAsia="zh-CN"/>
        </w:rPr>
        <w:t>03</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加大力度压缩一般支出，厉行节约</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裕民县人民政府办公室（行政单位和参照公务员法管理事业单位）机关运行经费支出246.53万元，比上年减少-33.18万元，减少-11.86%,主要原因是：</w:t>
      </w:r>
      <w:r>
        <w:rPr>
          <w:rFonts w:hint="eastAsia" w:ascii="仿宋_GB2312" w:eastAsia="仿宋_GB2312"/>
          <w:color w:val="auto"/>
          <w:sz w:val="32"/>
          <w:szCs w:val="32"/>
          <w:highlight w:val="none"/>
          <w:lang w:eastAsia="zh-CN"/>
        </w:rPr>
        <w:t>本年度厉行节约，节约开支</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2023年度政府采购支出总额5.00万元，其中：政府采购货物支出5.00万元、政府采购工程支出0.00万元、政府采购服务支出0.00万元。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授予中小企业合同金额5.00万元，占政府采购支出总额的100.00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，其中：授予小微企业合同金额5.00万元，占政府采购支出总额的100.00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908.74</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屋4792.76平方米，价值304.94万元。车辆14辆，价值326.45万元，其中：副部（省）级及以上领导用车0辆、主要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用车0辆、其他用车14辆，其他用车主要是：轿车</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val="zh-CN" w:eastAsia="zh-CN"/>
        </w:rPr>
        <w:t>辆县领导用于县内外各项会议等日常工作，越野</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val="zh-CN" w:eastAsia="zh-CN"/>
        </w:rPr>
        <w:t>辆划拨给其他单位使用于各项会议等日常工作，小型载客汽</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辆无法使用需报废，其他车1辆报废无法使用需报废；单价100万元（含）以上设备（不含车辆）0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部门2023年度预算绩效管理整体支出绩效自评表1个，全年预算总额981.53万元，实际执行总额981.53万元；预算绩效评价项目9个，全年预算数349.28万元，全年执行数239.21万元。预算绩效管理取得的成效：一是绩效目标管理和评价工作实现全覆盖，项目资金都已纳入绩效管理和评价内容，为合理利用资金提供了信息保障。加强组织领导，单位定期召开会议学习自治区地区关于预算绩效管理相关文件精神，做到“花钱必问效、无效必问责”的管理要求，切实做好绩效管理工作；二是绩效跟踪监控管理工作进一步加强，对项目中可能存在的问题，提前做出有针对性的解决措施和方案。发现的问题及原因：一是对预算绩效监控相关文件学习需要加强，希望业务部门加强专业培训；二是加强财务管理，严格财务审核，报账支付时，按照预算规定的费用项目和用途进行资金使用审核，杜绝超支现象的发生。下一步改进措施：一是加强内部管理，严格执行预算；二是坚持厉行节约，进一步降低财务支出，高度重视财政预决算工作，加强预算的约束力，提高工作效率。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912836"/>
    <w:rsid w:val="00B70D59"/>
    <w:rsid w:val="00E26134"/>
    <w:rsid w:val="00E96EB4"/>
    <w:rsid w:val="00F52A8D"/>
    <w:rsid w:val="019404F8"/>
    <w:rsid w:val="027B153C"/>
    <w:rsid w:val="02BD3108"/>
    <w:rsid w:val="02F73D26"/>
    <w:rsid w:val="034D4FEF"/>
    <w:rsid w:val="035D1785"/>
    <w:rsid w:val="039F47CE"/>
    <w:rsid w:val="03E05CE8"/>
    <w:rsid w:val="03F973EE"/>
    <w:rsid w:val="043E5B56"/>
    <w:rsid w:val="047A7C19"/>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5E598F"/>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843BC2"/>
    <w:rsid w:val="0E640559"/>
    <w:rsid w:val="0E6C756B"/>
    <w:rsid w:val="0F1113DA"/>
    <w:rsid w:val="0F78534A"/>
    <w:rsid w:val="0F89358A"/>
    <w:rsid w:val="0F8C6D51"/>
    <w:rsid w:val="105B0B5E"/>
    <w:rsid w:val="112E58D0"/>
    <w:rsid w:val="11583633"/>
    <w:rsid w:val="11731CAC"/>
    <w:rsid w:val="119500A0"/>
    <w:rsid w:val="11C0733B"/>
    <w:rsid w:val="11D50D17"/>
    <w:rsid w:val="120E0809"/>
    <w:rsid w:val="127F665A"/>
    <w:rsid w:val="12F7068C"/>
    <w:rsid w:val="14207DC0"/>
    <w:rsid w:val="14B932DA"/>
    <w:rsid w:val="150A66AF"/>
    <w:rsid w:val="154C1139"/>
    <w:rsid w:val="158C5B77"/>
    <w:rsid w:val="15910562"/>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1638B9"/>
    <w:rsid w:val="1C290ED5"/>
    <w:rsid w:val="1C317E4F"/>
    <w:rsid w:val="1C472464"/>
    <w:rsid w:val="1D22799A"/>
    <w:rsid w:val="1D5C1A72"/>
    <w:rsid w:val="1DAF458D"/>
    <w:rsid w:val="1E086ACE"/>
    <w:rsid w:val="1E62130A"/>
    <w:rsid w:val="1E97358B"/>
    <w:rsid w:val="1EAA4A5F"/>
    <w:rsid w:val="1EE869A7"/>
    <w:rsid w:val="1FA15E62"/>
    <w:rsid w:val="1FED69B6"/>
    <w:rsid w:val="201C60C6"/>
    <w:rsid w:val="2064678E"/>
    <w:rsid w:val="20743B6E"/>
    <w:rsid w:val="20DC1AB9"/>
    <w:rsid w:val="20DD6197"/>
    <w:rsid w:val="212631E0"/>
    <w:rsid w:val="21A53757"/>
    <w:rsid w:val="21B2526A"/>
    <w:rsid w:val="221236C6"/>
    <w:rsid w:val="22D7662C"/>
    <w:rsid w:val="23326B7F"/>
    <w:rsid w:val="2380045B"/>
    <w:rsid w:val="23A004A0"/>
    <w:rsid w:val="23BC04D2"/>
    <w:rsid w:val="23EF1892"/>
    <w:rsid w:val="24044225"/>
    <w:rsid w:val="2483647E"/>
    <w:rsid w:val="24A32D55"/>
    <w:rsid w:val="25292727"/>
    <w:rsid w:val="252E5CA9"/>
    <w:rsid w:val="256F7692"/>
    <w:rsid w:val="25BA2154"/>
    <w:rsid w:val="25C8773F"/>
    <w:rsid w:val="25D30072"/>
    <w:rsid w:val="25E10CD9"/>
    <w:rsid w:val="26040BC1"/>
    <w:rsid w:val="264A7253"/>
    <w:rsid w:val="26F0170C"/>
    <w:rsid w:val="270F3BF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BDF52EA"/>
    <w:rsid w:val="2C6F314E"/>
    <w:rsid w:val="2CC206BE"/>
    <w:rsid w:val="2D1136DF"/>
    <w:rsid w:val="2D20606D"/>
    <w:rsid w:val="2DB87198"/>
    <w:rsid w:val="2DB93C54"/>
    <w:rsid w:val="2E3D144C"/>
    <w:rsid w:val="2E4B7324"/>
    <w:rsid w:val="2E891204"/>
    <w:rsid w:val="2F3F0A28"/>
    <w:rsid w:val="2FBF7029"/>
    <w:rsid w:val="2FD0187F"/>
    <w:rsid w:val="2FD27414"/>
    <w:rsid w:val="2FFE4BB0"/>
    <w:rsid w:val="300E7B60"/>
    <w:rsid w:val="300F6E18"/>
    <w:rsid w:val="30862F5F"/>
    <w:rsid w:val="314029C9"/>
    <w:rsid w:val="31C63837"/>
    <w:rsid w:val="31C82E39"/>
    <w:rsid w:val="32505C44"/>
    <w:rsid w:val="32601BAD"/>
    <w:rsid w:val="329F6389"/>
    <w:rsid w:val="32F436F7"/>
    <w:rsid w:val="3389023A"/>
    <w:rsid w:val="3394304C"/>
    <w:rsid w:val="33CB74FA"/>
    <w:rsid w:val="343642F2"/>
    <w:rsid w:val="343F3010"/>
    <w:rsid w:val="345D0A00"/>
    <w:rsid w:val="34713BFD"/>
    <w:rsid w:val="34C13589"/>
    <w:rsid w:val="353369E3"/>
    <w:rsid w:val="35651B45"/>
    <w:rsid w:val="35E00D72"/>
    <w:rsid w:val="366C4AD5"/>
    <w:rsid w:val="36965B9D"/>
    <w:rsid w:val="36C549FD"/>
    <w:rsid w:val="371A77E3"/>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556061"/>
    <w:rsid w:val="3C96719C"/>
    <w:rsid w:val="3CA72BE8"/>
    <w:rsid w:val="3CF37F8C"/>
    <w:rsid w:val="3D081BF4"/>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353143"/>
    <w:rsid w:val="405470BD"/>
    <w:rsid w:val="40794A29"/>
    <w:rsid w:val="40834692"/>
    <w:rsid w:val="41431AD5"/>
    <w:rsid w:val="414B3C0F"/>
    <w:rsid w:val="417C1CE7"/>
    <w:rsid w:val="41900018"/>
    <w:rsid w:val="41944406"/>
    <w:rsid w:val="41CE128F"/>
    <w:rsid w:val="41DA6F12"/>
    <w:rsid w:val="42171FB1"/>
    <w:rsid w:val="433708EF"/>
    <w:rsid w:val="434E6957"/>
    <w:rsid w:val="437E611C"/>
    <w:rsid w:val="43BA0E31"/>
    <w:rsid w:val="43C15147"/>
    <w:rsid w:val="43E14DD2"/>
    <w:rsid w:val="43F800E9"/>
    <w:rsid w:val="44193C63"/>
    <w:rsid w:val="443165E3"/>
    <w:rsid w:val="443A7E4B"/>
    <w:rsid w:val="445D158B"/>
    <w:rsid w:val="44E26DBB"/>
    <w:rsid w:val="452F5B3A"/>
    <w:rsid w:val="454E7FD2"/>
    <w:rsid w:val="46061BDC"/>
    <w:rsid w:val="461404F8"/>
    <w:rsid w:val="46340790"/>
    <w:rsid w:val="46413018"/>
    <w:rsid w:val="464B7E04"/>
    <w:rsid w:val="468041AA"/>
    <w:rsid w:val="468123C6"/>
    <w:rsid w:val="46901EEE"/>
    <w:rsid w:val="469C74D2"/>
    <w:rsid w:val="47445515"/>
    <w:rsid w:val="474B4782"/>
    <w:rsid w:val="47815E44"/>
    <w:rsid w:val="47D90D14"/>
    <w:rsid w:val="48387FB0"/>
    <w:rsid w:val="483A6114"/>
    <w:rsid w:val="488727DB"/>
    <w:rsid w:val="48B82268"/>
    <w:rsid w:val="48C354B3"/>
    <w:rsid w:val="49206266"/>
    <w:rsid w:val="493D58B5"/>
    <w:rsid w:val="494A7A04"/>
    <w:rsid w:val="4A0A26D2"/>
    <w:rsid w:val="4A2019A5"/>
    <w:rsid w:val="4A241A0B"/>
    <w:rsid w:val="4A7B2875"/>
    <w:rsid w:val="4A934476"/>
    <w:rsid w:val="4AAA220A"/>
    <w:rsid w:val="4AD5784F"/>
    <w:rsid w:val="4AE12E67"/>
    <w:rsid w:val="4B1F3243"/>
    <w:rsid w:val="4B2B2E47"/>
    <w:rsid w:val="4B4C0111"/>
    <w:rsid w:val="4B8553A9"/>
    <w:rsid w:val="4BDB3730"/>
    <w:rsid w:val="4BFE23C6"/>
    <w:rsid w:val="4C200F7A"/>
    <w:rsid w:val="4CEE3180"/>
    <w:rsid w:val="4D0F4AF6"/>
    <w:rsid w:val="4DB368A5"/>
    <w:rsid w:val="4DF94F37"/>
    <w:rsid w:val="4E0A1DD5"/>
    <w:rsid w:val="4E3160E5"/>
    <w:rsid w:val="4E4D37AF"/>
    <w:rsid w:val="4E8C6496"/>
    <w:rsid w:val="4EFD18DE"/>
    <w:rsid w:val="4F144236"/>
    <w:rsid w:val="4F663C87"/>
    <w:rsid w:val="4F7E29A8"/>
    <w:rsid w:val="4F9E1FFC"/>
    <w:rsid w:val="50447CC2"/>
    <w:rsid w:val="50874A7C"/>
    <w:rsid w:val="50895EE7"/>
    <w:rsid w:val="50921B9D"/>
    <w:rsid w:val="50A5753B"/>
    <w:rsid w:val="50D16158"/>
    <w:rsid w:val="50DB5F45"/>
    <w:rsid w:val="51025EB1"/>
    <w:rsid w:val="51141503"/>
    <w:rsid w:val="518D0ED5"/>
    <w:rsid w:val="520027E5"/>
    <w:rsid w:val="525C687F"/>
    <w:rsid w:val="52A43659"/>
    <w:rsid w:val="52F647F7"/>
    <w:rsid w:val="52F92565"/>
    <w:rsid w:val="538F7420"/>
    <w:rsid w:val="53D03877"/>
    <w:rsid w:val="542F73CA"/>
    <w:rsid w:val="5430786D"/>
    <w:rsid w:val="54C811C0"/>
    <w:rsid w:val="556A442D"/>
    <w:rsid w:val="55DA564E"/>
    <w:rsid w:val="5604127D"/>
    <w:rsid w:val="56166703"/>
    <w:rsid w:val="5640295A"/>
    <w:rsid w:val="56510474"/>
    <w:rsid w:val="56861525"/>
    <w:rsid w:val="56A93273"/>
    <w:rsid w:val="56BD550C"/>
    <w:rsid w:val="56E07045"/>
    <w:rsid w:val="56FF28AF"/>
    <w:rsid w:val="57540E7D"/>
    <w:rsid w:val="577B4878"/>
    <w:rsid w:val="57926973"/>
    <w:rsid w:val="58175352"/>
    <w:rsid w:val="581F2200"/>
    <w:rsid w:val="583059FA"/>
    <w:rsid w:val="584A0929"/>
    <w:rsid w:val="58733828"/>
    <w:rsid w:val="58A14423"/>
    <w:rsid w:val="58CD2491"/>
    <w:rsid w:val="591B41B2"/>
    <w:rsid w:val="59254A26"/>
    <w:rsid w:val="59326325"/>
    <w:rsid w:val="595C505B"/>
    <w:rsid w:val="595E55C3"/>
    <w:rsid w:val="596E7E20"/>
    <w:rsid w:val="5A60780B"/>
    <w:rsid w:val="5AB34579"/>
    <w:rsid w:val="5AFC6609"/>
    <w:rsid w:val="5B113480"/>
    <w:rsid w:val="5B487D96"/>
    <w:rsid w:val="5BBD5E5A"/>
    <w:rsid w:val="5BD456CE"/>
    <w:rsid w:val="5C0D1F49"/>
    <w:rsid w:val="5C1E5335"/>
    <w:rsid w:val="5C8360A0"/>
    <w:rsid w:val="5CBB0CE2"/>
    <w:rsid w:val="5CC17177"/>
    <w:rsid w:val="5CF306BC"/>
    <w:rsid w:val="5D3F3D64"/>
    <w:rsid w:val="5D833043"/>
    <w:rsid w:val="5DD92690"/>
    <w:rsid w:val="5DDB1CFD"/>
    <w:rsid w:val="5E7E6D93"/>
    <w:rsid w:val="5ED44800"/>
    <w:rsid w:val="5F350BDE"/>
    <w:rsid w:val="5F61632C"/>
    <w:rsid w:val="5FA17648"/>
    <w:rsid w:val="5FE705CB"/>
    <w:rsid w:val="603D5080"/>
    <w:rsid w:val="60A71CCA"/>
    <w:rsid w:val="60D0261B"/>
    <w:rsid w:val="618E3791"/>
    <w:rsid w:val="61947DCA"/>
    <w:rsid w:val="61A46A97"/>
    <w:rsid w:val="61D1382F"/>
    <w:rsid w:val="61F114A2"/>
    <w:rsid w:val="62512BB4"/>
    <w:rsid w:val="625D7D1A"/>
    <w:rsid w:val="62DD7D21"/>
    <w:rsid w:val="637D586B"/>
    <w:rsid w:val="63A5560B"/>
    <w:rsid w:val="63E9091F"/>
    <w:rsid w:val="64322AF9"/>
    <w:rsid w:val="64517B7B"/>
    <w:rsid w:val="64C57EC3"/>
    <w:rsid w:val="64D6010D"/>
    <w:rsid w:val="64D82665"/>
    <w:rsid w:val="64E47C96"/>
    <w:rsid w:val="64F34FFD"/>
    <w:rsid w:val="651E5741"/>
    <w:rsid w:val="658A4877"/>
    <w:rsid w:val="65A00902"/>
    <w:rsid w:val="65AC6EDD"/>
    <w:rsid w:val="65D97752"/>
    <w:rsid w:val="65DD2A9C"/>
    <w:rsid w:val="66014B9F"/>
    <w:rsid w:val="66085536"/>
    <w:rsid w:val="66105BF7"/>
    <w:rsid w:val="66150023"/>
    <w:rsid w:val="6628010D"/>
    <w:rsid w:val="669B4528"/>
    <w:rsid w:val="66CC12D7"/>
    <w:rsid w:val="67134CEF"/>
    <w:rsid w:val="671F1ABD"/>
    <w:rsid w:val="67521A59"/>
    <w:rsid w:val="67C304AB"/>
    <w:rsid w:val="67D3006A"/>
    <w:rsid w:val="67E03A2F"/>
    <w:rsid w:val="683F0658"/>
    <w:rsid w:val="689C6793"/>
    <w:rsid w:val="68DB0208"/>
    <w:rsid w:val="68FB170C"/>
    <w:rsid w:val="691B3D98"/>
    <w:rsid w:val="693748F0"/>
    <w:rsid w:val="69846A0E"/>
    <w:rsid w:val="69AD798C"/>
    <w:rsid w:val="69D005C0"/>
    <w:rsid w:val="69D80B96"/>
    <w:rsid w:val="6AC23822"/>
    <w:rsid w:val="6AC90DFB"/>
    <w:rsid w:val="6B68175F"/>
    <w:rsid w:val="6BFD799F"/>
    <w:rsid w:val="6C0F3775"/>
    <w:rsid w:val="6C4A2E5A"/>
    <w:rsid w:val="6C8138D0"/>
    <w:rsid w:val="6CEF0725"/>
    <w:rsid w:val="6D4B2604"/>
    <w:rsid w:val="6D8030E4"/>
    <w:rsid w:val="6DD36E50"/>
    <w:rsid w:val="6E0E35C4"/>
    <w:rsid w:val="6E0F7A08"/>
    <w:rsid w:val="6E3947F5"/>
    <w:rsid w:val="6E3D03DA"/>
    <w:rsid w:val="6E8641C7"/>
    <w:rsid w:val="6E9C74ED"/>
    <w:rsid w:val="6E9D2886"/>
    <w:rsid w:val="6EF12DF4"/>
    <w:rsid w:val="6EF72976"/>
    <w:rsid w:val="6F795A80"/>
    <w:rsid w:val="6F7C1D2E"/>
    <w:rsid w:val="6F8E0407"/>
    <w:rsid w:val="6FDD069F"/>
    <w:rsid w:val="702B4D16"/>
    <w:rsid w:val="70AA6621"/>
    <w:rsid w:val="7111480F"/>
    <w:rsid w:val="71261F49"/>
    <w:rsid w:val="712E6956"/>
    <w:rsid w:val="71473612"/>
    <w:rsid w:val="71504F32"/>
    <w:rsid w:val="7152309F"/>
    <w:rsid w:val="71754F48"/>
    <w:rsid w:val="718F7F65"/>
    <w:rsid w:val="71BB49A2"/>
    <w:rsid w:val="727B234E"/>
    <w:rsid w:val="728462BA"/>
    <w:rsid w:val="72D068C7"/>
    <w:rsid w:val="72E42ED8"/>
    <w:rsid w:val="72E43DB4"/>
    <w:rsid w:val="735F4CB9"/>
    <w:rsid w:val="73674C62"/>
    <w:rsid w:val="73845865"/>
    <w:rsid w:val="739B6D9E"/>
    <w:rsid w:val="73BC1D76"/>
    <w:rsid w:val="73FB6630"/>
    <w:rsid w:val="748D790E"/>
    <w:rsid w:val="749820CC"/>
    <w:rsid w:val="74CE04EC"/>
    <w:rsid w:val="74DF537F"/>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D5368B"/>
    <w:rsid w:val="7AE952D2"/>
    <w:rsid w:val="7C976D69"/>
    <w:rsid w:val="7CD752DA"/>
    <w:rsid w:val="7CDE40AB"/>
    <w:rsid w:val="7CF057E2"/>
    <w:rsid w:val="7D1548B5"/>
    <w:rsid w:val="7DF84014"/>
    <w:rsid w:val="7E207949"/>
    <w:rsid w:val="7E5C0A47"/>
    <w:rsid w:val="7E670C75"/>
    <w:rsid w:val="7EE24272"/>
    <w:rsid w:val="7EEA6053"/>
    <w:rsid w:val="7F063C8F"/>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5851</Words>
  <Characters>6493</Characters>
  <Lines>0</Lines>
  <Paragraphs>0</Paragraphs>
  <TotalTime>2</TotalTime>
  <ScaleCrop>false</ScaleCrop>
  <LinksUpToDate>false</LinksUpToDate>
  <CharactersWithSpaces>6515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2025-04-07T10:28:38Z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C13B3504D6824E1B901DE54149240458_13</vt:lpwstr>
  </property>
</Properties>
</file>