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nts/font8.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ageBreakBefore w:val="0"/>
        <w:widowControl w:val="0"/>
        <w:kinsoku/>
        <w:wordWrap/>
        <w:topLinePunct w:val="0"/>
        <w:autoSpaceDE/>
        <w:autoSpaceDN/>
        <w:bidi w:val="0"/>
        <w:spacing w:line="570" w:lineRule="exact"/>
        <w:ind w:firstLine="960" w:firstLineChars="200"/>
        <w:jc w:val="both"/>
        <w:textAlignment w:val="auto"/>
        <w:rPr>
          <w:rFonts w:ascii="Arial Unicode MS" w:hAnsi="黑体" w:eastAsia="Arial Unicode MS" w:cs="黑体"/>
          <w:bCs/>
          <w:sz w:val="48"/>
          <w:szCs w:val="48"/>
        </w:rPr>
      </w:pPr>
    </w:p>
    <w:p>
      <w:pPr>
        <w:pageBreakBefore w:val="0"/>
        <w:widowControl w:val="0"/>
        <w:kinsoku/>
        <w:wordWrap/>
        <w:topLinePunct w:val="0"/>
        <w:autoSpaceDE/>
        <w:autoSpaceDN/>
        <w:bidi w:val="0"/>
        <w:spacing w:line="570" w:lineRule="exact"/>
        <w:ind w:firstLine="960" w:firstLineChars="200"/>
        <w:jc w:val="both"/>
        <w:textAlignment w:val="auto"/>
        <w:rPr>
          <w:rFonts w:ascii="Arial Unicode MS" w:hAnsi="黑体" w:eastAsia="Arial Unicode MS" w:cs="黑体"/>
          <w:bCs/>
          <w:sz w:val="48"/>
          <w:szCs w:val="48"/>
        </w:rPr>
      </w:pPr>
    </w:p>
    <w:p>
      <w:pPr>
        <w:pageBreakBefore w:val="0"/>
        <w:widowControl w:val="0"/>
        <w:kinsoku/>
        <w:wordWrap/>
        <w:topLinePunct w:val="0"/>
        <w:autoSpaceDE/>
        <w:autoSpaceDN/>
        <w:bidi w:val="0"/>
        <w:spacing w:line="570" w:lineRule="exact"/>
        <w:ind w:firstLine="960" w:firstLineChars="200"/>
        <w:jc w:val="both"/>
        <w:textAlignment w:val="auto"/>
        <w:rPr>
          <w:rFonts w:ascii="Arial Unicode MS" w:hAnsi="黑体" w:eastAsia="Arial Unicode MS" w:cs="黑体"/>
          <w:bCs/>
          <w:sz w:val="48"/>
          <w:szCs w:val="48"/>
        </w:rPr>
      </w:pPr>
    </w:p>
    <w:p>
      <w:pPr>
        <w:pageBreakBefore w:val="0"/>
        <w:widowControl w:val="0"/>
        <w:kinsoku/>
        <w:wordWrap/>
        <w:topLinePunct w:val="0"/>
        <w:autoSpaceDE/>
        <w:autoSpaceDN/>
        <w:bidi w:val="0"/>
        <w:spacing w:line="570" w:lineRule="exact"/>
        <w:ind w:left="0" w:leftChars="0" w:firstLine="0" w:firstLineChars="0"/>
        <w:jc w:val="center"/>
        <w:textAlignment w:val="auto"/>
        <w:rPr>
          <w:rFonts w:ascii="Arial Unicode MS" w:hAnsi="黑体" w:eastAsia="Arial Unicode MS" w:cs="黑体"/>
          <w:bCs/>
          <w:color w:val="auto"/>
          <w:sz w:val="48"/>
          <w:szCs w:val="48"/>
        </w:rPr>
      </w:pPr>
      <w:r>
        <w:rPr>
          <w:rFonts w:hint="eastAsia" w:ascii="Arial Unicode MS" w:hAnsi="黑体" w:eastAsia="Arial Unicode MS" w:cs="黑体"/>
          <w:bCs/>
          <w:color w:val="auto"/>
          <w:sz w:val="48"/>
          <w:szCs w:val="48"/>
          <w:lang w:val="en-US" w:eastAsia="zh-CN"/>
        </w:rPr>
        <w:t>裕民县发展和改革委员会2023年裕民县县级成品粮油储备补贴</w:t>
      </w:r>
      <w:r>
        <w:rPr>
          <w:rFonts w:hint="eastAsia" w:ascii="Arial Unicode MS" w:hAnsi="黑体" w:eastAsia="Arial Unicode MS" w:cs="黑体"/>
          <w:bCs/>
          <w:color w:val="auto"/>
          <w:sz w:val="48"/>
          <w:szCs w:val="48"/>
        </w:rPr>
        <w:t>项目支出绩效评价报告</w:t>
      </w:r>
    </w:p>
    <w:p>
      <w:pPr>
        <w:pageBreakBefore w:val="0"/>
        <w:widowControl w:val="0"/>
        <w:kinsoku/>
        <w:wordWrap/>
        <w:topLinePunct w:val="0"/>
        <w:autoSpaceDE/>
        <w:autoSpaceDN/>
        <w:bidi w:val="0"/>
        <w:spacing w:line="570" w:lineRule="exact"/>
        <w:ind w:firstLine="960" w:firstLineChars="200"/>
        <w:jc w:val="both"/>
        <w:textAlignment w:val="auto"/>
        <w:rPr>
          <w:rFonts w:ascii="Arial Unicode MS" w:hAnsi="黑体" w:eastAsia="Arial Unicode MS" w:cs="黑体"/>
          <w:bCs/>
          <w:sz w:val="48"/>
          <w:szCs w:val="48"/>
        </w:rPr>
      </w:pPr>
    </w:p>
    <w:p>
      <w:pPr>
        <w:pageBreakBefore w:val="0"/>
        <w:widowControl w:val="0"/>
        <w:kinsoku/>
        <w:wordWrap/>
        <w:topLinePunct w:val="0"/>
        <w:autoSpaceDE/>
        <w:autoSpaceDN/>
        <w:bidi w:val="0"/>
        <w:spacing w:line="570" w:lineRule="exact"/>
        <w:ind w:firstLine="960" w:firstLineChars="200"/>
        <w:jc w:val="both"/>
        <w:textAlignment w:val="auto"/>
        <w:rPr>
          <w:rFonts w:ascii="Arial Unicode MS" w:hAnsi="黑体" w:eastAsia="Arial Unicode MS" w:cs="黑体"/>
          <w:bCs/>
          <w:sz w:val="48"/>
          <w:szCs w:val="48"/>
        </w:rPr>
      </w:pPr>
    </w:p>
    <w:p>
      <w:pPr>
        <w:pageBreakBefore w:val="0"/>
        <w:widowControl w:val="0"/>
        <w:kinsoku/>
        <w:wordWrap/>
        <w:topLinePunct w:val="0"/>
        <w:autoSpaceDE/>
        <w:autoSpaceDN/>
        <w:bidi w:val="0"/>
        <w:spacing w:line="570" w:lineRule="exact"/>
        <w:ind w:firstLine="960" w:firstLineChars="200"/>
        <w:jc w:val="both"/>
        <w:textAlignment w:val="auto"/>
        <w:rPr>
          <w:rFonts w:ascii="Arial Unicode MS" w:hAnsi="黑体" w:eastAsia="Arial Unicode MS" w:cs="黑体"/>
          <w:bCs/>
          <w:sz w:val="48"/>
          <w:szCs w:val="48"/>
        </w:rPr>
      </w:pPr>
    </w:p>
    <w:p>
      <w:pPr>
        <w:pageBreakBefore w:val="0"/>
        <w:widowControl w:val="0"/>
        <w:kinsoku/>
        <w:wordWrap/>
        <w:topLinePunct w:val="0"/>
        <w:autoSpaceDE/>
        <w:autoSpaceDN/>
        <w:bidi w:val="0"/>
        <w:spacing w:line="570" w:lineRule="exact"/>
        <w:ind w:firstLine="960" w:firstLineChars="200"/>
        <w:jc w:val="both"/>
        <w:textAlignment w:val="auto"/>
        <w:rPr>
          <w:rFonts w:ascii="Arial Unicode MS" w:hAnsi="黑体" w:eastAsia="Arial Unicode MS" w:cs="黑体"/>
          <w:bCs/>
          <w:sz w:val="48"/>
          <w:szCs w:val="48"/>
        </w:rPr>
      </w:pPr>
    </w:p>
    <w:p>
      <w:pPr>
        <w:pageBreakBefore w:val="0"/>
        <w:widowControl w:val="0"/>
        <w:kinsoku/>
        <w:wordWrap/>
        <w:topLinePunct w:val="0"/>
        <w:autoSpaceDE/>
        <w:autoSpaceDN/>
        <w:bidi w:val="0"/>
        <w:spacing w:line="570" w:lineRule="exact"/>
        <w:ind w:firstLine="960" w:firstLineChars="200"/>
        <w:jc w:val="both"/>
        <w:textAlignment w:val="auto"/>
        <w:rPr>
          <w:rFonts w:ascii="Arial Unicode MS" w:hAnsi="黑体" w:eastAsia="Arial Unicode MS" w:cs="黑体"/>
          <w:bCs/>
          <w:sz w:val="48"/>
          <w:szCs w:val="48"/>
        </w:rPr>
      </w:pPr>
    </w:p>
    <w:p>
      <w:pPr>
        <w:pageBreakBefore w:val="0"/>
        <w:widowControl w:val="0"/>
        <w:kinsoku/>
        <w:wordWrap/>
        <w:topLinePunct w:val="0"/>
        <w:autoSpaceDE/>
        <w:autoSpaceDN/>
        <w:bidi w:val="0"/>
        <w:spacing w:line="570" w:lineRule="exact"/>
        <w:ind w:left="0" w:leftChars="0" w:firstLine="960" w:firstLineChars="200"/>
        <w:jc w:val="both"/>
        <w:textAlignment w:val="auto"/>
        <w:rPr>
          <w:rFonts w:ascii="Arial Unicode MS" w:hAnsi="黑体" w:eastAsia="Arial Unicode MS" w:cs="黑体"/>
          <w:bCs/>
          <w:sz w:val="48"/>
          <w:szCs w:val="48"/>
        </w:rPr>
      </w:pPr>
    </w:p>
    <w:p>
      <w:pPr>
        <w:pageBreakBefore w:val="0"/>
        <w:widowControl w:val="0"/>
        <w:kinsoku/>
        <w:wordWrap/>
        <w:topLinePunct w:val="0"/>
        <w:autoSpaceDE/>
        <w:autoSpaceDN/>
        <w:bidi w:val="0"/>
        <w:spacing w:line="570" w:lineRule="exact"/>
        <w:ind w:firstLine="960" w:firstLineChars="200"/>
        <w:jc w:val="both"/>
        <w:textAlignment w:val="auto"/>
        <w:rPr>
          <w:rFonts w:ascii="Arial Unicode MS" w:hAnsi="黑体" w:eastAsia="Arial Unicode MS" w:cs="黑体"/>
          <w:bCs/>
          <w:sz w:val="48"/>
          <w:szCs w:val="48"/>
        </w:rPr>
      </w:pPr>
    </w:p>
    <w:p>
      <w:pPr>
        <w:pStyle w:val="2"/>
        <w:rPr>
          <w:rFonts w:ascii="Arial Unicode MS" w:hAnsi="黑体" w:eastAsia="Arial Unicode MS" w:cs="黑体"/>
          <w:bCs/>
          <w:sz w:val="48"/>
          <w:szCs w:val="48"/>
        </w:rPr>
      </w:pPr>
    </w:p>
    <w:p>
      <w:pPr>
        <w:rPr>
          <w:rFonts w:ascii="Arial Unicode MS" w:hAnsi="黑体" w:eastAsia="Arial Unicode MS" w:cs="黑体"/>
          <w:bCs/>
          <w:sz w:val="48"/>
          <w:szCs w:val="48"/>
        </w:rPr>
      </w:pPr>
    </w:p>
    <w:p>
      <w:pPr>
        <w:pStyle w:val="2"/>
      </w:pPr>
    </w:p>
    <w:p>
      <w:pPr>
        <w:pageBreakBefore w:val="0"/>
        <w:widowControl w:val="0"/>
        <w:kinsoku/>
        <w:wordWrap/>
        <w:topLinePunct w:val="0"/>
        <w:autoSpaceDE/>
        <w:autoSpaceDN/>
        <w:bidi w:val="0"/>
        <w:spacing w:line="570" w:lineRule="exact"/>
        <w:ind w:firstLine="1200" w:firstLineChars="400"/>
        <w:jc w:val="both"/>
        <w:textAlignment w:val="auto"/>
        <w:rPr>
          <w:rFonts w:ascii="黑体" w:hAnsi="黑体" w:eastAsia="黑体" w:cs="仿宋_GB2312"/>
          <w:sz w:val="30"/>
          <w:szCs w:val="30"/>
        </w:rPr>
      </w:pPr>
      <w:r>
        <w:rPr>
          <w:rFonts w:ascii="黑体" w:hAnsi="黑体" w:eastAsia="黑体" w:cs="宋体"/>
          <w:sz w:val="30"/>
          <w:szCs w:val="30"/>
        </w:rPr>
        <w:t>项目名称：</w:t>
      </w:r>
      <w:bookmarkStart w:id="0" w:name="_Hlk68780987"/>
      <w:r>
        <w:rPr>
          <w:rFonts w:hint="eastAsia" w:ascii="黑体" w:hAnsi="黑体" w:eastAsia="黑体" w:cs="仿宋_GB2312"/>
          <w:sz w:val="30"/>
          <w:szCs w:val="30"/>
          <w:lang w:val="en-US" w:eastAsia="zh-CN"/>
        </w:rPr>
        <w:t>裕民县县级成品粮油储备补贴</w:t>
      </w:r>
      <w:r>
        <w:rPr>
          <w:rFonts w:hint="eastAsia" w:ascii="黑体" w:hAnsi="黑体" w:eastAsia="黑体" w:cs="仿宋_GB2312"/>
          <w:sz w:val="30"/>
          <w:szCs w:val="30"/>
        </w:rPr>
        <w:t>项目</w:t>
      </w:r>
      <w:bookmarkEnd w:id="0"/>
    </w:p>
    <w:p>
      <w:pPr>
        <w:pageBreakBefore w:val="0"/>
        <w:widowControl w:val="0"/>
        <w:kinsoku/>
        <w:wordWrap/>
        <w:topLinePunct w:val="0"/>
        <w:autoSpaceDE/>
        <w:autoSpaceDN/>
        <w:bidi w:val="0"/>
        <w:spacing w:line="570" w:lineRule="exact"/>
        <w:ind w:firstLine="1200" w:firstLineChars="400"/>
        <w:jc w:val="both"/>
        <w:textAlignment w:val="auto"/>
        <w:rPr>
          <w:rFonts w:hint="default" w:ascii="黑体" w:hAnsi="黑体" w:eastAsia="黑体" w:cs="宋体"/>
          <w:sz w:val="30"/>
          <w:szCs w:val="30"/>
          <w:lang w:val="en-US" w:eastAsia="zh-CN"/>
        </w:rPr>
      </w:pPr>
      <w:r>
        <w:rPr>
          <w:rFonts w:ascii="黑体" w:hAnsi="黑体" w:eastAsia="黑体" w:cs="宋体"/>
          <w:sz w:val="30"/>
          <w:szCs w:val="30"/>
        </w:rPr>
        <w:t>项目单位：</w:t>
      </w:r>
      <w:r>
        <w:rPr>
          <w:rFonts w:hint="eastAsia" w:ascii="黑体" w:hAnsi="黑体" w:eastAsia="黑体" w:cs="宋体"/>
          <w:sz w:val="30"/>
          <w:szCs w:val="30"/>
          <w:lang w:val="en-US" w:eastAsia="zh-CN"/>
        </w:rPr>
        <w:t>裕民县发改委（粮食和物资储备局）</w:t>
      </w:r>
    </w:p>
    <w:p>
      <w:pPr>
        <w:pageBreakBefore w:val="0"/>
        <w:widowControl w:val="0"/>
        <w:kinsoku/>
        <w:wordWrap/>
        <w:topLinePunct w:val="0"/>
        <w:autoSpaceDE/>
        <w:autoSpaceDN/>
        <w:bidi w:val="0"/>
        <w:spacing w:line="570" w:lineRule="exact"/>
        <w:ind w:firstLine="1200" w:firstLineChars="400"/>
        <w:jc w:val="both"/>
        <w:textAlignment w:val="auto"/>
        <w:rPr>
          <w:rFonts w:hint="default" w:ascii="黑体" w:hAnsi="黑体" w:eastAsia="黑体" w:cs="宋体"/>
          <w:sz w:val="30"/>
          <w:szCs w:val="30"/>
          <w:lang w:val="en-US" w:eastAsia="zh-CN"/>
        </w:rPr>
      </w:pPr>
      <w:r>
        <w:rPr>
          <w:rFonts w:ascii="黑体" w:hAnsi="黑体" w:eastAsia="黑体" w:cs="宋体"/>
          <w:sz w:val="30"/>
          <w:szCs w:val="30"/>
        </w:rPr>
        <w:t>主管部门：</w:t>
      </w:r>
      <w:r>
        <w:rPr>
          <w:rFonts w:hint="eastAsia" w:ascii="黑体" w:hAnsi="黑体" w:eastAsia="黑体" w:cs="宋体"/>
          <w:sz w:val="30"/>
          <w:szCs w:val="30"/>
          <w:lang w:val="en-US" w:eastAsia="zh-CN"/>
        </w:rPr>
        <w:t>裕民县发展和改革委员会</w:t>
      </w:r>
    </w:p>
    <w:p>
      <w:pPr>
        <w:pageBreakBefore w:val="0"/>
        <w:widowControl w:val="0"/>
        <w:kinsoku/>
        <w:wordWrap/>
        <w:topLinePunct w:val="0"/>
        <w:autoSpaceDE/>
        <w:autoSpaceDN/>
        <w:bidi w:val="0"/>
        <w:spacing w:line="570" w:lineRule="exact"/>
        <w:ind w:firstLine="1200" w:firstLineChars="400"/>
        <w:jc w:val="both"/>
        <w:textAlignment w:val="auto"/>
        <w:rPr>
          <w:rFonts w:hint="eastAsia" w:ascii="黑体" w:hAnsi="黑体" w:eastAsia="黑体" w:cs="宋体"/>
          <w:sz w:val="30"/>
          <w:szCs w:val="30"/>
          <w:lang w:val="en-US" w:eastAsia="zh-CN"/>
        </w:rPr>
      </w:pPr>
      <w:r>
        <w:rPr>
          <w:rFonts w:hint="eastAsia" w:ascii="黑体" w:hAnsi="黑体" w:eastAsia="黑体" w:cs="宋体"/>
          <w:sz w:val="30"/>
          <w:szCs w:val="30"/>
        </w:rPr>
        <w:t>项目负责人</w:t>
      </w:r>
      <w:r>
        <w:rPr>
          <w:rFonts w:ascii="黑体" w:hAnsi="黑体" w:eastAsia="黑体" w:cs="宋体"/>
          <w:sz w:val="30"/>
          <w:szCs w:val="30"/>
        </w:rPr>
        <w:t>：</w:t>
      </w:r>
      <w:r>
        <w:rPr>
          <w:rFonts w:hint="eastAsia" w:ascii="黑体" w:hAnsi="黑体" w:eastAsia="黑体" w:cs="宋体"/>
          <w:sz w:val="30"/>
          <w:szCs w:val="30"/>
          <w:lang w:val="en-US" w:eastAsia="zh-CN"/>
        </w:rPr>
        <w:t>薛建</w:t>
      </w:r>
    </w:p>
    <w:p>
      <w:pPr>
        <w:pageBreakBefore w:val="0"/>
        <w:widowControl w:val="0"/>
        <w:kinsoku/>
        <w:wordWrap/>
        <w:topLinePunct w:val="0"/>
        <w:autoSpaceDE/>
        <w:autoSpaceDN/>
        <w:bidi w:val="0"/>
        <w:spacing w:line="570" w:lineRule="exact"/>
        <w:ind w:firstLine="1200" w:firstLineChars="400"/>
        <w:jc w:val="both"/>
        <w:textAlignment w:val="auto"/>
        <w:rPr>
          <w:rFonts w:ascii="黑体" w:hAnsi="黑体" w:eastAsia="黑体" w:cs="仿宋_GB2312"/>
          <w:color w:val="auto"/>
          <w:sz w:val="30"/>
          <w:szCs w:val="30"/>
          <w:highlight w:val="none"/>
        </w:rPr>
      </w:pPr>
      <w:r>
        <w:rPr>
          <w:rFonts w:hint="eastAsia" w:ascii="黑体" w:hAnsi="黑体" w:eastAsia="黑体" w:cs="宋体"/>
          <w:sz w:val="30"/>
          <w:szCs w:val="30"/>
        </w:rPr>
        <w:t>填报时间：</w:t>
      </w:r>
      <w:r>
        <w:rPr>
          <w:rFonts w:ascii="黑体" w:hAnsi="黑体" w:eastAsia="黑体" w:cs="宋体"/>
          <w:color w:val="auto"/>
          <w:sz w:val="30"/>
          <w:szCs w:val="30"/>
          <w:highlight w:val="none"/>
        </w:rPr>
        <w:t>202</w:t>
      </w:r>
      <w:r>
        <w:rPr>
          <w:rFonts w:hint="eastAsia" w:ascii="黑体" w:hAnsi="黑体" w:eastAsia="黑体" w:cs="宋体"/>
          <w:color w:val="auto"/>
          <w:sz w:val="30"/>
          <w:szCs w:val="30"/>
          <w:highlight w:val="none"/>
          <w:lang w:val="en-US" w:eastAsia="zh-CN"/>
        </w:rPr>
        <w:t>4</w:t>
      </w:r>
      <w:r>
        <w:rPr>
          <w:rFonts w:hint="eastAsia" w:ascii="黑体" w:hAnsi="黑体" w:eastAsia="黑体" w:cs="宋体"/>
          <w:color w:val="auto"/>
          <w:sz w:val="30"/>
          <w:szCs w:val="30"/>
          <w:highlight w:val="none"/>
        </w:rPr>
        <w:t>年</w:t>
      </w:r>
      <w:r>
        <w:rPr>
          <w:rFonts w:hint="eastAsia" w:ascii="黑体" w:hAnsi="黑体" w:eastAsia="黑体" w:cs="仿宋_GB2312"/>
          <w:color w:val="auto"/>
          <w:sz w:val="30"/>
          <w:szCs w:val="30"/>
          <w:highlight w:val="none"/>
          <w:lang w:val="en-US" w:eastAsia="zh-CN"/>
        </w:rPr>
        <w:t>3</w:t>
      </w:r>
      <w:r>
        <w:rPr>
          <w:rFonts w:hint="eastAsia" w:ascii="黑体" w:hAnsi="黑体" w:eastAsia="黑体" w:cs="宋体"/>
          <w:color w:val="auto"/>
          <w:sz w:val="30"/>
          <w:szCs w:val="30"/>
          <w:highlight w:val="none"/>
        </w:rPr>
        <w:t>月</w:t>
      </w:r>
      <w:r>
        <w:rPr>
          <w:rFonts w:hint="eastAsia" w:ascii="黑体" w:hAnsi="黑体" w:eastAsia="黑体" w:cs="宋体"/>
          <w:color w:val="auto"/>
          <w:sz w:val="30"/>
          <w:szCs w:val="30"/>
          <w:highlight w:val="none"/>
          <w:lang w:val="en-US" w:eastAsia="zh-CN"/>
        </w:rPr>
        <w:t>25</w:t>
      </w:r>
      <w:r>
        <w:rPr>
          <w:rFonts w:hint="eastAsia" w:ascii="黑体" w:hAnsi="黑体" w:eastAsia="黑体" w:cs="仿宋_GB2312"/>
          <w:color w:val="auto"/>
          <w:sz w:val="30"/>
          <w:szCs w:val="30"/>
          <w:highlight w:val="none"/>
        </w:rPr>
        <w:t>日</w:t>
      </w:r>
    </w:p>
    <w:p>
      <w:pPr>
        <w:pStyle w:val="2"/>
        <w:pageBreakBefore w:val="0"/>
        <w:widowControl w:val="0"/>
        <w:kinsoku/>
        <w:wordWrap/>
        <w:topLinePunct w:val="0"/>
        <w:autoSpaceDE/>
        <w:autoSpaceDN/>
        <w:bidi w:val="0"/>
        <w:spacing w:line="570" w:lineRule="exact"/>
        <w:ind w:firstLine="643" w:firstLineChars="200"/>
        <w:jc w:val="both"/>
        <w:textAlignment w:val="auto"/>
        <w:rPr>
          <w:rFonts w:hint="eastAsia" w:ascii="楷体_GB2312" w:hAnsi="黑体" w:eastAsia="楷体_GB2312" w:cs="黑体"/>
          <w:bCs/>
          <w:color w:val="FF0000"/>
          <w:sz w:val="32"/>
          <w:szCs w:val="32"/>
          <w:lang w:val="en-US" w:eastAsia="zh-CN"/>
        </w:rPr>
      </w:pPr>
    </w:p>
    <w:p>
      <w:pPr>
        <w:pageBreakBefore w:val="0"/>
        <w:widowControl w:val="0"/>
        <w:kinsoku/>
        <w:wordWrap/>
        <w:topLinePunct w:val="0"/>
        <w:autoSpaceDE/>
        <w:autoSpaceDN/>
        <w:bidi w:val="0"/>
        <w:spacing w:line="570" w:lineRule="exact"/>
        <w:ind w:firstLine="560" w:firstLineChars="200"/>
        <w:jc w:val="both"/>
        <w:textAlignment w:val="auto"/>
        <w:rPr>
          <w:rFonts w:hint="eastAsia"/>
          <w:lang w:val="en-US" w:eastAsia="zh-CN"/>
        </w:rPr>
      </w:pPr>
    </w:p>
    <w:p>
      <w:pPr>
        <w:pageBreakBefore w:val="0"/>
        <w:widowControl w:val="0"/>
        <w:kinsoku/>
        <w:wordWrap/>
        <w:topLinePunct w:val="0"/>
        <w:autoSpaceDE/>
        <w:autoSpaceDN/>
        <w:bidi w:val="0"/>
        <w:spacing w:line="570" w:lineRule="exact"/>
        <w:ind w:firstLine="640" w:firstLineChars="200"/>
        <w:jc w:val="both"/>
        <w:textAlignment w:val="auto"/>
        <w:rPr>
          <w:rFonts w:hint="eastAsia" w:ascii="楷体_GB2312" w:hAnsi="黑体" w:eastAsia="楷体_GB2312" w:cs="黑体"/>
          <w:bCs/>
          <w:color w:val="FF0000"/>
          <w:sz w:val="32"/>
          <w:szCs w:val="32"/>
          <w:lang w:val="en-US" w:eastAsia="zh-CN"/>
        </w:rPr>
      </w:pPr>
    </w:p>
    <w:p>
      <w:pPr>
        <w:pageBreakBefore w:val="0"/>
        <w:widowControl w:val="0"/>
        <w:kinsoku/>
        <w:wordWrap/>
        <w:topLinePunct w:val="0"/>
        <w:autoSpaceDE/>
        <w:autoSpaceDN/>
        <w:bidi w:val="0"/>
        <w:spacing w:after="100" w:afterAutospacing="1" w:line="570" w:lineRule="exact"/>
        <w:ind w:left="0" w:leftChars="0" w:firstLine="0" w:firstLineChars="0"/>
        <w:jc w:val="center"/>
        <w:textAlignment w:val="auto"/>
        <w:rPr>
          <w:rFonts w:ascii="方正小标宋_GBK" w:hAnsi="黑体" w:eastAsia="方正小标宋_GBK" w:cs="黑体"/>
          <w:bCs/>
          <w:sz w:val="44"/>
          <w:szCs w:val="44"/>
        </w:rPr>
      </w:pPr>
      <w:r>
        <w:rPr>
          <w:rFonts w:hint="eastAsia" w:ascii="方正小标宋_GBK" w:hAnsi="黑体" w:eastAsia="方正小标宋_GBK" w:cs="黑体"/>
          <w:bCs/>
          <w:sz w:val="44"/>
          <w:szCs w:val="44"/>
          <w:lang w:val="en-US" w:eastAsia="zh-CN"/>
        </w:rPr>
        <w:t>裕民县</w:t>
      </w:r>
      <w:r>
        <w:rPr>
          <w:rFonts w:hint="eastAsia" w:ascii="方正小标宋_GBK" w:hAnsi="黑体" w:eastAsia="方正小标宋_GBK" w:cs="黑体"/>
          <w:bCs/>
          <w:color w:val="auto"/>
          <w:sz w:val="44"/>
          <w:szCs w:val="44"/>
          <w:lang w:val="en-US" w:eastAsia="zh-CN"/>
        </w:rPr>
        <w:t>发改委</w:t>
      </w:r>
      <w:r>
        <w:rPr>
          <w:rFonts w:hint="eastAsia" w:ascii="方正小标宋_GBK" w:hAnsi="黑体" w:eastAsia="方正小标宋_GBK" w:cs="黑体"/>
          <w:bCs/>
          <w:sz w:val="44"/>
          <w:szCs w:val="44"/>
          <w:lang w:val="en-US" w:eastAsia="zh-CN"/>
        </w:rPr>
        <w:t>（粮食和物资储备局）裕民县县级</w:t>
      </w:r>
      <w:r>
        <w:rPr>
          <w:rFonts w:hint="eastAsia" w:ascii="方正小标宋_GBK" w:hAnsi="黑体" w:eastAsia="方正小标宋_GBK" w:cs="黑体"/>
          <w:bCs/>
          <w:color w:val="auto"/>
          <w:sz w:val="44"/>
          <w:szCs w:val="44"/>
          <w:lang w:val="en-US" w:eastAsia="zh-CN"/>
        </w:rPr>
        <w:t>成品粮油储备补贴</w:t>
      </w:r>
      <w:r>
        <w:rPr>
          <w:rFonts w:hint="eastAsia" w:ascii="方正小标宋_GBK" w:hAnsi="黑体" w:eastAsia="方正小标宋_GBK" w:cs="黑体"/>
          <w:bCs/>
          <w:sz w:val="44"/>
          <w:szCs w:val="44"/>
        </w:rPr>
        <w:t>项目支出绩效评价报告</w:t>
      </w:r>
    </w:p>
    <w:p>
      <w:pPr>
        <w:pStyle w:val="3"/>
        <w:pageBreakBefore w:val="0"/>
        <w:widowControl w:val="0"/>
        <w:kinsoku/>
        <w:wordWrap/>
        <w:topLinePunct w:val="0"/>
        <w:autoSpaceDE/>
        <w:autoSpaceDN/>
        <w:bidi w:val="0"/>
        <w:spacing w:line="570" w:lineRule="exact"/>
        <w:ind w:firstLine="640" w:firstLineChars="200"/>
        <w:jc w:val="both"/>
        <w:textAlignment w:val="auto"/>
        <w:rPr>
          <w:szCs w:val="32"/>
          <w:highlight w:val="none"/>
        </w:rPr>
      </w:pPr>
      <w:r>
        <w:rPr>
          <w:rFonts w:hint="eastAsia"/>
          <w:szCs w:val="32"/>
          <w:highlight w:val="none"/>
        </w:rPr>
        <w:t>一、基本情况</w:t>
      </w:r>
    </w:p>
    <w:p>
      <w:pPr>
        <w:pStyle w:val="4"/>
        <w:pageBreakBefore w:val="0"/>
        <w:widowControl w:val="0"/>
        <w:kinsoku/>
        <w:wordWrap/>
        <w:topLinePunct w:val="0"/>
        <w:autoSpaceDE/>
        <w:autoSpaceDN/>
        <w:bidi w:val="0"/>
        <w:spacing w:line="570" w:lineRule="exact"/>
        <w:ind w:firstLine="643" w:firstLineChars="200"/>
        <w:jc w:val="both"/>
        <w:textAlignment w:val="auto"/>
        <w:rPr>
          <w:rFonts w:ascii="楷体_GB2312" w:eastAsia="楷体_GB2312"/>
          <w:szCs w:val="32"/>
          <w:highlight w:val="none"/>
        </w:rPr>
      </w:pPr>
      <w:r>
        <w:rPr>
          <w:rFonts w:hint="eastAsia" w:ascii="楷体_GB2312" w:eastAsia="楷体_GB2312"/>
          <w:szCs w:val="32"/>
          <w:highlight w:val="none"/>
        </w:rPr>
        <w:t>（一）项目概况</w:t>
      </w:r>
    </w:p>
    <w:p>
      <w:pPr>
        <w:pageBreakBefore w:val="0"/>
        <w:widowControl w:val="0"/>
        <w:kinsoku/>
        <w:wordWrap/>
        <w:topLinePunct w:val="0"/>
        <w:autoSpaceDE/>
        <w:autoSpaceDN/>
        <w:bidi w:val="0"/>
        <w:spacing w:line="570" w:lineRule="exact"/>
        <w:ind w:firstLine="643" w:firstLineChars="200"/>
        <w:jc w:val="both"/>
        <w:textAlignment w:val="auto"/>
        <w:rPr>
          <w:b/>
          <w:bCs/>
          <w:sz w:val="32"/>
          <w:szCs w:val="32"/>
          <w:highlight w:val="none"/>
        </w:rPr>
      </w:pPr>
      <w:r>
        <w:rPr>
          <w:rFonts w:hint="eastAsia"/>
          <w:b/>
          <w:bCs/>
          <w:sz w:val="32"/>
          <w:szCs w:val="32"/>
          <w:highlight w:val="none"/>
        </w:rPr>
        <w:t>1.项目背景</w:t>
      </w:r>
    </w:p>
    <w:p>
      <w:pPr>
        <w:pageBreakBefore w:val="0"/>
        <w:widowControl w:val="0"/>
        <w:kinsoku/>
        <w:wordWrap/>
        <w:topLinePunct w:val="0"/>
        <w:autoSpaceDE/>
        <w:autoSpaceDN/>
        <w:bidi w:val="0"/>
        <w:spacing w:line="570" w:lineRule="exact"/>
        <w:ind w:firstLine="640" w:firstLineChars="200"/>
        <w:jc w:val="both"/>
        <w:textAlignment w:val="auto"/>
        <w:rPr>
          <w:rFonts w:hint="default"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t>为认真贯彻落实自治区党委办公厅、自治区人民政府办公厅印发的《关于改革完善体制机制加强粮食储备安全管理的若干意见》，根据关于建立县</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市）级成品粮油储备的通知</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塔粮安协调办[2020]6号</w:t>
      </w:r>
      <w:r>
        <w:rPr>
          <w:rFonts w:hint="eastAsia" w:ascii="仿宋_GB2312" w:hAnsi="仿宋_GB2312" w:eastAsia="仿宋_GB2312" w:cs="仿宋_GB2312"/>
          <w:sz w:val="32"/>
          <w:szCs w:val="32"/>
          <w:highlight w:val="none"/>
          <w:lang w:eastAsia="zh-CN"/>
        </w:rPr>
        <w:t>）文件、</w:t>
      </w:r>
      <w:r>
        <w:rPr>
          <w:rFonts w:hint="eastAsia" w:ascii="仿宋_GB2312" w:hAnsi="仿宋_GB2312" w:eastAsia="仿宋_GB2312" w:cs="仿宋_GB2312"/>
          <w:sz w:val="32"/>
          <w:szCs w:val="32"/>
          <w:highlight w:val="none"/>
          <w:lang w:val="en-US" w:eastAsia="zh-CN"/>
        </w:rPr>
        <w:t>《关于改革完善体制机制加强粮食储备安全管理的实施意见》的通知（</w:t>
      </w:r>
      <w:r>
        <w:rPr>
          <w:rFonts w:hint="eastAsia" w:ascii="仿宋_GB2312" w:hAnsi="仿宋_GB2312" w:eastAsia="仿宋_GB2312" w:cs="仿宋_GB2312"/>
          <w:sz w:val="32"/>
          <w:szCs w:val="32"/>
          <w:highlight w:val="none"/>
          <w:lang w:eastAsia="zh-CN"/>
        </w:rPr>
        <w:t>塔地党办【</w:t>
      </w:r>
      <w:r>
        <w:rPr>
          <w:rFonts w:hint="eastAsia" w:ascii="仿宋_GB2312" w:hAnsi="仿宋_GB2312" w:eastAsia="仿宋_GB2312" w:cs="仿宋_GB2312"/>
          <w:sz w:val="32"/>
          <w:szCs w:val="32"/>
          <w:highlight w:val="none"/>
          <w:lang w:val="en-US" w:eastAsia="zh-CN"/>
        </w:rPr>
        <w:t>2020</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lang w:val="en-US" w:eastAsia="zh-CN"/>
        </w:rPr>
        <w:t>23号）文件、《关于加强地方储备粮管理增强区域粮食安全保障能力的实施意见》（新粮粮</w:t>
      </w:r>
      <w:r>
        <w:rPr>
          <w:rFonts w:hint="eastAsia" w:ascii="仿宋_GB2312" w:hAnsi="仿宋_GB2312" w:eastAsia="仿宋_GB2312" w:cs="仿宋_GB2312"/>
          <w:sz w:val="32"/>
          <w:szCs w:val="32"/>
          <w:highlight w:val="none"/>
        </w:rPr>
        <w:t>[2020]</w:t>
      </w:r>
      <w:r>
        <w:rPr>
          <w:rFonts w:hint="eastAsia" w:ascii="仿宋_GB2312" w:hAnsi="仿宋_GB2312" w:eastAsia="仿宋_GB2312" w:cs="仿宋_GB2312"/>
          <w:sz w:val="32"/>
          <w:szCs w:val="32"/>
          <w:highlight w:val="none"/>
          <w:lang w:val="en-US" w:eastAsia="zh-CN"/>
        </w:rPr>
        <w:t>104</w:t>
      </w:r>
      <w:r>
        <w:rPr>
          <w:rFonts w:hint="eastAsia" w:ascii="仿宋_GB2312" w:hAnsi="仿宋_GB2312" w:eastAsia="仿宋_GB2312" w:cs="仿宋_GB2312"/>
          <w:sz w:val="32"/>
          <w:szCs w:val="32"/>
          <w:highlight w:val="none"/>
        </w:rPr>
        <w:t>号</w:t>
      </w:r>
      <w:r>
        <w:rPr>
          <w:rFonts w:hint="eastAsia" w:ascii="仿宋_GB2312" w:hAnsi="仿宋_GB2312" w:eastAsia="仿宋_GB2312" w:cs="仿宋_GB2312"/>
          <w:sz w:val="32"/>
          <w:szCs w:val="32"/>
          <w:highlight w:val="none"/>
          <w:lang w:eastAsia="zh-CN"/>
        </w:rPr>
        <w:t>）文件、塔城地区发改委</w:t>
      </w:r>
      <w:r>
        <w:rPr>
          <w:rFonts w:hint="eastAsia" w:ascii="仿宋_GB2312" w:hAnsi="仿宋_GB2312" w:eastAsia="仿宋_GB2312" w:cs="仿宋_GB2312"/>
          <w:sz w:val="32"/>
          <w:szCs w:val="32"/>
          <w:highlight w:val="none"/>
          <w:lang w:val="en-US" w:eastAsia="zh-CN"/>
        </w:rPr>
        <w:t>转发《关于加强地方储备粮管理增强区域粮食安全保障能力的实施意见》（塔地发改粮食</w:t>
      </w:r>
      <w:r>
        <w:rPr>
          <w:rFonts w:hint="eastAsia" w:ascii="仿宋_GB2312" w:hAnsi="仿宋_GB2312" w:eastAsia="仿宋_GB2312" w:cs="仿宋_GB2312"/>
          <w:sz w:val="32"/>
          <w:szCs w:val="32"/>
          <w:highlight w:val="none"/>
        </w:rPr>
        <w:t>[2020]</w:t>
      </w:r>
      <w:r>
        <w:rPr>
          <w:rFonts w:hint="eastAsia" w:ascii="仿宋_GB2312" w:hAnsi="仿宋_GB2312" w:eastAsia="仿宋_GB2312" w:cs="仿宋_GB2312"/>
          <w:sz w:val="32"/>
          <w:szCs w:val="32"/>
          <w:highlight w:val="none"/>
          <w:lang w:val="en-US" w:eastAsia="zh-CN"/>
        </w:rPr>
        <w:t>39</w:t>
      </w:r>
      <w:r>
        <w:rPr>
          <w:rFonts w:hint="eastAsia" w:ascii="仿宋_GB2312" w:hAnsi="仿宋_GB2312" w:eastAsia="仿宋_GB2312" w:cs="仿宋_GB2312"/>
          <w:sz w:val="32"/>
          <w:szCs w:val="32"/>
          <w:highlight w:val="none"/>
        </w:rPr>
        <w:t>号</w:t>
      </w:r>
      <w:r>
        <w:rPr>
          <w:rFonts w:hint="eastAsia" w:ascii="仿宋_GB2312" w:hAnsi="仿宋_GB2312" w:eastAsia="仿宋_GB2312" w:cs="仿宋_GB2312"/>
          <w:sz w:val="32"/>
          <w:szCs w:val="32"/>
          <w:highlight w:val="none"/>
          <w:lang w:eastAsia="zh-CN"/>
        </w:rPr>
        <w:t>）文件</w:t>
      </w:r>
      <w:r>
        <w:rPr>
          <w:rFonts w:hint="eastAsia" w:ascii="仿宋_GB2312" w:hAnsi="仿宋_GB2312" w:eastAsia="仿宋_GB2312" w:cs="仿宋_GB2312"/>
          <w:sz w:val="32"/>
          <w:szCs w:val="32"/>
          <w:highlight w:val="none"/>
          <w:lang w:val="en-US" w:eastAsia="zh-CN"/>
        </w:rPr>
        <w:t>要求，</w:t>
      </w:r>
      <w:r>
        <w:rPr>
          <w:rFonts w:hint="eastAsia" w:ascii="仿宋_GB2312" w:hAnsi="仿宋_GB2312" w:cs="仿宋_GB2312"/>
          <w:sz w:val="32"/>
          <w:szCs w:val="32"/>
          <w:highlight w:val="none"/>
          <w:lang w:val="en-US" w:eastAsia="zh-CN"/>
        </w:rPr>
        <w:t>建立县级成品粮油储备。</w:t>
      </w:r>
    </w:p>
    <w:p>
      <w:pPr>
        <w:pageBreakBefore w:val="0"/>
        <w:widowControl w:val="0"/>
        <w:kinsoku/>
        <w:wordWrap/>
        <w:topLinePunct w:val="0"/>
        <w:autoSpaceDE/>
        <w:autoSpaceDN/>
        <w:bidi w:val="0"/>
        <w:spacing w:line="570" w:lineRule="exact"/>
        <w:ind w:firstLine="640" w:firstLineChars="200"/>
        <w:jc w:val="both"/>
        <w:textAlignment w:val="auto"/>
        <w:rPr>
          <w:rFonts w:hint="eastAsia" w:ascii="仿宋_GB2312" w:hAnsi="仿宋_GB2312" w:cs="仿宋_GB2312"/>
          <w:sz w:val="32"/>
          <w:szCs w:val="32"/>
          <w:highlight w:val="none"/>
          <w:lang w:eastAsia="zh-CN"/>
        </w:rPr>
      </w:pPr>
      <w:r>
        <w:rPr>
          <w:rFonts w:hint="eastAsia" w:ascii="仿宋_GB2312" w:hAnsi="仿宋_GB2312" w:eastAsia="仿宋_GB2312" w:cs="仿宋_GB2312"/>
          <w:sz w:val="32"/>
          <w:szCs w:val="32"/>
          <w:highlight w:val="none"/>
        </w:rPr>
        <w:t>进一步夯实粮食储备安全管理责任，更好服务宏观调控，</w:t>
      </w:r>
      <w:r>
        <w:rPr>
          <w:rFonts w:hint="eastAsia" w:ascii="仿宋_GB2312" w:hAnsi="仿宋_GB2312" w:cs="仿宋_GB2312"/>
          <w:sz w:val="32"/>
          <w:szCs w:val="32"/>
          <w:highlight w:val="none"/>
          <w:lang w:val="en-US" w:eastAsia="zh-CN"/>
        </w:rPr>
        <w:t>建立县级成品粮油储备能够</w:t>
      </w:r>
      <w:r>
        <w:rPr>
          <w:rFonts w:hint="eastAsia" w:ascii="仿宋_GB2312" w:hAnsi="仿宋_GB2312" w:eastAsia="仿宋_GB2312" w:cs="仿宋_GB2312"/>
          <w:sz w:val="32"/>
          <w:szCs w:val="32"/>
          <w:highlight w:val="none"/>
        </w:rPr>
        <w:t>有效提升应对自然灾害或突发事件能力，确保</w:t>
      </w:r>
      <w:r>
        <w:rPr>
          <w:rFonts w:hint="eastAsia" w:ascii="仿宋_GB2312" w:hAnsi="仿宋_GB2312" w:eastAsia="仿宋_GB2312" w:cs="仿宋_GB2312"/>
          <w:sz w:val="32"/>
          <w:szCs w:val="32"/>
          <w:highlight w:val="none"/>
          <w:lang w:eastAsia="zh-CN"/>
        </w:rPr>
        <w:t>我县</w:t>
      </w:r>
      <w:r>
        <w:rPr>
          <w:rFonts w:hint="eastAsia" w:ascii="仿宋_GB2312" w:hAnsi="仿宋_GB2312" w:eastAsia="仿宋_GB2312" w:cs="仿宋_GB2312"/>
          <w:sz w:val="32"/>
          <w:szCs w:val="32"/>
          <w:highlight w:val="none"/>
        </w:rPr>
        <w:t>粮食安全</w:t>
      </w:r>
      <w:r>
        <w:rPr>
          <w:rFonts w:hint="eastAsia" w:ascii="仿宋_GB2312" w:hAnsi="仿宋_GB2312" w:cs="仿宋_GB2312"/>
          <w:sz w:val="32"/>
          <w:szCs w:val="32"/>
          <w:highlight w:val="none"/>
          <w:lang w:eastAsia="zh-CN"/>
        </w:rPr>
        <w:t>。</w:t>
      </w:r>
    </w:p>
    <w:p>
      <w:pPr>
        <w:pageBreakBefore w:val="0"/>
        <w:widowControl w:val="0"/>
        <w:kinsoku/>
        <w:wordWrap/>
        <w:topLinePunct w:val="0"/>
        <w:autoSpaceDE/>
        <w:autoSpaceDN/>
        <w:bidi w:val="0"/>
        <w:spacing w:line="570" w:lineRule="exact"/>
        <w:ind w:firstLine="640" w:firstLineChars="200"/>
        <w:jc w:val="both"/>
        <w:textAlignment w:val="auto"/>
        <w:rPr>
          <w:rFonts w:hint="eastAsia" w:eastAsia="仿宋_GB2312"/>
          <w:color w:val="FF0000"/>
          <w:sz w:val="32"/>
          <w:szCs w:val="32"/>
          <w:highlight w:val="none"/>
          <w:lang w:eastAsia="zh-CN"/>
        </w:rPr>
      </w:pPr>
      <w:r>
        <w:rPr>
          <w:rFonts w:hint="eastAsia" w:ascii="仿宋_GB2312" w:hAnsi="仿宋_GB2312" w:eastAsia="仿宋_GB2312" w:cs="仿宋_GB2312"/>
          <w:sz w:val="32"/>
          <w:szCs w:val="32"/>
          <w:highlight w:val="none"/>
          <w:lang w:val="en-US" w:eastAsia="zh-CN"/>
        </w:rPr>
        <w:t>按照</w:t>
      </w:r>
      <w:r>
        <w:rPr>
          <w:rFonts w:hint="eastAsia" w:ascii="仿宋_GB2312" w:hAnsi="仿宋_GB2312" w:eastAsia="仿宋_GB2312" w:cs="仿宋_GB2312"/>
          <w:sz w:val="32"/>
          <w:szCs w:val="32"/>
          <w:highlight w:val="none"/>
        </w:rPr>
        <w:t>关于建立县</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市）级成品粮油储备的通知</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塔粮安协调办[2020]6号</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lang w:val="en-US" w:eastAsia="zh-CN"/>
        </w:rPr>
        <w:t>《关于改革完善体制机制加强粮食储备安全管理的实施意见》的通知（</w:t>
      </w:r>
      <w:r>
        <w:rPr>
          <w:rFonts w:hint="eastAsia" w:ascii="仿宋_GB2312" w:hAnsi="仿宋_GB2312" w:eastAsia="仿宋_GB2312" w:cs="仿宋_GB2312"/>
          <w:sz w:val="32"/>
          <w:szCs w:val="32"/>
          <w:highlight w:val="none"/>
          <w:lang w:eastAsia="zh-CN"/>
        </w:rPr>
        <w:t>塔地党办【</w:t>
      </w:r>
      <w:r>
        <w:rPr>
          <w:rFonts w:hint="eastAsia" w:ascii="仿宋_GB2312" w:hAnsi="仿宋_GB2312" w:eastAsia="仿宋_GB2312" w:cs="仿宋_GB2312"/>
          <w:sz w:val="32"/>
          <w:szCs w:val="32"/>
          <w:highlight w:val="none"/>
          <w:lang w:val="en-US" w:eastAsia="zh-CN"/>
        </w:rPr>
        <w:t>2020</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lang w:val="en-US" w:eastAsia="zh-CN"/>
        </w:rPr>
        <w:t>23号）</w:t>
      </w:r>
      <w:r>
        <w:rPr>
          <w:rFonts w:hint="eastAsia" w:ascii="仿宋_GB2312" w:hAnsi="仿宋_GB2312" w:eastAsia="仿宋_GB2312" w:cs="仿宋_GB2312"/>
          <w:sz w:val="32"/>
          <w:szCs w:val="32"/>
          <w:highlight w:val="none"/>
          <w:lang w:eastAsia="zh-CN"/>
        </w:rPr>
        <w:t>文件要求</w:t>
      </w:r>
      <w:r>
        <w:rPr>
          <w:rFonts w:hint="eastAsia" w:ascii="仿宋_GB2312" w:hAnsi="仿宋_GB2312" w:eastAsia="仿宋_GB2312" w:cs="仿宋_GB2312"/>
          <w:sz w:val="32"/>
          <w:szCs w:val="32"/>
          <w:highlight w:val="none"/>
        </w:rPr>
        <w:t>，</w:t>
      </w:r>
      <w:r>
        <w:rPr>
          <w:rFonts w:hint="eastAsia" w:ascii="仿宋_GB2312" w:hAnsi="仿宋_GB2312" w:eastAsia="仿宋_GB2312" w:cs="仿宋_GB2312"/>
          <w:sz w:val="32"/>
          <w:szCs w:val="32"/>
          <w:highlight w:val="none"/>
          <w:lang w:eastAsia="zh-CN"/>
        </w:rPr>
        <w:t>我县人口数</w:t>
      </w:r>
      <w:r>
        <w:rPr>
          <w:rFonts w:hint="eastAsia" w:ascii="仿宋_GB2312" w:hAnsi="仿宋_GB2312" w:eastAsia="仿宋_GB2312" w:cs="仿宋_GB2312"/>
          <w:sz w:val="32"/>
          <w:szCs w:val="32"/>
          <w:highlight w:val="none"/>
          <w:lang w:val="en-US" w:eastAsia="zh-CN"/>
        </w:rPr>
        <w:t>51595人，人均每天面粉储备标准是350克，储备天数15天，储备总量为271吨；人均每天食用油储备标准46克，储备天数15天，储备总量为36吨。所需储备贷款由中国农业发展银行裕民县支行按有关文件规定和要求落实。</w:t>
      </w:r>
    </w:p>
    <w:p>
      <w:pPr>
        <w:pageBreakBefore w:val="0"/>
        <w:widowControl w:val="0"/>
        <w:kinsoku/>
        <w:wordWrap/>
        <w:topLinePunct w:val="0"/>
        <w:autoSpaceDE/>
        <w:autoSpaceDN/>
        <w:bidi w:val="0"/>
        <w:spacing w:line="570" w:lineRule="exact"/>
        <w:ind w:firstLine="643" w:firstLineChars="200"/>
        <w:jc w:val="both"/>
        <w:textAlignment w:val="auto"/>
        <w:rPr>
          <w:rFonts w:hint="eastAsia"/>
          <w:b/>
          <w:bCs/>
          <w:sz w:val="32"/>
          <w:szCs w:val="32"/>
          <w:highlight w:val="none"/>
        </w:rPr>
      </w:pPr>
      <w:r>
        <w:rPr>
          <w:rFonts w:hint="eastAsia"/>
          <w:b/>
          <w:bCs/>
          <w:sz w:val="32"/>
          <w:szCs w:val="32"/>
          <w:highlight w:val="none"/>
        </w:rPr>
        <w:t>2.</w:t>
      </w:r>
      <w:r>
        <w:rPr>
          <w:rFonts w:hint="eastAsia"/>
          <w:b/>
          <w:bCs/>
          <w:sz w:val="32"/>
          <w:szCs w:val="32"/>
          <w:highlight w:val="none"/>
          <w:lang w:eastAsia="zh-Hans"/>
        </w:rPr>
        <w:t>项目</w:t>
      </w:r>
      <w:r>
        <w:rPr>
          <w:rFonts w:hint="eastAsia"/>
          <w:b/>
          <w:bCs/>
          <w:sz w:val="32"/>
          <w:szCs w:val="32"/>
          <w:highlight w:val="none"/>
        </w:rPr>
        <w:t>主要内容及实施情况</w:t>
      </w:r>
    </w:p>
    <w:p>
      <w:pPr>
        <w:pageBreakBefore w:val="0"/>
        <w:widowControl w:val="0"/>
        <w:kinsoku/>
        <w:wordWrap/>
        <w:topLinePunct w:val="0"/>
        <w:autoSpaceDE/>
        <w:autoSpaceDN/>
        <w:bidi w:val="0"/>
        <w:spacing w:line="570" w:lineRule="exact"/>
        <w:ind w:firstLine="640" w:firstLineChars="200"/>
        <w:jc w:val="both"/>
        <w:textAlignment w:val="auto"/>
        <w:rPr>
          <w:rFonts w:hint="eastAsia" w:ascii="仿宋_GB2312" w:hAnsi="仿宋_GB2312" w:eastAsia="仿宋_GB2312" w:cs="仿宋_GB2312"/>
          <w:color w:val="FF0000"/>
          <w:sz w:val="32"/>
          <w:szCs w:val="32"/>
          <w:highlight w:val="none"/>
          <w:lang w:val="en-US" w:eastAsia="zh-CN"/>
        </w:rPr>
      </w:pPr>
      <w:r>
        <w:rPr>
          <w:rFonts w:hint="eastAsia" w:ascii="仿宋_GB2312" w:hAnsi="仿宋_GB2312" w:eastAsia="仿宋_GB2312" w:cs="仿宋_GB2312"/>
          <w:color w:val="000000" w:themeColor="text1"/>
          <w:sz w:val="32"/>
          <w:szCs w:val="32"/>
          <w:highlight w:val="none"/>
          <w14:textFill>
            <w14:solidFill>
              <w14:schemeClr w14:val="tx1"/>
            </w14:solidFill>
          </w14:textFill>
        </w:rPr>
        <w:t>本项目主要</w:t>
      </w:r>
      <w:r>
        <w:rPr>
          <w:rFonts w:hint="eastAsia" w:ascii="仿宋_GB2312" w:hAnsi="仿宋_GB2312" w:eastAsia="仿宋_GB2312" w:cs="仿宋_GB2312"/>
          <w:color w:val="000000" w:themeColor="text1"/>
          <w:sz w:val="32"/>
          <w:szCs w:val="32"/>
          <w:highlight w:val="none"/>
          <w:lang w:eastAsia="zh-Hans"/>
          <w14:textFill>
            <w14:solidFill>
              <w14:schemeClr w14:val="tx1"/>
            </w14:solidFill>
          </w14:textFill>
        </w:rPr>
        <w:t>内容为</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w:t>
      </w:r>
      <w:r>
        <w:rPr>
          <w:rFonts w:hint="eastAsia" w:ascii="仿宋_GB2312" w:hAnsi="仿宋_GB2312" w:eastAsia="仿宋_GB2312" w:cs="仿宋_GB2312"/>
          <w:sz w:val="32"/>
          <w:szCs w:val="32"/>
          <w:highlight w:val="none"/>
          <w:lang w:val="en-US" w:eastAsia="zh-CN"/>
        </w:rPr>
        <w:t>按照</w:t>
      </w:r>
      <w:r>
        <w:rPr>
          <w:rFonts w:hint="eastAsia" w:ascii="仿宋_GB2312" w:hAnsi="仿宋_GB2312" w:eastAsia="仿宋_GB2312" w:cs="仿宋_GB2312"/>
          <w:sz w:val="32"/>
          <w:szCs w:val="32"/>
          <w:highlight w:val="none"/>
        </w:rPr>
        <w:t>关于建立县</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市）级成品粮油储备的通知</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塔粮安协调办[2020]6号</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lang w:val="en-US" w:eastAsia="zh-CN"/>
        </w:rPr>
        <w:t>《关于改革完善体制机制加强粮食储备安全管理的实施意见》的通知（</w:t>
      </w:r>
      <w:r>
        <w:rPr>
          <w:rFonts w:hint="eastAsia" w:ascii="仿宋_GB2312" w:hAnsi="仿宋_GB2312" w:eastAsia="仿宋_GB2312" w:cs="仿宋_GB2312"/>
          <w:sz w:val="32"/>
          <w:szCs w:val="32"/>
          <w:highlight w:val="none"/>
          <w:lang w:eastAsia="zh-CN"/>
        </w:rPr>
        <w:t>塔地党办【</w:t>
      </w:r>
      <w:r>
        <w:rPr>
          <w:rFonts w:hint="eastAsia" w:ascii="仿宋_GB2312" w:hAnsi="仿宋_GB2312" w:eastAsia="仿宋_GB2312" w:cs="仿宋_GB2312"/>
          <w:sz w:val="32"/>
          <w:szCs w:val="32"/>
          <w:highlight w:val="none"/>
          <w:lang w:val="en-US" w:eastAsia="zh-CN"/>
        </w:rPr>
        <w:t>2020</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lang w:val="en-US" w:eastAsia="zh-CN"/>
        </w:rPr>
        <w:t>23号）</w:t>
      </w:r>
      <w:r>
        <w:rPr>
          <w:rFonts w:hint="eastAsia" w:ascii="仿宋_GB2312" w:hAnsi="仿宋_GB2312" w:eastAsia="仿宋_GB2312" w:cs="仿宋_GB2312"/>
          <w:sz w:val="32"/>
          <w:szCs w:val="32"/>
          <w:highlight w:val="none"/>
          <w:lang w:eastAsia="zh-CN"/>
        </w:rPr>
        <w:t>文件要求</w:t>
      </w:r>
      <w:r>
        <w:rPr>
          <w:rFonts w:hint="eastAsia" w:ascii="仿宋_GB2312" w:hAnsi="仿宋_GB2312" w:eastAsia="仿宋_GB2312" w:cs="仿宋_GB2312"/>
          <w:sz w:val="32"/>
          <w:szCs w:val="32"/>
          <w:highlight w:val="none"/>
        </w:rPr>
        <w:t>，</w:t>
      </w:r>
      <w:r>
        <w:rPr>
          <w:rFonts w:hint="eastAsia" w:ascii="仿宋_GB2312" w:hAnsi="仿宋_GB2312" w:eastAsia="仿宋_GB2312" w:cs="仿宋_GB2312"/>
          <w:sz w:val="32"/>
          <w:szCs w:val="32"/>
          <w:highlight w:val="none"/>
          <w:lang w:eastAsia="zh-CN"/>
        </w:rPr>
        <w:t>我县人口数</w:t>
      </w:r>
      <w:r>
        <w:rPr>
          <w:rFonts w:hint="eastAsia" w:ascii="仿宋_GB2312" w:hAnsi="仿宋_GB2312" w:eastAsia="仿宋_GB2312" w:cs="仿宋_GB2312"/>
          <w:sz w:val="32"/>
          <w:szCs w:val="32"/>
          <w:highlight w:val="none"/>
          <w:lang w:val="en-US" w:eastAsia="zh-CN"/>
        </w:rPr>
        <w:t>51595人，人均每天面粉储备标准是350克，储备天数15天，储备总量为271吨；人均每天食用油储备标准46克，储备天数15天，储备总量为36吨。</w:t>
      </w:r>
    </w:p>
    <w:p>
      <w:pPr>
        <w:pageBreakBefore w:val="0"/>
        <w:widowControl w:val="0"/>
        <w:kinsoku/>
        <w:wordWrap/>
        <w:topLinePunct w:val="0"/>
        <w:autoSpaceDE/>
        <w:autoSpaceDN/>
        <w:bidi w:val="0"/>
        <w:spacing w:line="570" w:lineRule="exact"/>
        <w:ind w:firstLine="640" w:firstLineChars="200"/>
        <w:jc w:val="both"/>
        <w:textAlignment w:val="auto"/>
        <w:rPr>
          <w:rFonts w:hint="eastAsia" w:ascii="仿宋_GB2312" w:hAnsi="仿宋_GB2312" w:eastAsia="仿宋_GB2312" w:cs="仿宋_GB2312"/>
          <w:color w:val="FF0000"/>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本项目于2023年1月开始实施，截至2023年12月，该项目已实施完成，各项任务指标全部完成。通过本项目的实施，有效解决了县级成品粮油储备不足的问题，提升了应急保障能力，增强了应对自然灾害和突发事件的能力。</w:t>
      </w:r>
    </w:p>
    <w:p>
      <w:pPr>
        <w:pageBreakBefore w:val="0"/>
        <w:widowControl w:val="0"/>
        <w:kinsoku/>
        <w:wordWrap/>
        <w:topLinePunct w:val="0"/>
        <w:autoSpaceDE/>
        <w:autoSpaceDN/>
        <w:bidi w:val="0"/>
        <w:spacing w:line="570" w:lineRule="exact"/>
        <w:ind w:firstLine="643" w:firstLineChars="200"/>
        <w:jc w:val="both"/>
        <w:textAlignment w:val="auto"/>
        <w:rPr>
          <w:rFonts w:hint="eastAsia"/>
          <w:b/>
          <w:bCs/>
          <w:sz w:val="32"/>
          <w:szCs w:val="32"/>
          <w:highlight w:val="none"/>
        </w:rPr>
      </w:pPr>
      <w:r>
        <w:rPr>
          <w:rFonts w:hint="eastAsia"/>
          <w:b/>
          <w:bCs/>
          <w:sz w:val="32"/>
          <w:szCs w:val="32"/>
          <w:highlight w:val="none"/>
        </w:rPr>
        <w:t>3.项目实施主体</w:t>
      </w:r>
    </w:p>
    <w:p>
      <w:pPr>
        <w:pStyle w:val="21"/>
        <w:pageBreakBefore w:val="0"/>
        <w:widowControl w:val="0"/>
        <w:kinsoku/>
        <w:wordWrap/>
        <w:topLinePunct w:val="0"/>
        <w:autoSpaceDE/>
        <w:autoSpaceDN/>
        <w:bidi w:val="0"/>
        <w:spacing w:line="570" w:lineRule="exact"/>
        <w:ind w:firstLine="640" w:firstLineChars="200"/>
        <w:jc w:val="both"/>
        <w:textAlignment w:val="auto"/>
        <w:rPr>
          <w:rFonts w:hint="eastAsia" w:ascii="仿宋_GB2312" w:hAnsi="仿宋_GB2312" w:cs="仿宋_GB2312"/>
          <w:color w:val="auto"/>
          <w:sz w:val="32"/>
          <w:szCs w:val="32"/>
          <w:highlight w:val="none"/>
        </w:rPr>
      </w:pPr>
      <w:r>
        <w:rPr>
          <w:rFonts w:ascii="仿宋_GB2312" w:hAnsi="仿宋_GB2312" w:cs="仿宋_GB2312"/>
          <w:color w:val="auto"/>
          <w:sz w:val="32"/>
          <w:szCs w:val="32"/>
          <w:highlight w:val="none"/>
          <w:lang w:eastAsia="zh-Hans"/>
        </w:rPr>
        <w:t>202</w:t>
      </w:r>
      <w:r>
        <w:rPr>
          <w:rFonts w:hint="eastAsia" w:ascii="仿宋_GB2312" w:hAnsi="仿宋_GB2312" w:cs="仿宋_GB2312"/>
          <w:color w:val="auto"/>
          <w:sz w:val="32"/>
          <w:szCs w:val="32"/>
          <w:highlight w:val="none"/>
          <w:lang w:val="en-US" w:eastAsia="zh-CN"/>
        </w:rPr>
        <w:t>3</w:t>
      </w:r>
      <w:r>
        <w:rPr>
          <w:rFonts w:hint="eastAsia" w:ascii="仿宋_GB2312" w:hAnsi="仿宋_GB2312" w:cs="仿宋_GB2312"/>
          <w:color w:val="auto"/>
          <w:sz w:val="32"/>
          <w:szCs w:val="32"/>
          <w:highlight w:val="none"/>
          <w:lang w:eastAsia="zh-Hans"/>
        </w:rPr>
        <w:t>年</w:t>
      </w:r>
      <w:r>
        <w:rPr>
          <w:rFonts w:hint="eastAsia" w:ascii="仿宋_GB2312" w:hAnsi="仿宋_GB2312" w:cs="仿宋_GB2312"/>
          <w:color w:val="auto"/>
          <w:sz w:val="32"/>
          <w:szCs w:val="32"/>
          <w:highlight w:val="none"/>
          <w:lang w:val="en-US" w:eastAsia="zh-CN"/>
        </w:rPr>
        <w:t>裕民县县级成品粮油储备补贴</w:t>
      </w:r>
      <w:r>
        <w:rPr>
          <w:rFonts w:hint="eastAsia" w:ascii="仿宋_GB2312" w:hAnsi="仿宋_GB2312" w:cs="仿宋_GB2312"/>
          <w:color w:val="auto"/>
          <w:sz w:val="32"/>
          <w:szCs w:val="32"/>
          <w:highlight w:val="none"/>
          <w:lang w:eastAsia="zh-Hans"/>
        </w:rPr>
        <w:t>项目的实施主体为</w:t>
      </w:r>
      <w:r>
        <w:rPr>
          <w:rFonts w:hint="eastAsia" w:ascii="仿宋_GB2312" w:hAnsi="仿宋_GB2312" w:cs="仿宋_GB2312"/>
          <w:color w:val="auto"/>
          <w:sz w:val="32"/>
          <w:szCs w:val="32"/>
          <w:highlight w:val="none"/>
          <w:lang w:val="en-US" w:eastAsia="zh-CN"/>
        </w:rPr>
        <w:t>裕民县发展和改革委员会</w:t>
      </w:r>
      <w:r>
        <w:rPr>
          <w:rFonts w:hint="eastAsia"/>
          <w:color w:val="auto"/>
          <w:sz w:val="32"/>
          <w:szCs w:val="32"/>
          <w:highlight w:val="none"/>
          <w:lang w:eastAsia="zh-Hans"/>
        </w:rPr>
        <w:t>。</w:t>
      </w:r>
    </w:p>
    <w:p>
      <w:pPr>
        <w:pageBreakBefore w:val="0"/>
        <w:widowControl w:val="0"/>
        <w:kinsoku/>
        <w:wordWrap/>
        <w:topLinePunct w:val="0"/>
        <w:autoSpaceDE/>
        <w:autoSpaceDN/>
        <w:bidi w:val="0"/>
        <w:spacing w:line="570" w:lineRule="exact"/>
        <w:ind w:firstLine="643" w:firstLineChars="200"/>
        <w:jc w:val="both"/>
        <w:textAlignment w:val="auto"/>
        <w:rPr>
          <w:rFonts w:hint="eastAsia"/>
          <w:b/>
          <w:bCs/>
          <w:color w:val="auto"/>
          <w:sz w:val="32"/>
          <w:szCs w:val="32"/>
          <w:highlight w:val="none"/>
        </w:rPr>
      </w:pPr>
      <w:r>
        <w:rPr>
          <w:rFonts w:hint="eastAsia"/>
          <w:b/>
          <w:bCs/>
          <w:color w:val="auto"/>
          <w:sz w:val="32"/>
          <w:szCs w:val="32"/>
          <w:highlight w:val="none"/>
        </w:rPr>
        <w:t>4. 资金投入和使用情况</w:t>
      </w:r>
    </w:p>
    <w:p>
      <w:pPr>
        <w:pageBreakBefore w:val="0"/>
        <w:widowControl w:val="0"/>
        <w:kinsoku/>
        <w:wordWrap/>
        <w:topLinePunct w:val="0"/>
        <w:autoSpaceDE/>
        <w:autoSpaceDN/>
        <w:bidi w:val="0"/>
        <w:spacing w:line="570" w:lineRule="exact"/>
        <w:ind w:firstLine="640" w:firstLineChars="200"/>
        <w:jc w:val="both"/>
        <w:textAlignment w:val="auto"/>
        <w:rPr>
          <w:rFonts w:ascii="仿宋_GB2312" w:hAnsi="仿宋_GB2312" w:cs="仿宋_GB2312"/>
          <w:color w:val="auto"/>
          <w:sz w:val="32"/>
          <w:szCs w:val="32"/>
          <w:highlight w:val="none"/>
        </w:rPr>
      </w:pPr>
      <w:r>
        <w:rPr>
          <w:rFonts w:hint="eastAsia"/>
          <w:color w:val="auto"/>
          <w:sz w:val="32"/>
          <w:szCs w:val="32"/>
          <w:highlight w:val="none"/>
        </w:rPr>
        <w:t>（1）项目资金安排落实、总投入情况</w:t>
      </w:r>
    </w:p>
    <w:p>
      <w:pPr>
        <w:pageBreakBefore w:val="0"/>
        <w:widowControl w:val="0"/>
        <w:kinsoku/>
        <w:wordWrap/>
        <w:topLinePunct w:val="0"/>
        <w:autoSpaceDE/>
        <w:autoSpaceDN/>
        <w:bidi w:val="0"/>
        <w:spacing w:line="570" w:lineRule="exact"/>
        <w:ind w:firstLine="640" w:firstLineChars="200"/>
        <w:jc w:val="both"/>
        <w:textAlignment w:val="auto"/>
        <w:rPr>
          <w:rFonts w:hint="eastAsia" w:ascii="仿宋_GB2312" w:hAnsi="仿宋_GB2312" w:cs="仿宋_GB2312"/>
          <w:color w:val="FF0000"/>
          <w:sz w:val="32"/>
          <w:szCs w:val="32"/>
          <w:highlight w:val="none"/>
        </w:rPr>
      </w:pPr>
      <w:r>
        <w:rPr>
          <w:rFonts w:hint="eastAsia" w:ascii="仿宋_GB2312" w:hAnsi="仿宋_GB2312" w:cs="仿宋_GB2312"/>
          <w:color w:val="auto"/>
          <w:sz w:val="32"/>
          <w:szCs w:val="32"/>
          <w:highlight w:val="none"/>
          <w:lang w:eastAsia="zh-Hans"/>
        </w:rPr>
        <w:t>根据</w:t>
      </w:r>
      <w:r>
        <w:rPr>
          <w:rFonts w:hint="eastAsia" w:ascii="仿宋_GB2312" w:hAnsi="仿宋_GB2312" w:cs="仿宋_GB2312"/>
          <w:color w:val="auto"/>
          <w:sz w:val="32"/>
          <w:szCs w:val="32"/>
          <w:highlight w:val="none"/>
          <w:lang w:val="en-US" w:eastAsia="zh-CN"/>
        </w:rPr>
        <w:t>裕民县财政局</w:t>
      </w:r>
      <w:r>
        <w:rPr>
          <w:rFonts w:hint="eastAsia" w:ascii="仿宋_GB2312" w:hAnsi="仿宋_GB2312" w:cs="仿宋_GB2312"/>
          <w:color w:val="auto"/>
          <w:sz w:val="32"/>
          <w:szCs w:val="32"/>
          <w:highlight w:val="none"/>
          <w:lang w:eastAsia="zh-Hans"/>
        </w:rPr>
        <w:t>《关于拨付</w:t>
      </w:r>
      <w:r>
        <w:rPr>
          <w:rFonts w:hint="eastAsia" w:ascii="仿宋_GB2312" w:hAnsi="仿宋_GB2312" w:cs="仿宋_GB2312"/>
          <w:color w:val="auto"/>
          <w:sz w:val="32"/>
          <w:szCs w:val="32"/>
          <w:highlight w:val="none"/>
          <w:lang w:val="en-US" w:eastAsia="zh-CN"/>
        </w:rPr>
        <w:t>裕民县县级成品粮油储备项目资金</w:t>
      </w:r>
      <w:r>
        <w:rPr>
          <w:rFonts w:hint="eastAsia" w:ascii="仿宋_GB2312" w:hAnsi="仿宋_GB2312" w:cs="仿宋_GB2312"/>
          <w:color w:val="auto"/>
          <w:sz w:val="32"/>
          <w:szCs w:val="32"/>
          <w:highlight w:val="none"/>
          <w:lang w:eastAsia="zh-Hans"/>
        </w:rPr>
        <w:t>的通知</w:t>
      </w:r>
      <w:r>
        <w:rPr>
          <w:rFonts w:hint="eastAsia" w:ascii="仿宋_GB2312" w:hAnsi="仿宋_GB2312" w:cs="仿宋_GB2312"/>
          <w:color w:val="auto"/>
          <w:sz w:val="32"/>
          <w:szCs w:val="32"/>
          <w:highlight w:val="none"/>
        </w:rPr>
        <w:t>》</w:t>
      </w:r>
      <w:r>
        <w:rPr>
          <w:rFonts w:hint="eastAsia" w:ascii="仿宋_GB2312" w:hAnsi="仿宋_GB2312" w:cs="仿宋_GB2312"/>
          <w:color w:val="auto"/>
          <w:sz w:val="32"/>
          <w:szCs w:val="32"/>
          <w:highlight w:val="none"/>
          <w:lang w:val="en-US" w:eastAsia="zh-CN"/>
        </w:rPr>
        <w:t>(裕党财办[2023]1号)</w:t>
      </w:r>
      <w:r>
        <w:rPr>
          <w:rFonts w:hint="eastAsia" w:ascii="仿宋_GB2312" w:hAnsi="仿宋_GB2312" w:cs="仿宋_GB2312"/>
          <w:color w:val="auto"/>
          <w:sz w:val="32"/>
          <w:szCs w:val="32"/>
          <w:highlight w:val="none"/>
          <w:lang w:eastAsia="zh-Hans"/>
        </w:rPr>
        <w:t>文件</w:t>
      </w:r>
      <w:r>
        <w:rPr>
          <w:rFonts w:hint="eastAsia" w:ascii="仿宋_GB2312" w:hAnsi="仿宋_GB2312" w:cs="仿宋_GB2312"/>
          <w:color w:val="auto"/>
          <w:sz w:val="32"/>
          <w:szCs w:val="32"/>
          <w:highlight w:val="none"/>
          <w:lang w:eastAsia="zh-CN"/>
        </w:rPr>
        <w:t>，</w:t>
      </w:r>
      <w:r>
        <w:rPr>
          <w:rFonts w:hint="eastAsia" w:ascii="仿宋_GB2312" w:hAnsi="仿宋_GB2312" w:cs="仿宋_GB2312"/>
          <w:color w:val="auto"/>
          <w:sz w:val="32"/>
          <w:szCs w:val="32"/>
          <w:highlight w:val="none"/>
          <w:lang w:val="en-US" w:eastAsia="zh-CN"/>
        </w:rPr>
        <w:t>裕民县县级成品粮油储备补贴</w:t>
      </w:r>
      <w:r>
        <w:rPr>
          <w:rFonts w:hint="eastAsia" w:ascii="仿宋_GB2312"/>
          <w:color w:val="auto"/>
          <w:sz w:val="32"/>
          <w:szCs w:val="32"/>
          <w:highlight w:val="none"/>
        </w:rPr>
        <w:t>项目</w:t>
      </w:r>
      <w:r>
        <w:rPr>
          <w:rFonts w:hint="eastAsia" w:ascii="仿宋_GB2312" w:hAnsi="仿宋_GB2312" w:cs="仿宋_GB2312"/>
          <w:color w:val="auto"/>
          <w:sz w:val="32"/>
          <w:szCs w:val="32"/>
          <w:highlight w:val="none"/>
          <w:lang w:eastAsia="zh-Hans"/>
        </w:rPr>
        <w:t>预算</w:t>
      </w:r>
      <w:r>
        <w:rPr>
          <w:rFonts w:hint="eastAsia" w:ascii="仿宋_GB2312" w:hAnsi="仿宋_GB2312" w:cs="仿宋_GB2312"/>
          <w:color w:val="auto"/>
          <w:sz w:val="32"/>
          <w:szCs w:val="32"/>
          <w:highlight w:val="none"/>
        </w:rPr>
        <w:t>安排资金</w:t>
      </w:r>
      <w:r>
        <w:rPr>
          <w:rFonts w:hint="eastAsia" w:ascii="仿宋_GB2312" w:hAnsi="仿宋_GB2312" w:cs="仿宋_GB2312"/>
          <w:color w:val="auto"/>
          <w:sz w:val="32"/>
          <w:szCs w:val="32"/>
          <w:highlight w:val="none"/>
          <w:lang w:eastAsia="zh-Hans"/>
        </w:rPr>
        <w:t>总额</w:t>
      </w:r>
      <w:r>
        <w:rPr>
          <w:rFonts w:hint="eastAsia" w:ascii="仿宋_GB2312" w:hAnsi="仿宋_GB2312" w:cs="仿宋_GB2312"/>
          <w:color w:val="auto"/>
          <w:sz w:val="32"/>
          <w:szCs w:val="32"/>
          <w:highlight w:val="none"/>
          <w:lang w:val="en-US" w:eastAsia="zh-CN"/>
        </w:rPr>
        <w:t>36.26</w:t>
      </w:r>
      <w:r>
        <w:rPr>
          <w:rFonts w:hint="eastAsia" w:ascii="仿宋_GB2312" w:hAnsi="仿宋_GB2312" w:cs="仿宋_GB2312"/>
          <w:color w:val="auto"/>
          <w:sz w:val="32"/>
          <w:szCs w:val="32"/>
          <w:highlight w:val="none"/>
        </w:rPr>
        <w:t>万元，</w:t>
      </w:r>
      <w:r>
        <w:rPr>
          <w:rFonts w:hint="eastAsia" w:ascii="仿宋_GB2312" w:hAnsi="仿宋_GB2312" w:cs="仿宋_GB2312"/>
          <w:color w:val="auto"/>
          <w:sz w:val="32"/>
          <w:szCs w:val="32"/>
          <w:highlight w:val="none"/>
          <w:lang w:eastAsia="zh-Hans"/>
        </w:rPr>
        <w:t>其中</w:t>
      </w:r>
      <w:r>
        <w:rPr>
          <w:rFonts w:hint="eastAsia" w:ascii="仿宋_GB2312"/>
          <w:color w:val="auto"/>
          <w:sz w:val="32"/>
          <w:szCs w:val="32"/>
          <w:highlight w:val="none"/>
        </w:rPr>
        <w:t>财政资</w:t>
      </w:r>
      <w:r>
        <w:rPr>
          <w:rFonts w:hint="eastAsia" w:ascii="仿宋_GB2312" w:hAnsi="仿宋_GB2312" w:cs="仿宋_GB2312"/>
          <w:color w:val="auto"/>
          <w:sz w:val="32"/>
          <w:szCs w:val="32"/>
          <w:highlight w:val="none"/>
        </w:rPr>
        <w:t>金</w:t>
      </w:r>
      <w:r>
        <w:rPr>
          <w:rFonts w:hint="eastAsia" w:ascii="仿宋_GB2312" w:hAnsi="仿宋_GB2312" w:cs="仿宋_GB2312"/>
          <w:color w:val="auto"/>
          <w:sz w:val="32"/>
          <w:szCs w:val="32"/>
          <w:highlight w:val="none"/>
          <w:lang w:val="en-US" w:eastAsia="zh-CN"/>
        </w:rPr>
        <w:t>36.26</w:t>
      </w:r>
      <w:r>
        <w:rPr>
          <w:rFonts w:hint="eastAsia" w:ascii="仿宋_GB2312"/>
          <w:color w:val="auto"/>
          <w:sz w:val="32"/>
          <w:szCs w:val="32"/>
          <w:highlight w:val="none"/>
        </w:rPr>
        <w:t>万</w:t>
      </w:r>
      <w:r>
        <w:rPr>
          <w:rFonts w:hint="eastAsia" w:ascii="仿宋_GB2312"/>
          <w:sz w:val="32"/>
          <w:szCs w:val="32"/>
          <w:highlight w:val="none"/>
        </w:rPr>
        <w:t>元、其他资金</w:t>
      </w:r>
      <w:r>
        <w:rPr>
          <w:rFonts w:hint="eastAsia" w:ascii="仿宋_GB2312"/>
          <w:sz w:val="32"/>
          <w:szCs w:val="32"/>
          <w:highlight w:val="none"/>
          <w:lang w:val="en-US" w:eastAsia="zh-CN"/>
        </w:rPr>
        <w:t>0.00</w:t>
      </w:r>
      <w:r>
        <w:rPr>
          <w:rFonts w:hint="eastAsia" w:ascii="仿宋_GB2312"/>
          <w:sz w:val="32"/>
          <w:szCs w:val="32"/>
          <w:highlight w:val="none"/>
        </w:rPr>
        <w:t>万元</w:t>
      </w:r>
      <w:r>
        <w:rPr>
          <w:rFonts w:hint="eastAsia" w:ascii="仿宋_GB2312"/>
          <w:sz w:val="32"/>
          <w:szCs w:val="32"/>
          <w:highlight w:val="none"/>
          <w:lang w:eastAsia="zh-CN"/>
        </w:rPr>
        <w:t>；</w:t>
      </w:r>
      <w:r>
        <w:rPr>
          <w:rFonts w:hint="eastAsia" w:ascii="仿宋_GB2312"/>
          <w:sz w:val="32"/>
          <w:szCs w:val="32"/>
          <w:highlight w:val="none"/>
        </w:rPr>
        <w:t>202</w:t>
      </w:r>
      <w:r>
        <w:rPr>
          <w:rFonts w:hint="eastAsia" w:ascii="仿宋_GB2312"/>
          <w:sz w:val="32"/>
          <w:szCs w:val="32"/>
          <w:highlight w:val="none"/>
          <w:lang w:val="en-US" w:eastAsia="zh-CN"/>
        </w:rPr>
        <w:t>3</w:t>
      </w:r>
      <w:r>
        <w:rPr>
          <w:rFonts w:hint="eastAsia" w:ascii="仿宋_GB2312"/>
          <w:sz w:val="32"/>
          <w:szCs w:val="32"/>
          <w:highlight w:val="none"/>
        </w:rPr>
        <w:t>年实际收到预算资金</w:t>
      </w:r>
      <w:r>
        <w:rPr>
          <w:rFonts w:hint="eastAsia" w:ascii="仿宋_GB2312"/>
          <w:sz w:val="32"/>
          <w:szCs w:val="32"/>
          <w:highlight w:val="none"/>
          <w:lang w:val="en-US" w:eastAsia="zh-CN"/>
        </w:rPr>
        <w:t>36.26</w:t>
      </w:r>
      <w:r>
        <w:rPr>
          <w:rFonts w:hint="eastAsia" w:ascii="仿宋_GB2312"/>
          <w:sz w:val="32"/>
          <w:szCs w:val="32"/>
          <w:highlight w:val="none"/>
        </w:rPr>
        <w:t>万元，预算资金到位率为</w:t>
      </w:r>
      <w:r>
        <w:rPr>
          <w:rFonts w:hint="eastAsia" w:ascii="仿宋_GB2312"/>
          <w:sz w:val="32"/>
          <w:szCs w:val="32"/>
          <w:highlight w:val="none"/>
          <w:lang w:val="en-US" w:eastAsia="zh-CN"/>
        </w:rPr>
        <w:t>100</w:t>
      </w:r>
      <w:r>
        <w:rPr>
          <w:rFonts w:hint="eastAsia" w:ascii="仿宋_GB2312"/>
          <w:sz w:val="32"/>
          <w:szCs w:val="32"/>
          <w:highlight w:val="none"/>
        </w:rPr>
        <w:t>%。</w:t>
      </w:r>
    </w:p>
    <w:p>
      <w:pPr>
        <w:pageBreakBefore w:val="0"/>
        <w:widowControl w:val="0"/>
        <w:kinsoku/>
        <w:wordWrap/>
        <w:topLinePunct w:val="0"/>
        <w:autoSpaceDE/>
        <w:autoSpaceDN/>
        <w:bidi w:val="0"/>
        <w:spacing w:line="570" w:lineRule="exact"/>
        <w:ind w:firstLine="640" w:firstLineChars="200"/>
        <w:jc w:val="both"/>
        <w:textAlignment w:val="auto"/>
        <w:rPr>
          <w:sz w:val="32"/>
          <w:szCs w:val="32"/>
          <w:highlight w:val="none"/>
        </w:rPr>
      </w:pPr>
      <w:r>
        <w:rPr>
          <w:rFonts w:hint="eastAsia"/>
          <w:sz w:val="32"/>
          <w:szCs w:val="32"/>
          <w:highlight w:val="none"/>
        </w:rPr>
        <w:t>（2）项目资金实际使用情况</w:t>
      </w:r>
    </w:p>
    <w:p>
      <w:pPr>
        <w:pageBreakBefore w:val="0"/>
        <w:widowControl w:val="0"/>
        <w:kinsoku/>
        <w:wordWrap/>
        <w:topLinePunct w:val="0"/>
        <w:autoSpaceDE/>
        <w:autoSpaceDN/>
        <w:bidi w:val="0"/>
        <w:spacing w:line="570" w:lineRule="exact"/>
        <w:ind w:firstLine="640" w:firstLineChars="200"/>
        <w:jc w:val="both"/>
        <w:textAlignment w:val="auto"/>
        <w:rPr>
          <w:rFonts w:hint="eastAsia" w:ascii="仿宋_GB2312"/>
          <w:sz w:val="32"/>
          <w:szCs w:val="32"/>
          <w:highlight w:val="none"/>
        </w:rPr>
      </w:pPr>
      <w:r>
        <w:rPr>
          <w:rFonts w:hint="eastAsia" w:ascii="仿宋_GB2312" w:hAnsi="仿宋_GB2312" w:cs="仿宋_GB2312"/>
          <w:color w:val="000000" w:themeColor="text1"/>
          <w:sz w:val="32"/>
          <w:szCs w:val="32"/>
          <w:highlight w:val="none"/>
          <w14:textFill>
            <w14:solidFill>
              <w14:schemeClr w14:val="tx1"/>
            </w14:solidFill>
          </w14:textFill>
        </w:rPr>
        <w:t>截至202</w:t>
      </w:r>
      <w:r>
        <w:rPr>
          <w:rFonts w:hint="eastAsia" w:ascii="仿宋_GB2312" w:hAnsi="仿宋_GB2312" w:cs="仿宋_GB2312"/>
          <w:color w:val="000000" w:themeColor="text1"/>
          <w:sz w:val="32"/>
          <w:szCs w:val="32"/>
          <w:highlight w:val="none"/>
          <w:lang w:val="en-US" w:eastAsia="zh-CN"/>
          <w14:textFill>
            <w14:solidFill>
              <w14:schemeClr w14:val="tx1"/>
            </w14:solidFill>
          </w14:textFill>
        </w:rPr>
        <w:t>3</w:t>
      </w:r>
      <w:r>
        <w:rPr>
          <w:rFonts w:hint="eastAsia" w:ascii="仿宋_GB2312" w:hAnsi="仿宋_GB2312" w:cs="仿宋_GB2312"/>
          <w:color w:val="000000" w:themeColor="text1"/>
          <w:sz w:val="32"/>
          <w:szCs w:val="32"/>
          <w:highlight w:val="none"/>
          <w14:textFill>
            <w14:solidFill>
              <w14:schemeClr w14:val="tx1"/>
            </w14:solidFill>
          </w14:textFill>
        </w:rPr>
        <w:t>年12月31日，</w:t>
      </w:r>
      <w:r>
        <w:rPr>
          <w:rFonts w:hint="eastAsia" w:ascii="仿宋_GB2312"/>
          <w:sz w:val="32"/>
          <w:szCs w:val="32"/>
          <w:highlight w:val="none"/>
        </w:rPr>
        <w:t>本项目实际支付资金</w:t>
      </w:r>
      <w:r>
        <w:rPr>
          <w:rFonts w:hint="eastAsia" w:ascii="仿宋_GB2312"/>
          <w:color w:val="auto"/>
          <w:sz w:val="32"/>
          <w:szCs w:val="32"/>
          <w:highlight w:val="none"/>
          <w:lang w:val="en-US" w:eastAsia="zh-CN"/>
        </w:rPr>
        <w:t>36.26</w:t>
      </w:r>
      <w:r>
        <w:rPr>
          <w:rFonts w:hint="eastAsia" w:ascii="仿宋_GB2312"/>
          <w:sz w:val="32"/>
          <w:szCs w:val="32"/>
          <w:highlight w:val="none"/>
        </w:rPr>
        <w:t>万元，预算执行率</w:t>
      </w:r>
      <w:r>
        <w:rPr>
          <w:rFonts w:hint="eastAsia" w:ascii="仿宋_GB2312"/>
          <w:sz w:val="32"/>
          <w:szCs w:val="32"/>
          <w:highlight w:val="none"/>
          <w:lang w:val="en-US" w:eastAsia="zh-CN"/>
        </w:rPr>
        <w:t>100</w:t>
      </w:r>
      <w:r>
        <w:rPr>
          <w:rFonts w:hint="eastAsia" w:ascii="仿宋_GB2312"/>
          <w:sz w:val="32"/>
          <w:szCs w:val="32"/>
          <w:highlight w:val="none"/>
        </w:rPr>
        <w:t>%</w:t>
      </w:r>
      <w:r>
        <w:rPr>
          <w:rFonts w:hint="eastAsia" w:ascii="仿宋_GB2312"/>
          <w:sz w:val="32"/>
          <w:szCs w:val="32"/>
          <w:highlight w:val="none"/>
          <w:lang w:eastAsia="zh-CN"/>
        </w:rPr>
        <w:t>。</w:t>
      </w:r>
      <w:r>
        <w:rPr>
          <w:rFonts w:hint="eastAsia" w:ascii="仿宋_GB2312"/>
          <w:sz w:val="32"/>
          <w:szCs w:val="32"/>
          <w:highlight w:val="none"/>
        </w:rPr>
        <w:t>项目资金主要用于支付</w:t>
      </w:r>
      <w:r>
        <w:rPr>
          <w:rFonts w:hint="eastAsia" w:ascii="仿宋_GB2312"/>
          <w:sz w:val="32"/>
          <w:szCs w:val="32"/>
          <w:highlight w:val="none"/>
          <w:lang w:val="en-US" w:eastAsia="zh-CN"/>
        </w:rPr>
        <w:t>保管轮换</w:t>
      </w:r>
      <w:r>
        <w:rPr>
          <w:rFonts w:hint="eastAsia" w:ascii="仿宋_GB2312"/>
          <w:sz w:val="32"/>
          <w:szCs w:val="32"/>
          <w:highlight w:val="none"/>
        </w:rPr>
        <w:t>费用</w:t>
      </w:r>
      <w:r>
        <w:rPr>
          <w:rFonts w:hint="eastAsia" w:ascii="仿宋_GB2312"/>
          <w:sz w:val="32"/>
          <w:szCs w:val="32"/>
          <w:highlight w:val="none"/>
          <w:lang w:val="en-US" w:eastAsia="zh-CN"/>
        </w:rPr>
        <w:t>30.95</w:t>
      </w:r>
      <w:r>
        <w:rPr>
          <w:rFonts w:hint="eastAsia" w:ascii="仿宋_GB2312"/>
          <w:sz w:val="32"/>
          <w:szCs w:val="32"/>
          <w:highlight w:val="none"/>
        </w:rPr>
        <w:t>万元、</w:t>
      </w:r>
      <w:r>
        <w:rPr>
          <w:rFonts w:hint="eastAsia" w:ascii="仿宋_GB2312"/>
          <w:sz w:val="32"/>
          <w:szCs w:val="32"/>
          <w:highlight w:val="none"/>
          <w:lang w:val="en-US" w:eastAsia="zh-CN"/>
        </w:rPr>
        <w:t>贷款利息</w:t>
      </w:r>
      <w:r>
        <w:rPr>
          <w:rFonts w:hint="eastAsia" w:ascii="仿宋_GB2312"/>
          <w:sz w:val="32"/>
          <w:szCs w:val="32"/>
          <w:highlight w:val="none"/>
        </w:rPr>
        <w:t>费用</w:t>
      </w:r>
      <w:r>
        <w:rPr>
          <w:rFonts w:hint="eastAsia" w:ascii="仿宋_GB2312"/>
          <w:sz w:val="32"/>
          <w:szCs w:val="32"/>
          <w:highlight w:val="none"/>
          <w:lang w:val="en-US" w:eastAsia="zh-CN"/>
        </w:rPr>
        <w:t>5.31</w:t>
      </w:r>
      <w:r>
        <w:rPr>
          <w:rFonts w:hint="eastAsia" w:ascii="仿宋_GB2312"/>
          <w:sz w:val="32"/>
          <w:szCs w:val="32"/>
          <w:highlight w:val="none"/>
        </w:rPr>
        <w:t>万元。</w:t>
      </w:r>
    </w:p>
    <w:p>
      <w:pPr>
        <w:pStyle w:val="4"/>
        <w:pageBreakBefore w:val="0"/>
        <w:widowControl w:val="0"/>
        <w:numPr>
          <w:ilvl w:val="0"/>
          <w:numId w:val="2"/>
        </w:numPr>
        <w:kinsoku/>
        <w:wordWrap/>
        <w:topLinePunct w:val="0"/>
        <w:autoSpaceDE/>
        <w:autoSpaceDN/>
        <w:bidi w:val="0"/>
        <w:spacing w:line="570" w:lineRule="exact"/>
        <w:ind w:firstLine="643" w:firstLineChars="200"/>
        <w:jc w:val="both"/>
        <w:textAlignment w:val="auto"/>
        <w:rPr>
          <w:rFonts w:ascii="楷体_GB2312" w:eastAsia="楷体_GB2312"/>
          <w:szCs w:val="32"/>
          <w:highlight w:val="none"/>
        </w:rPr>
      </w:pPr>
      <w:r>
        <w:rPr>
          <w:rFonts w:hint="eastAsia" w:ascii="楷体_GB2312" w:eastAsia="楷体_GB2312"/>
          <w:szCs w:val="32"/>
          <w:highlight w:val="none"/>
        </w:rPr>
        <w:t>项目绩效目标</w:t>
      </w:r>
    </w:p>
    <w:p>
      <w:pPr>
        <w:pageBreakBefore w:val="0"/>
        <w:widowControl w:val="0"/>
        <w:kinsoku/>
        <w:wordWrap/>
        <w:topLinePunct w:val="0"/>
        <w:autoSpaceDE/>
        <w:autoSpaceDN/>
        <w:bidi w:val="0"/>
        <w:spacing w:line="570" w:lineRule="exact"/>
        <w:ind w:firstLine="643" w:firstLineChars="200"/>
        <w:jc w:val="both"/>
        <w:textAlignment w:val="auto"/>
        <w:rPr>
          <w:rFonts w:hint="eastAsia"/>
          <w:b/>
          <w:bCs/>
          <w:sz w:val="32"/>
          <w:szCs w:val="32"/>
          <w:highlight w:val="none"/>
        </w:rPr>
      </w:pPr>
      <w:r>
        <w:rPr>
          <w:rFonts w:hint="eastAsia"/>
          <w:b/>
          <w:bCs/>
          <w:sz w:val="32"/>
          <w:szCs w:val="32"/>
          <w:highlight w:val="none"/>
        </w:rPr>
        <w:t>1.总体目标</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全面加强县级成品粮油安全监管，县级成品粮油储备所需保管费、轮换费、购进贷款利息全部由县财政补贴解决。</w:t>
      </w:r>
    </w:p>
    <w:p>
      <w:pPr>
        <w:pageBreakBefore w:val="0"/>
        <w:widowControl w:val="0"/>
        <w:kinsoku/>
        <w:wordWrap/>
        <w:topLinePunct w:val="0"/>
        <w:autoSpaceDE/>
        <w:autoSpaceDN/>
        <w:bidi w:val="0"/>
        <w:spacing w:line="570" w:lineRule="exact"/>
        <w:ind w:firstLine="640" w:firstLineChars="200"/>
        <w:jc w:val="both"/>
        <w:textAlignment w:val="auto"/>
        <w:rPr>
          <w:rFonts w:hint="eastAsia" w:ascii="仿宋_GB2312" w:hAnsi="仿宋_GB2312" w:eastAsia="仿宋_GB2312" w:cs="仿宋_GB2312"/>
          <w:color w:val="auto"/>
          <w:sz w:val="32"/>
          <w:szCs w:val="32"/>
          <w:highlight w:val="yellow"/>
          <w:lang w:val="en-US" w:eastAsia="zh-CN"/>
        </w:rPr>
      </w:pPr>
      <w:r>
        <w:rPr>
          <w:rFonts w:hint="eastAsia" w:ascii="仿宋_GB2312" w:hAnsi="仿宋_GB2312" w:eastAsia="仿宋_GB2312" w:cs="仿宋_GB2312"/>
          <w:color w:val="auto"/>
          <w:sz w:val="32"/>
          <w:szCs w:val="32"/>
          <w:highlight w:val="none"/>
          <w:lang w:val="en-US" w:eastAsia="zh-CN"/>
        </w:rPr>
        <w:t>全年项目计划实现目标如下：“目标1保管费用：县级成品粮油储备共307吨（面粉271吨、小包装食用植物油36吨），保管费按0.017元/月/公斤计算，年需62628元；目标2轮换费用：成品粮4个月轮换一次，成品油6个月轮换一次。</w:t>
      </w:r>
      <w:r>
        <w:rPr>
          <w:rFonts w:hint="eastAsia" w:ascii="仿宋_GB2312" w:hAnsi="仿宋_GB2312" w:eastAsia="仿宋_GB2312" w:cs="仿宋_GB2312"/>
          <w:color w:val="auto"/>
          <w:sz w:val="32"/>
          <w:szCs w:val="32"/>
          <w:highlight w:val="none"/>
          <w:lang w:eastAsia="zh-CN"/>
        </w:rPr>
        <w:t>轮换费</w:t>
      </w:r>
      <w:r>
        <w:rPr>
          <w:rFonts w:hint="eastAsia" w:ascii="仿宋_GB2312" w:hAnsi="仿宋_GB2312" w:eastAsia="仿宋_GB2312" w:cs="仿宋_GB2312"/>
          <w:color w:val="auto"/>
          <w:sz w:val="32"/>
          <w:szCs w:val="32"/>
          <w:highlight w:val="none"/>
          <w:lang w:val="en-US" w:eastAsia="zh-CN"/>
        </w:rPr>
        <w:t>按0.067元/月/公斤，年需246828元；目标3贷款贴息：县级成品粮油储备</w:t>
      </w:r>
      <w:r>
        <w:rPr>
          <w:rFonts w:hint="eastAsia" w:ascii="仿宋_GB2312" w:hAnsi="仿宋_GB2312" w:eastAsia="仿宋_GB2312" w:cs="仿宋_GB2312"/>
          <w:color w:val="auto"/>
          <w:sz w:val="32"/>
          <w:szCs w:val="32"/>
          <w:highlight w:val="none"/>
          <w:u w:val="none"/>
          <w:lang w:val="en-US" w:eastAsia="zh-CN"/>
        </w:rPr>
        <w:t>向农发行贷款总额为1436800元，按照年利率3.65%计算，2023年贷款利息53161.6元”。</w:t>
      </w:r>
    </w:p>
    <w:p>
      <w:pPr>
        <w:pageBreakBefore w:val="0"/>
        <w:widowControl w:val="0"/>
        <w:kinsoku/>
        <w:wordWrap/>
        <w:topLinePunct w:val="0"/>
        <w:autoSpaceDE/>
        <w:autoSpaceDN/>
        <w:bidi w:val="0"/>
        <w:spacing w:line="570" w:lineRule="exact"/>
        <w:ind w:firstLine="643" w:firstLineChars="200"/>
        <w:jc w:val="both"/>
        <w:textAlignment w:val="auto"/>
        <w:rPr>
          <w:rFonts w:hint="eastAsia"/>
          <w:b/>
          <w:bCs/>
          <w:color w:val="auto"/>
          <w:sz w:val="32"/>
          <w:szCs w:val="32"/>
          <w:highlight w:val="none"/>
        </w:rPr>
      </w:pPr>
      <w:r>
        <w:rPr>
          <w:rFonts w:hint="eastAsia"/>
          <w:b/>
          <w:bCs/>
          <w:color w:val="auto"/>
          <w:sz w:val="32"/>
          <w:szCs w:val="32"/>
          <w:highlight w:val="none"/>
        </w:rPr>
        <w:t>2.阶段性目标</w:t>
      </w:r>
    </w:p>
    <w:p>
      <w:pPr>
        <w:pageBreakBefore w:val="0"/>
        <w:widowControl w:val="0"/>
        <w:kinsoku/>
        <w:wordWrap/>
        <w:topLinePunct w:val="0"/>
        <w:autoSpaceDE/>
        <w:autoSpaceDN/>
        <w:bidi w:val="0"/>
        <w:spacing w:line="570" w:lineRule="exact"/>
        <w:ind w:firstLine="640" w:firstLineChars="200"/>
        <w:jc w:val="both"/>
        <w:textAlignment w:val="auto"/>
        <w:rPr>
          <w:rFonts w:ascii="仿宋_GB2312" w:hAnsi="Arial" w:cs="宋体"/>
          <w:bCs/>
          <w:color w:val="auto"/>
          <w:sz w:val="32"/>
          <w:szCs w:val="32"/>
          <w:highlight w:val="none"/>
        </w:rPr>
      </w:pPr>
      <w:r>
        <w:rPr>
          <w:rFonts w:hint="eastAsia" w:ascii="仿宋_GB2312" w:hAnsi="Arial" w:cs="宋体"/>
          <w:bCs/>
          <w:color w:val="auto"/>
          <w:sz w:val="32"/>
          <w:szCs w:val="32"/>
          <w:highlight w:val="none"/>
        </w:rPr>
        <w:t>根据《中华人民共和国预算法</w:t>
      </w:r>
      <w:r>
        <w:rPr>
          <w:rFonts w:hint="eastAsia" w:ascii="仿宋_GB2312" w:hAnsi="Arial" w:cs="宋体"/>
          <w:bCs/>
          <w:color w:val="auto"/>
          <w:sz w:val="32"/>
          <w:szCs w:val="32"/>
          <w:highlight w:val="none"/>
          <w:lang w:eastAsia="zh-CN"/>
        </w:rPr>
        <w:t>》《</w:t>
      </w:r>
      <w:r>
        <w:rPr>
          <w:rFonts w:hint="eastAsia" w:ascii="仿宋_GB2312" w:hAnsi="Arial" w:cs="宋体"/>
          <w:bCs/>
          <w:color w:val="auto"/>
          <w:sz w:val="32"/>
          <w:szCs w:val="32"/>
          <w:highlight w:val="none"/>
        </w:rPr>
        <w:t>中共中央国务院关于全面实施预算绩效管理的意见》（中发〔2018〕34号）、《关于印发&lt;项目支出绩效评价管理办法&gt;的通知》（财预</w:t>
      </w:r>
      <w:r>
        <w:rPr>
          <w:rFonts w:hint="eastAsia" w:ascii="仿宋_GB2312" w:hAnsi="微软雅黑" w:cs="微软雅黑"/>
          <w:bCs/>
          <w:color w:val="auto"/>
          <w:sz w:val="32"/>
          <w:szCs w:val="32"/>
          <w:highlight w:val="none"/>
        </w:rPr>
        <w:t>〔</w:t>
      </w:r>
      <w:r>
        <w:rPr>
          <w:rFonts w:hint="eastAsia" w:ascii="仿宋_GB2312" w:hAnsi="Arial" w:cs="宋体"/>
          <w:bCs/>
          <w:color w:val="auto"/>
          <w:sz w:val="32"/>
          <w:szCs w:val="32"/>
          <w:highlight w:val="none"/>
        </w:rPr>
        <w:t>2020</w:t>
      </w:r>
      <w:r>
        <w:rPr>
          <w:rFonts w:hint="eastAsia" w:ascii="仿宋_GB2312" w:hAnsi="微软雅黑" w:cs="微软雅黑"/>
          <w:bCs/>
          <w:color w:val="auto"/>
          <w:sz w:val="32"/>
          <w:szCs w:val="32"/>
          <w:highlight w:val="none"/>
        </w:rPr>
        <w:t>〕</w:t>
      </w:r>
      <w:r>
        <w:rPr>
          <w:rFonts w:hint="eastAsia" w:ascii="仿宋_GB2312" w:hAnsi="Arial" w:cs="宋体"/>
          <w:bCs/>
          <w:color w:val="auto"/>
          <w:sz w:val="32"/>
          <w:szCs w:val="32"/>
          <w:highlight w:val="none"/>
        </w:rPr>
        <w:t>10号）、《</w:t>
      </w:r>
      <w:r>
        <w:rPr>
          <w:rFonts w:hint="eastAsia" w:ascii="仿宋_GB2312" w:hAnsi="Arial" w:cs="宋体"/>
          <w:bCs/>
          <w:color w:val="auto"/>
          <w:sz w:val="32"/>
          <w:szCs w:val="32"/>
          <w:highlight w:val="none"/>
          <w:lang w:val="en-US" w:eastAsia="zh-CN"/>
        </w:rPr>
        <w:t>塔城地区</w:t>
      </w:r>
      <w:r>
        <w:rPr>
          <w:rFonts w:hint="eastAsia" w:ascii="仿宋_GB2312" w:hAnsi="Arial" w:cs="宋体"/>
          <w:bCs/>
          <w:color w:val="auto"/>
          <w:sz w:val="32"/>
          <w:szCs w:val="32"/>
          <w:highlight w:val="none"/>
        </w:rPr>
        <w:t>财政</w:t>
      </w:r>
      <w:r>
        <w:rPr>
          <w:rFonts w:hint="eastAsia" w:ascii="仿宋_GB2312"/>
          <w:color w:val="auto"/>
          <w:sz w:val="32"/>
          <w:szCs w:val="32"/>
          <w:highlight w:val="none"/>
        </w:rPr>
        <w:t>支出绩效评价管理暂行办法》（</w:t>
      </w:r>
      <w:r>
        <w:rPr>
          <w:rFonts w:hint="eastAsia" w:ascii="仿宋_GB2312"/>
          <w:color w:val="auto"/>
          <w:sz w:val="32"/>
          <w:szCs w:val="32"/>
          <w:highlight w:val="none"/>
          <w:lang w:val="en-US" w:eastAsia="zh-CN"/>
        </w:rPr>
        <w:t>塔</w:t>
      </w:r>
      <w:r>
        <w:rPr>
          <w:rFonts w:hint="eastAsia" w:ascii="仿宋_GB2312"/>
          <w:color w:val="auto"/>
          <w:sz w:val="32"/>
          <w:szCs w:val="32"/>
          <w:highlight w:val="none"/>
        </w:rPr>
        <w:t>地财预〔201</w:t>
      </w:r>
      <w:r>
        <w:rPr>
          <w:rFonts w:hint="default" w:ascii="仿宋_GB2312"/>
          <w:color w:val="auto"/>
          <w:sz w:val="32"/>
          <w:szCs w:val="32"/>
          <w:highlight w:val="none"/>
          <w:lang w:val="en-US"/>
        </w:rPr>
        <w:t>8</w:t>
      </w:r>
      <w:r>
        <w:rPr>
          <w:rFonts w:hint="eastAsia" w:ascii="仿宋_GB2312"/>
          <w:color w:val="auto"/>
          <w:sz w:val="32"/>
          <w:szCs w:val="32"/>
          <w:highlight w:val="none"/>
        </w:rPr>
        <w:t>〕</w:t>
      </w:r>
      <w:r>
        <w:rPr>
          <w:rFonts w:hint="default" w:ascii="仿宋_GB2312"/>
          <w:color w:val="auto"/>
          <w:sz w:val="32"/>
          <w:szCs w:val="32"/>
          <w:highlight w:val="none"/>
          <w:lang w:val="en-US"/>
        </w:rPr>
        <w:t>114</w:t>
      </w:r>
      <w:r>
        <w:rPr>
          <w:rFonts w:hint="eastAsia" w:ascii="仿宋_GB2312"/>
          <w:color w:val="auto"/>
          <w:sz w:val="32"/>
          <w:szCs w:val="32"/>
          <w:highlight w:val="none"/>
        </w:rPr>
        <w:t>号）等文件要求，</w:t>
      </w:r>
      <w:r>
        <w:rPr>
          <w:rFonts w:hint="eastAsia" w:ascii="仿宋_GB2312" w:hAnsi="Arial" w:cs="宋体"/>
          <w:bCs/>
          <w:color w:val="auto"/>
          <w:sz w:val="32"/>
          <w:szCs w:val="32"/>
          <w:highlight w:val="none"/>
        </w:rPr>
        <w:t>结合本项目实际，对绩效目标进行逐层分解、细化后的具体绩效指标如下：</w:t>
      </w:r>
    </w:p>
    <w:p>
      <w:pPr>
        <w:pageBreakBefore w:val="0"/>
        <w:widowControl w:val="0"/>
        <w:numPr>
          <w:ilvl w:val="0"/>
          <w:numId w:val="3"/>
        </w:numPr>
        <w:kinsoku/>
        <w:wordWrap/>
        <w:topLinePunct w:val="0"/>
        <w:autoSpaceDE/>
        <w:autoSpaceDN/>
        <w:bidi w:val="0"/>
        <w:spacing w:line="570" w:lineRule="exact"/>
        <w:ind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项目产出</w:t>
      </w:r>
      <w:r>
        <w:rPr>
          <w:rFonts w:hint="eastAsia" w:ascii="仿宋_GB2312" w:hAnsi="仿宋_GB2312" w:eastAsia="仿宋_GB2312" w:cs="仿宋_GB2312"/>
          <w:color w:val="auto"/>
          <w:sz w:val="32"/>
          <w:szCs w:val="32"/>
          <w:highlight w:val="none"/>
          <w:lang w:val="en-US" w:eastAsia="zh-CN"/>
        </w:rPr>
        <w:t>指标</w:t>
      </w:r>
    </w:p>
    <w:p>
      <w:pPr>
        <w:pageBreakBefore w:val="0"/>
        <w:widowControl w:val="0"/>
        <w:kinsoku/>
        <w:wordWrap/>
        <w:topLinePunct w:val="0"/>
        <w:autoSpaceDE/>
        <w:autoSpaceDN/>
        <w:bidi w:val="0"/>
        <w:spacing w:line="570" w:lineRule="exact"/>
        <w:ind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①数量指标</w:t>
      </w:r>
    </w:p>
    <w:p>
      <w:pPr>
        <w:pageBreakBefore w:val="0"/>
        <w:widowControl w:val="0"/>
        <w:kinsoku/>
        <w:wordWrap/>
        <w:topLinePunct w:val="0"/>
        <w:autoSpaceDE/>
        <w:autoSpaceDN/>
        <w:bidi w:val="0"/>
        <w:spacing w:line="570" w:lineRule="exact"/>
        <w:ind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sz w:val="32"/>
          <w:szCs w:val="32"/>
          <w:highlight w:val="none"/>
          <w:lang w:eastAsia="zh-Hans"/>
        </w:rPr>
        <w:t>成品粮储备数量</w:t>
      </w:r>
      <w:r>
        <w:rPr>
          <w:rFonts w:hint="eastAsia" w:ascii="仿宋_GB2312" w:hAnsi="仿宋_GB2312" w:eastAsia="仿宋_GB2312" w:cs="仿宋_GB2312"/>
          <w:color w:val="auto"/>
          <w:sz w:val="32"/>
          <w:szCs w:val="32"/>
          <w:highlight w:val="none"/>
        </w:rPr>
        <w:t>”指标，预期指标值为“</w:t>
      </w:r>
      <w:r>
        <w:rPr>
          <w:rFonts w:hint="eastAsia" w:ascii="仿宋_GB2312" w:hAnsi="仿宋_GB2312" w:eastAsia="仿宋_GB2312" w:cs="仿宋_GB2312"/>
          <w:color w:val="auto"/>
          <w:sz w:val="32"/>
          <w:szCs w:val="32"/>
          <w:highlight w:val="none"/>
          <w:lang w:eastAsia="zh-Hans"/>
        </w:rPr>
        <w:t>=271吨</w:t>
      </w:r>
      <w:r>
        <w:rPr>
          <w:rFonts w:hint="eastAsia" w:ascii="仿宋_GB2312" w:hAnsi="仿宋_GB2312" w:eastAsia="仿宋_GB2312" w:cs="仿宋_GB2312"/>
          <w:color w:val="auto"/>
          <w:sz w:val="32"/>
          <w:szCs w:val="32"/>
          <w:highlight w:val="none"/>
        </w:rPr>
        <w:t>”；</w:t>
      </w:r>
    </w:p>
    <w:p>
      <w:pPr>
        <w:pageBreakBefore w:val="0"/>
        <w:widowControl w:val="0"/>
        <w:kinsoku/>
        <w:wordWrap/>
        <w:topLinePunct w:val="0"/>
        <w:autoSpaceDE/>
        <w:autoSpaceDN/>
        <w:bidi w:val="0"/>
        <w:spacing w:line="570" w:lineRule="exact"/>
        <w:ind w:firstLine="640" w:firstLineChars="200"/>
        <w:jc w:val="both"/>
        <w:textAlignment w:val="auto"/>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sz w:val="32"/>
          <w:szCs w:val="32"/>
          <w:highlight w:val="none"/>
          <w:lang w:eastAsia="zh-Hans"/>
        </w:rPr>
        <w:t>食用油储备数量</w:t>
      </w:r>
      <w:r>
        <w:rPr>
          <w:rFonts w:hint="eastAsia" w:ascii="仿宋_GB2312" w:hAnsi="仿宋_GB2312" w:eastAsia="仿宋_GB2312" w:cs="仿宋_GB2312"/>
          <w:color w:val="auto"/>
          <w:sz w:val="32"/>
          <w:szCs w:val="32"/>
          <w:highlight w:val="none"/>
        </w:rPr>
        <w:t>”指标，预期指标值为“</w:t>
      </w:r>
      <w:r>
        <w:rPr>
          <w:rFonts w:hint="eastAsia" w:ascii="仿宋_GB2312" w:hAnsi="仿宋_GB2312" w:eastAsia="仿宋_GB2312" w:cs="仿宋_GB2312"/>
          <w:color w:val="auto"/>
          <w:sz w:val="32"/>
          <w:szCs w:val="32"/>
          <w:highlight w:val="none"/>
          <w:lang w:eastAsia="zh-Hans"/>
        </w:rPr>
        <w:t>=36吨</w:t>
      </w: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sz w:val="32"/>
          <w:szCs w:val="32"/>
          <w:highlight w:val="none"/>
          <w:lang w:eastAsia="zh-CN"/>
        </w:rPr>
        <w:t>。</w:t>
      </w:r>
    </w:p>
    <w:p>
      <w:pPr>
        <w:pageBreakBefore w:val="0"/>
        <w:widowControl w:val="0"/>
        <w:kinsoku/>
        <w:wordWrap/>
        <w:topLinePunct w:val="0"/>
        <w:autoSpaceDE/>
        <w:autoSpaceDN/>
        <w:bidi w:val="0"/>
        <w:spacing w:line="570" w:lineRule="exact"/>
        <w:ind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②质量指标</w:t>
      </w:r>
    </w:p>
    <w:p>
      <w:pPr>
        <w:pageBreakBefore w:val="0"/>
        <w:widowControl w:val="0"/>
        <w:kinsoku/>
        <w:wordWrap/>
        <w:topLinePunct w:val="0"/>
        <w:autoSpaceDE/>
        <w:autoSpaceDN/>
        <w:bidi w:val="0"/>
        <w:spacing w:line="570" w:lineRule="exact"/>
        <w:ind w:firstLine="640" w:firstLineChars="200"/>
        <w:jc w:val="both"/>
        <w:textAlignment w:val="auto"/>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sz w:val="32"/>
          <w:szCs w:val="32"/>
          <w:highlight w:val="none"/>
          <w:lang w:eastAsia="zh-Hans"/>
        </w:rPr>
        <w:t>储备成品粮油质量合格率</w:t>
      </w:r>
      <w:r>
        <w:rPr>
          <w:rFonts w:hint="eastAsia" w:ascii="仿宋_GB2312" w:hAnsi="仿宋_GB2312" w:eastAsia="仿宋_GB2312" w:cs="仿宋_GB2312"/>
          <w:color w:val="auto"/>
          <w:sz w:val="32"/>
          <w:szCs w:val="32"/>
          <w:highlight w:val="none"/>
        </w:rPr>
        <w:t>”指标，预期指标值为“</w:t>
      </w:r>
      <w:r>
        <w:rPr>
          <w:rFonts w:hint="eastAsia" w:ascii="仿宋_GB2312" w:hAnsi="仿宋_GB2312" w:eastAsia="仿宋_GB2312" w:cs="仿宋_GB2312"/>
          <w:color w:val="auto"/>
          <w:sz w:val="32"/>
          <w:szCs w:val="32"/>
          <w:highlight w:val="none"/>
          <w:lang w:eastAsia="zh-Hans"/>
        </w:rPr>
        <w:t>=100%</w:t>
      </w: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sz w:val="32"/>
          <w:szCs w:val="32"/>
          <w:highlight w:val="none"/>
          <w:lang w:eastAsia="zh-CN"/>
        </w:rPr>
        <w:t>。</w:t>
      </w:r>
    </w:p>
    <w:p>
      <w:pPr>
        <w:pageBreakBefore w:val="0"/>
        <w:widowControl w:val="0"/>
        <w:kinsoku/>
        <w:wordWrap/>
        <w:topLinePunct w:val="0"/>
        <w:autoSpaceDE/>
        <w:autoSpaceDN/>
        <w:bidi w:val="0"/>
        <w:spacing w:line="570" w:lineRule="exact"/>
        <w:ind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③时效指标</w:t>
      </w:r>
    </w:p>
    <w:p>
      <w:pPr>
        <w:pageBreakBefore w:val="0"/>
        <w:widowControl w:val="0"/>
        <w:kinsoku/>
        <w:wordWrap/>
        <w:topLinePunct w:val="0"/>
        <w:autoSpaceDE/>
        <w:autoSpaceDN/>
        <w:bidi w:val="0"/>
        <w:spacing w:line="570" w:lineRule="exact"/>
        <w:ind w:firstLine="640" w:firstLineChars="200"/>
        <w:jc w:val="both"/>
        <w:textAlignment w:val="auto"/>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sz w:val="32"/>
          <w:szCs w:val="32"/>
          <w:highlight w:val="none"/>
          <w:lang w:eastAsia="zh-Hans"/>
        </w:rPr>
        <w:t>资金支付完成时间</w:t>
      </w:r>
      <w:r>
        <w:rPr>
          <w:rFonts w:hint="eastAsia" w:ascii="仿宋_GB2312" w:hAnsi="仿宋_GB2312" w:eastAsia="仿宋_GB2312" w:cs="仿宋_GB2312"/>
          <w:color w:val="auto"/>
          <w:sz w:val="32"/>
          <w:szCs w:val="32"/>
          <w:highlight w:val="none"/>
        </w:rPr>
        <w:t>”指标，预期指标值为“</w:t>
      </w:r>
      <w:r>
        <w:rPr>
          <w:rFonts w:hint="eastAsia" w:ascii="仿宋_GB2312" w:hAnsi="仿宋_GB2312" w:eastAsia="仿宋_GB2312" w:cs="仿宋_GB2312"/>
          <w:color w:val="auto"/>
          <w:sz w:val="32"/>
          <w:szCs w:val="32"/>
          <w:highlight w:val="none"/>
          <w:lang w:eastAsia="zh-Hans"/>
        </w:rPr>
        <w:t>2023年12月25日</w:t>
      </w: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sz w:val="32"/>
          <w:szCs w:val="32"/>
          <w:highlight w:val="none"/>
          <w:lang w:eastAsia="zh-CN"/>
        </w:rPr>
        <w:t>。</w:t>
      </w:r>
    </w:p>
    <w:p>
      <w:pPr>
        <w:pageBreakBefore w:val="0"/>
        <w:widowControl w:val="0"/>
        <w:numPr>
          <w:ilvl w:val="0"/>
          <w:numId w:val="3"/>
        </w:numPr>
        <w:kinsoku/>
        <w:wordWrap/>
        <w:topLinePunct w:val="0"/>
        <w:autoSpaceDE/>
        <w:autoSpaceDN/>
        <w:bidi w:val="0"/>
        <w:spacing w:line="570" w:lineRule="exact"/>
        <w:ind w:left="0" w:leftChars="0"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val="en-US" w:eastAsia="zh-CN"/>
        </w:rPr>
        <w:t>项目</w:t>
      </w:r>
      <w:r>
        <w:rPr>
          <w:rFonts w:hint="eastAsia" w:ascii="仿宋_GB2312" w:hAnsi="仿宋_GB2312" w:eastAsia="仿宋_GB2312" w:cs="仿宋_GB2312"/>
          <w:color w:val="auto"/>
          <w:sz w:val="32"/>
          <w:szCs w:val="32"/>
          <w:highlight w:val="none"/>
        </w:rPr>
        <w:t>成本指标</w:t>
      </w:r>
    </w:p>
    <w:p>
      <w:pPr>
        <w:pageBreakBefore w:val="0"/>
        <w:widowControl w:val="0"/>
        <w:kinsoku/>
        <w:wordWrap/>
        <w:topLinePunct w:val="0"/>
        <w:autoSpaceDE/>
        <w:autoSpaceDN/>
        <w:bidi w:val="0"/>
        <w:spacing w:line="570" w:lineRule="exact"/>
        <w:ind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val="en-US" w:eastAsia="zh-CN"/>
        </w:rPr>
        <w:t>经济成本</w:t>
      </w:r>
      <w:r>
        <w:rPr>
          <w:rFonts w:hint="eastAsia" w:ascii="仿宋_GB2312" w:hAnsi="仿宋_GB2312" w:eastAsia="仿宋_GB2312" w:cs="仿宋_GB2312"/>
          <w:color w:val="auto"/>
          <w:sz w:val="32"/>
          <w:szCs w:val="32"/>
          <w:highlight w:val="none"/>
        </w:rPr>
        <w:t>指标</w:t>
      </w:r>
    </w:p>
    <w:p>
      <w:pPr>
        <w:pageBreakBefore w:val="0"/>
        <w:widowControl w:val="0"/>
        <w:kinsoku/>
        <w:wordWrap/>
        <w:topLinePunct w:val="0"/>
        <w:autoSpaceDE/>
        <w:autoSpaceDN/>
        <w:bidi w:val="0"/>
        <w:spacing w:line="570" w:lineRule="exact"/>
        <w:ind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sz w:val="32"/>
          <w:szCs w:val="32"/>
          <w:highlight w:val="none"/>
          <w:lang w:eastAsia="zh-Hans"/>
        </w:rPr>
        <w:t>成品粮油保管轮换费</w:t>
      </w:r>
      <w:r>
        <w:rPr>
          <w:rFonts w:hint="eastAsia" w:ascii="仿宋_GB2312" w:hAnsi="仿宋_GB2312" w:eastAsia="仿宋_GB2312" w:cs="仿宋_GB2312"/>
          <w:color w:val="auto"/>
          <w:sz w:val="32"/>
          <w:szCs w:val="32"/>
          <w:highlight w:val="none"/>
        </w:rPr>
        <w:t>”指标，预期指标值为“</w:t>
      </w:r>
      <w:r>
        <w:rPr>
          <w:rFonts w:hint="eastAsia" w:ascii="仿宋_GB2312" w:hAnsi="仿宋_GB2312" w:eastAsia="仿宋_GB2312" w:cs="仿宋_GB2312"/>
          <w:color w:val="auto"/>
          <w:sz w:val="32"/>
          <w:szCs w:val="32"/>
          <w:highlight w:val="none"/>
          <w:lang w:eastAsia="zh-Hans"/>
        </w:rPr>
        <w:t>≤</w:t>
      </w:r>
      <w:r>
        <w:rPr>
          <w:rFonts w:hint="eastAsia" w:ascii="仿宋_GB2312" w:hAnsi="仿宋_GB2312" w:cs="仿宋_GB2312"/>
          <w:color w:val="auto"/>
          <w:sz w:val="32"/>
          <w:szCs w:val="32"/>
          <w:highlight w:val="none"/>
          <w:lang w:val="en-US" w:eastAsia="zh-CN"/>
        </w:rPr>
        <w:t>3</w:t>
      </w:r>
      <w:r>
        <w:rPr>
          <w:rFonts w:hint="eastAsia" w:ascii="仿宋_GB2312" w:hAnsi="仿宋_GB2312" w:eastAsia="仿宋_GB2312" w:cs="仿宋_GB2312"/>
          <w:color w:val="auto"/>
          <w:sz w:val="32"/>
          <w:szCs w:val="32"/>
          <w:highlight w:val="none"/>
          <w:lang w:eastAsia="zh-Hans"/>
        </w:rPr>
        <w:t>0</w:t>
      </w:r>
      <w:r>
        <w:rPr>
          <w:rFonts w:hint="eastAsia" w:ascii="仿宋_GB2312" w:hAnsi="仿宋_GB2312" w:eastAsia="仿宋_GB2312" w:cs="仿宋_GB2312"/>
          <w:color w:val="auto"/>
          <w:sz w:val="32"/>
          <w:szCs w:val="32"/>
          <w:highlight w:val="none"/>
          <w:lang w:val="en-US" w:eastAsia="zh-CN"/>
        </w:rPr>
        <w:t>.</w:t>
      </w:r>
      <w:r>
        <w:rPr>
          <w:rFonts w:hint="eastAsia" w:ascii="仿宋_GB2312" w:hAnsi="仿宋_GB2312" w:eastAsia="仿宋_GB2312" w:cs="仿宋_GB2312"/>
          <w:color w:val="auto"/>
          <w:sz w:val="32"/>
          <w:szCs w:val="32"/>
          <w:highlight w:val="none"/>
          <w:lang w:eastAsia="zh-Hans"/>
        </w:rPr>
        <w:t>9</w:t>
      </w:r>
      <w:r>
        <w:rPr>
          <w:rFonts w:hint="eastAsia" w:ascii="仿宋_GB2312" w:hAnsi="仿宋_GB2312" w:eastAsia="仿宋_GB2312" w:cs="仿宋_GB2312"/>
          <w:color w:val="auto"/>
          <w:sz w:val="32"/>
          <w:szCs w:val="32"/>
          <w:highlight w:val="none"/>
          <w:lang w:val="en-US" w:eastAsia="zh-CN"/>
        </w:rPr>
        <w:t>4</w:t>
      </w:r>
      <w:r>
        <w:rPr>
          <w:rFonts w:hint="eastAsia" w:ascii="仿宋_GB2312" w:hAnsi="仿宋_GB2312" w:cs="仿宋_GB2312"/>
          <w:color w:val="auto"/>
          <w:sz w:val="32"/>
          <w:szCs w:val="32"/>
          <w:highlight w:val="none"/>
          <w:lang w:val="en-US" w:eastAsia="zh-CN"/>
        </w:rPr>
        <w:t>万</w:t>
      </w:r>
      <w:r>
        <w:rPr>
          <w:rFonts w:hint="eastAsia" w:ascii="仿宋_GB2312" w:hAnsi="仿宋_GB2312" w:eastAsia="仿宋_GB2312" w:cs="仿宋_GB2312"/>
          <w:color w:val="auto"/>
          <w:sz w:val="32"/>
          <w:szCs w:val="32"/>
          <w:highlight w:val="none"/>
          <w:lang w:eastAsia="zh-Hans"/>
        </w:rPr>
        <w:t>元</w:t>
      </w:r>
      <w:r>
        <w:rPr>
          <w:rFonts w:hint="eastAsia" w:ascii="仿宋_GB2312" w:hAnsi="仿宋_GB2312" w:eastAsia="仿宋_GB2312" w:cs="仿宋_GB2312"/>
          <w:color w:val="auto"/>
          <w:sz w:val="32"/>
          <w:szCs w:val="32"/>
          <w:highlight w:val="none"/>
        </w:rPr>
        <w:t>”；</w:t>
      </w:r>
    </w:p>
    <w:p>
      <w:pPr>
        <w:pageBreakBefore w:val="0"/>
        <w:widowControl w:val="0"/>
        <w:kinsoku/>
        <w:wordWrap/>
        <w:topLinePunct w:val="0"/>
        <w:autoSpaceDE/>
        <w:autoSpaceDN/>
        <w:bidi w:val="0"/>
        <w:spacing w:line="570" w:lineRule="exact"/>
        <w:ind w:firstLine="640" w:firstLineChars="200"/>
        <w:jc w:val="both"/>
        <w:textAlignment w:val="auto"/>
        <w:rPr>
          <w:rFonts w:hint="eastAsia" w:ascii="仿宋_GB2312" w:hAnsi="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sz w:val="32"/>
          <w:szCs w:val="32"/>
          <w:highlight w:val="none"/>
          <w:lang w:eastAsia="zh-Hans"/>
        </w:rPr>
        <w:t>贷款利息</w:t>
      </w:r>
      <w:r>
        <w:rPr>
          <w:rFonts w:hint="eastAsia" w:ascii="仿宋_GB2312" w:hAnsi="仿宋_GB2312" w:eastAsia="仿宋_GB2312" w:cs="仿宋_GB2312"/>
          <w:color w:val="auto"/>
          <w:sz w:val="32"/>
          <w:szCs w:val="32"/>
          <w:highlight w:val="none"/>
          <w:lang w:val="en-US" w:eastAsia="zh-CN"/>
        </w:rPr>
        <w:t>补贴</w:t>
      </w:r>
      <w:r>
        <w:rPr>
          <w:rFonts w:hint="eastAsia" w:ascii="仿宋_GB2312" w:hAnsi="仿宋_GB2312" w:eastAsia="仿宋_GB2312" w:cs="仿宋_GB2312"/>
          <w:color w:val="auto"/>
          <w:sz w:val="32"/>
          <w:szCs w:val="32"/>
          <w:highlight w:val="none"/>
        </w:rPr>
        <w:t>”指标，预期指标值为“</w:t>
      </w:r>
      <w:r>
        <w:rPr>
          <w:rFonts w:hint="eastAsia" w:ascii="仿宋_GB2312" w:hAnsi="仿宋_GB2312" w:eastAsia="仿宋_GB2312" w:cs="仿宋_GB2312"/>
          <w:color w:val="auto"/>
          <w:sz w:val="32"/>
          <w:szCs w:val="32"/>
          <w:highlight w:val="none"/>
          <w:lang w:eastAsia="zh-Hans"/>
        </w:rPr>
        <w:t>≤</w:t>
      </w:r>
      <w:r>
        <w:rPr>
          <w:rFonts w:hint="eastAsia" w:ascii="仿宋_GB2312" w:hAnsi="仿宋_GB2312" w:eastAsia="仿宋_GB2312" w:cs="仿宋_GB2312"/>
          <w:color w:val="auto"/>
          <w:sz w:val="32"/>
          <w:szCs w:val="32"/>
          <w:highlight w:val="none"/>
          <w:lang w:val="en-US" w:eastAsia="zh-CN"/>
        </w:rPr>
        <w:t>5.32</w:t>
      </w:r>
      <w:r>
        <w:rPr>
          <w:rFonts w:hint="eastAsia" w:ascii="仿宋_GB2312" w:hAnsi="仿宋_GB2312" w:cs="仿宋_GB2312"/>
          <w:color w:val="auto"/>
          <w:sz w:val="32"/>
          <w:szCs w:val="32"/>
          <w:highlight w:val="none"/>
          <w:lang w:val="en-US" w:eastAsia="zh-CN"/>
        </w:rPr>
        <w:t>万元</w:t>
      </w:r>
    </w:p>
    <w:p>
      <w:pPr>
        <w:pageBreakBefore w:val="0"/>
        <w:widowControl w:val="0"/>
        <w:kinsoku/>
        <w:wordWrap/>
        <w:topLinePunct w:val="0"/>
        <w:autoSpaceDE/>
        <w:autoSpaceDN/>
        <w:bidi w:val="0"/>
        <w:spacing w:line="570" w:lineRule="exact"/>
        <w:ind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eastAsia="zh-Hans"/>
        </w:rPr>
        <w:t>元</w:t>
      </w:r>
      <w:r>
        <w:rPr>
          <w:rFonts w:hint="eastAsia" w:ascii="仿宋_GB2312" w:hAnsi="仿宋_GB2312" w:eastAsia="仿宋_GB2312" w:cs="仿宋_GB2312"/>
          <w:color w:val="auto"/>
          <w:sz w:val="32"/>
          <w:szCs w:val="32"/>
          <w:highlight w:val="none"/>
        </w:rPr>
        <w:t>”。</w:t>
      </w:r>
    </w:p>
    <w:p>
      <w:pPr>
        <w:pageBreakBefore w:val="0"/>
        <w:widowControl w:val="0"/>
        <w:kinsoku/>
        <w:wordWrap/>
        <w:topLinePunct w:val="0"/>
        <w:autoSpaceDE/>
        <w:autoSpaceDN/>
        <w:bidi w:val="0"/>
        <w:spacing w:line="570" w:lineRule="exact"/>
        <w:ind w:firstLine="640" w:firstLineChars="200"/>
        <w:jc w:val="both"/>
        <w:textAlignment w:val="auto"/>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3</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项目效益</w:t>
      </w:r>
      <w:r>
        <w:rPr>
          <w:rFonts w:hint="eastAsia" w:ascii="仿宋_GB2312" w:hAnsi="仿宋_GB2312" w:eastAsia="仿宋_GB2312" w:cs="仿宋_GB2312"/>
          <w:color w:val="auto"/>
          <w:sz w:val="32"/>
          <w:szCs w:val="32"/>
          <w:highlight w:val="none"/>
          <w:lang w:val="en-US" w:eastAsia="zh-CN"/>
        </w:rPr>
        <w:t>指标</w:t>
      </w:r>
    </w:p>
    <w:p>
      <w:pPr>
        <w:pageBreakBefore w:val="0"/>
        <w:widowControl w:val="0"/>
        <w:kinsoku/>
        <w:wordWrap/>
        <w:topLinePunct w:val="0"/>
        <w:autoSpaceDE/>
        <w:autoSpaceDN/>
        <w:bidi w:val="0"/>
        <w:spacing w:line="570" w:lineRule="exact"/>
        <w:ind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①社会效益指标</w:t>
      </w:r>
    </w:p>
    <w:p>
      <w:pPr>
        <w:pageBreakBefore w:val="0"/>
        <w:widowControl w:val="0"/>
        <w:kinsoku/>
        <w:wordWrap/>
        <w:topLinePunct w:val="0"/>
        <w:autoSpaceDE/>
        <w:autoSpaceDN/>
        <w:bidi w:val="0"/>
        <w:spacing w:line="570" w:lineRule="exact"/>
        <w:ind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sz w:val="32"/>
          <w:szCs w:val="32"/>
          <w:highlight w:val="none"/>
          <w:lang w:eastAsia="zh-Hans"/>
        </w:rPr>
        <w:t>保障本县原粮储备，提升应对自然灾害或突发事件的能力</w:t>
      </w:r>
      <w:r>
        <w:rPr>
          <w:rFonts w:hint="eastAsia" w:ascii="仿宋_GB2312" w:hAnsi="仿宋_GB2312" w:eastAsia="仿宋_GB2312" w:cs="仿宋_GB2312"/>
          <w:color w:val="auto"/>
          <w:sz w:val="32"/>
          <w:szCs w:val="32"/>
          <w:highlight w:val="none"/>
        </w:rPr>
        <w:t>”指标，预期指标值为“</w:t>
      </w:r>
      <w:r>
        <w:rPr>
          <w:rFonts w:hint="eastAsia" w:ascii="仿宋_GB2312" w:hAnsi="仿宋_GB2312" w:eastAsia="仿宋_GB2312" w:cs="仿宋_GB2312"/>
          <w:color w:val="auto"/>
          <w:sz w:val="32"/>
          <w:szCs w:val="32"/>
          <w:highlight w:val="none"/>
          <w:lang w:eastAsia="zh-Hans"/>
        </w:rPr>
        <w:t>有效提升</w:t>
      </w:r>
      <w:r>
        <w:rPr>
          <w:rFonts w:hint="eastAsia" w:ascii="仿宋_GB2312" w:hAnsi="仿宋_GB2312" w:eastAsia="仿宋_GB2312" w:cs="仿宋_GB2312"/>
          <w:color w:val="auto"/>
          <w:sz w:val="32"/>
          <w:szCs w:val="32"/>
          <w:highlight w:val="none"/>
        </w:rPr>
        <w:t>”；</w:t>
      </w:r>
    </w:p>
    <w:p>
      <w:pPr>
        <w:pageBreakBefore w:val="0"/>
        <w:widowControl w:val="0"/>
        <w:kinsoku/>
        <w:wordWrap/>
        <w:topLinePunct w:val="0"/>
        <w:autoSpaceDE/>
        <w:autoSpaceDN/>
        <w:bidi w:val="0"/>
        <w:spacing w:line="570" w:lineRule="exact"/>
        <w:ind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sz w:val="32"/>
          <w:szCs w:val="32"/>
          <w:highlight w:val="none"/>
          <w:lang w:val="en-US" w:eastAsia="zh-CN"/>
        </w:rPr>
        <w:t>4</w:t>
      </w:r>
      <w:r>
        <w:rPr>
          <w:rFonts w:hint="eastAsia" w:ascii="仿宋_GB2312" w:hAnsi="仿宋_GB2312" w:eastAsia="仿宋_GB2312" w:cs="仿宋_GB2312"/>
          <w:color w:val="auto"/>
          <w:sz w:val="32"/>
          <w:szCs w:val="32"/>
          <w:highlight w:val="none"/>
        </w:rPr>
        <w:t>）相关满意度目标</w:t>
      </w:r>
    </w:p>
    <w:p>
      <w:pPr>
        <w:pageBreakBefore w:val="0"/>
        <w:widowControl w:val="0"/>
        <w:kinsoku/>
        <w:wordWrap/>
        <w:topLinePunct w:val="0"/>
        <w:autoSpaceDE/>
        <w:autoSpaceDN/>
        <w:bidi w:val="0"/>
        <w:spacing w:line="570" w:lineRule="exact"/>
        <w:ind w:firstLine="640" w:firstLineChars="200"/>
        <w:jc w:val="both"/>
        <w:textAlignment w:val="auto"/>
        <w:rPr>
          <w:rFonts w:hint="eastAsia" w:eastAsia="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sz w:val="32"/>
          <w:szCs w:val="32"/>
          <w:highlight w:val="none"/>
          <w:lang w:val="en-US" w:eastAsia="zh-CN"/>
        </w:rPr>
        <w:t>承储企业满意度</w:t>
      </w:r>
      <w:r>
        <w:rPr>
          <w:rFonts w:hint="eastAsia" w:ascii="仿宋_GB2312" w:hAnsi="仿宋_GB2312" w:eastAsia="仿宋_GB2312" w:cs="仿宋_GB2312"/>
          <w:color w:val="auto"/>
          <w:sz w:val="32"/>
          <w:szCs w:val="32"/>
          <w:highlight w:val="none"/>
        </w:rPr>
        <w:t>”指标，预期指标值为“</w:t>
      </w:r>
      <w:r>
        <w:rPr>
          <w:rFonts w:hint="eastAsia" w:ascii="仿宋_GB2312" w:hAnsi="仿宋_GB2312" w:eastAsia="仿宋_GB2312" w:cs="仿宋_GB2312"/>
          <w:color w:val="auto"/>
          <w:sz w:val="32"/>
          <w:szCs w:val="32"/>
          <w:highlight w:val="none"/>
          <w:lang w:val="en-US" w:eastAsia="zh-CN"/>
        </w:rPr>
        <w:t>≥98%</w:t>
      </w: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sz w:val="32"/>
          <w:szCs w:val="32"/>
          <w:highlight w:val="none"/>
          <w:lang w:eastAsia="zh-CN"/>
        </w:rPr>
        <w:t>。</w:t>
      </w:r>
    </w:p>
    <w:p>
      <w:pPr>
        <w:pStyle w:val="3"/>
        <w:pageBreakBefore w:val="0"/>
        <w:widowControl w:val="0"/>
        <w:kinsoku/>
        <w:wordWrap/>
        <w:topLinePunct w:val="0"/>
        <w:autoSpaceDE/>
        <w:autoSpaceDN/>
        <w:bidi w:val="0"/>
        <w:spacing w:line="570" w:lineRule="exact"/>
        <w:ind w:firstLine="640" w:firstLineChars="200"/>
        <w:jc w:val="both"/>
        <w:textAlignment w:val="auto"/>
        <w:rPr>
          <w:color w:val="auto"/>
          <w:szCs w:val="32"/>
          <w:highlight w:val="none"/>
        </w:rPr>
      </w:pPr>
      <w:r>
        <w:rPr>
          <w:rFonts w:hint="eastAsia"/>
          <w:color w:val="auto"/>
          <w:szCs w:val="32"/>
          <w:highlight w:val="none"/>
        </w:rPr>
        <w:t>二、绩效评价工作开展情况</w:t>
      </w:r>
    </w:p>
    <w:p>
      <w:pPr>
        <w:pStyle w:val="4"/>
        <w:pageBreakBefore w:val="0"/>
        <w:widowControl w:val="0"/>
        <w:numPr>
          <w:ilvl w:val="0"/>
          <w:numId w:val="4"/>
        </w:numPr>
        <w:kinsoku/>
        <w:wordWrap/>
        <w:topLinePunct w:val="0"/>
        <w:autoSpaceDE/>
        <w:autoSpaceDN/>
        <w:bidi w:val="0"/>
        <w:spacing w:line="570" w:lineRule="exact"/>
        <w:ind w:firstLine="643" w:firstLineChars="200"/>
        <w:jc w:val="both"/>
        <w:textAlignment w:val="auto"/>
        <w:rPr>
          <w:rFonts w:ascii="楷体_GB2312" w:eastAsia="楷体_GB2312"/>
          <w:color w:val="auto"/>
          <w:szCs w:val="32"/>
          <w:highlight w:val="none"/>
        </w:rPr>
      </w:pPr>
      <w:bookmarkStart w:id="1" w:name="_Toc5462343"/>
      <w:bookmarkStart w:id="2" w:name="_Toc480473081"/>
      <w:bookmarkStart w:id="3" w:name="_Toc5258"/>
      <w:bookmarkStart w:id="4" w:name="_Toc22922"/>
      <w:bookmarkStart w:id="5" w:name="_Toc12868"/>
      <w:bookmarkStart w:id="6" w:name="_Toc22169_WPSOffice_Level2"/>
      <w:bookmarkStart w:id="7" w:name="_Toc21664"/>
      <w:bookmarkStart w:id="8" w:name="_Toc26632"/>
      <w:r>
        <w:rPr>
          <w:rFonts w:hint="eastAsia" w:ascii="楷体_GB2312" w:eastAsia="楷体_GB2312"/>
          <w:color w:val="auto"/>
          <w:szCs w:val="32"/>
          <w:highlight w:val="none"/>
        </w:rPr>
        <w:t>绩效评价的目的</w:t>
      </w:r>
      <w:bookmarkEnd w:id="1"/>
      <w:bookmarkEnd w:id="2"/>
      <w:bookmarkEnd w:id="3"/>
      <w:bookmarkEnd w:id="4"/>
      <w:bookmarkEnd w:id="5"/>
      <w:bookmarkEnd w:id="6"/>
      <w:bookmarkEnd w:id="7"/>
      <w:bookmarkEnd w:id="8"/>
      <w:r>
        <w:rPr>
          <w:rFonts w:hint="eastAsia" w:ascii="楷体_GB2312" w:eastAsia="楷体_GB2312"/>
          <w:color w:val="auto"/>
          <w:szCs w:val="32"/>
          <w:highlight w:val="none"/>
        </w:rPr>
        <w:t>、对象和范围</w:t>
      </w:r>
    </w:p>
    <w:p>
      <w:pPr>
        <w:pageBreakBefore w:val="0"/>
        <w:widowControl w:val="0"/>
        <w:kinsoku/>
        <w:wordWrap/>
        <w:topLinePunct w:val="0"/>
        <w:autoSpaceDE/>
        <w:autoSpaceDN/>
        <w:bidi w:val="0"/>
        <w:spacing w:line="570" w:lineRule="exact"/>
        <w:ind w:firstLine="643" w:firstLineChars="200"/>
        <w:jc w:val="both"/>
        <w:textAlignment w:val="auto"/>
        <w:rPr>
          <w:rFonts w:hint="eastAsia"/>
          <w:b/>
          <w:bCs/>
          <w:color w:val="auto"/>
          <w:sz w:val="32"/>
          <w:szCs w:val="32"/>
          <w:highlight w:val="none"/>
        </w:rPr>
      </w:pPr>
      <w:r>
        <w:rPr>
          <w:rFonts w:hint="eastAsia"/>
          <w:b/>
          <w:bCs/>
          <w:color w:val="auto"/>
          <w:sz w:val="32"/>
          <w:szCs w:val="32"/>
          <w:highlight w:val="none"/>
        </w:rPr>
        <w:t>1.绩效评价的目的</w:t>
      </w:r>
    </w:p>
    <w:p>
      <w:pPr>
        <w:pageBreakBefore w:val="0"/>
        <w:widowControl w:val="0"/>
        <w:kinsoku/>
        <w:wordWrap/>
        <w:topLinePunct w:val="0"/>
        <w:autoSpaceDE/>
        <w:autoSpaceDN/>
        <w:bidi w:val="0"/>
        <w:spacing w:line="570" w:lineRule="exact"/>
        <w:ind w:firstLine="640" w:firstLineChars="200"/>
        <w:jc w:val="both"/>
        <w:textAlignment w:val="auto"/>
        <w:rPr>
          <w:color w:val="auto"/>
          <w:sz w:val="32"/>
          <w:szCs w:val="32"/>
          <w:highlight w:val="none"/>
        </w:rPr>
      </w:pPr>
      <w:r>
        <w:rPr>
          <w:rFonts w:hint="eastAsia" w:ascii="仿宋_GB2312" w:hAnsi="仿宋_GB2312" w:cs="仿宋_GB2312"/>
          <w:color w:val="auto"/>
          <w:sz w:val="32"/>
          <w:szCs w:val="32"/>
          <w:highlight w:val="none"/>
        </w:rPr>
        <w:t>本次</w:t>
      </w:r>
      <w:r>
        <w:rPr>
          <w:rFonts w:hint="eastAsia"/>
          <w:color w:val="auto"/>
          <w:sz w:val="32"/>
          <w:szCs w:val="32"/>
          <w:highlight w:val="none"/>
        </w:rPr>
        <w:t>通过开展部门项目支出绩效评价，旨在强化部门和资金使用单位的绩效意识，全面了解该项目预算编制合理性、资金使用合规性、项目管理规范性、绩效目标实现情况以及服务对象的满意度等，及时总结经验和教训，为下年度部门项目支出预算安排、完善政策和改进管理提供可行性参考建议。</w:t>
      </w:r>
    </w:p>
    <w:p>
      <w:pPr>
        <w:pageBreakBefore w:val="0"/>
        <w:widowControl w:val="0"/>
        <w:kinsoku/>
        <w:wordWrap/>
        <w:topLinePunct w:val="0"/>
        <w:autoSpaceDE/>
        <w:autoSpaceDN/>
        <w:bidi w:val="0"/>
        <w:spacing w:line="570" w:lineRule="exact"/>
        <w:ind w:firstLine="643" w:firstLineChars="200"/>
        <w:jc w:val="both"/>
        <w:textAlignment w:val="auto"/>
        <w:rPr>
          <w:rFonts w:hint="eastAsia"/>
          <w:b/>
          <w:bCs/>
          <w:color w:val="auto"/>
          <w:sz w:val="32"/>
          <w:szCs w:val="32"/>
          <w:highlight w:val="none"/>
        </w:rPr>
      </w:pPr>
      <w:r>
        <w:rPr>
          <w:rFonts w:hint="eastAsia"/>
          <w:b/>
          <w:bCs/>
          <w:color w:val="auto"/>
          <w:sz w:val="32"/>
          <w:szCs w:val="32"/>
          <w:highlight w:val="none"/>
        </w:rPr>
        <w:t>2.绩效评价的对象和范围</w:t>
      </w:r>
    </w:p>
    <w:p>
      <w:pPr>
        <w:pageBreakBefore w:val="0"/>
        <w:widowControl w:val="0"/>
        <w:kinsoku/>
        <w:wordWrap/>
        <w:topLinePunct w:val="0"/>
        <w:autoSpaceDE/>
        <w:autoSpaceDN/>
        <w:bidi w:val="0"/>
        <w:spacing w:line="570" w:lineRule="exact"/>
        <w:ind w:firstLine="640" w:firstLineChars="200"/>
        <w:jc w:val="both"/>
        <w:textAlignment w:val="auto"/>
        <w:rPr>
          <w:rFonts w:hint="eastAsia" w:ascii="仿宋_GB2312"/>
          <w:color w:val="auto"/>
          <w:sz w:val="32"/>
          <w:szCs w:val="32"/>
          <w:highlight w:val="none"/>
        </w:rPr>
      </w:pPr>
      <w:r>
        <w:rPr>
          <w:rFonts w:hint="eastAsia" w:ascii="仿宋_GB2312" w:hAnsi="仿宋_GB2312" w:cs="仿宋_GB2312"/>
          <w:color w:val="auto"/>
          <w:sz w:val="32"/>
          <w:szCs w:val="32"/>
          <w:highlight w:val="none"/>
        </w:rPr>
        <w:t>本次绩效评价遵循财政部</w:t>
      </w:r>
      <w:r>
        <w:rPr>
          <w:rFonts w:hint="eastAsia" w:ascii="仿宋_GB2312" w:hAnsi="Arial" w:cs="宋体"/>
          <w:bCs/>
          <w:color w:val="auto"/>
          <w:sz w:val="32"/>
          <w:szCs w:val="32"/>
          <w:highlight w:val="none"/>
        </w:rPr>
        <w:t>《关于印发&lt;项目支出绩效评价管理办法&gt;的通知》（财预</w:t>
      </w:r>
      <w:r>
        <w:rPr>
          <w:rFonts w:hint="eastAsia" w:ascii="仿宋_GB2312" w:hAnsi="微软雅黑" w:cs="微软雅黑"/>
          <w:bCs/>
          <w:color w:val="auto"/>
          <w:sz w:val="32"/>
          <w:szCs w:val="32"/>
          <w:highlight w:val="none"/>
        </w:rPr>
        <w:t>〔</w:t>
      </w:r>
      <w:r>
        <w:rPr>
          <w:rFonts w:hint="eastAsia" w:ascii="仿宋_GB2312" w:hAnsi="Arial" w:cs="宋体"/>
          <w:bCs/>
          <w:color w:val="auto"/>
          <w:sz w:val="32"/>
          <w:szCs w:val="32"/>
          <w:highlight w:val="none"/>
        </w:rPr>
        <w:t>2020</w:t>
      </w:r>
      <w:r>
        <w:rPr>
          <w:rFonts w:hint="eastAsia" w:ascii="仿宋_GB2312" w:hAnsi="微软雅黑" w:cs="微软雅黑"/>
          <w:bCs/>
          <w:color w:val="auto"/>
          <w:sz w:val="32"/>
          <w:szCs w:val="32"/>
          <w:highlight w:val="none"/>
        </w:rPr>
        <w:t>〕</w:t>
      </w:r>
      <w:r>
        <w:rPr>
          <w:rFonts w:hint="eastAsia" w:ascii="仿宋_GB2312" w:hAnsi="Arial" w:cs="宋体"/>
          <w:bCs/>
          <w:color w:val="auto"/>
          <w:sz w:val="32"/>
          <w:szCs w:val="32"/>
          <w:highlight w:val="none"/>
        </w:rPr>
        <w:t>10号）</w:t>
      </w:r>
      <w:r>
        <w:rPr>
          <w:rFonts w:hint="eastAsia" w:ascii="仿宋_GB2312" w:hAnsi="仿宋_GB2312" w:cs="仿宋_GB2312"/>
          <w:color w:val="auto"/>
          <w:sz w:val="32"/>
          <w:szCs w:val="32"/>
          <w:highlight w:val="none"/>
          <w:lang w:eastAsia="zh-Hans"/>
        </w:rPr>
        <w:t>以及</w:t>
      </w:r>
      <w:r>
        <w:rPr>
          <w:rFonts w:hint="eastAsia" w:ascii="仿宋_GB2312" w:hAnsi="仿宋_GB2312" w:cs="仿宋_GB2312"/>
          <w:color w:val="auto"/>
          <w:sz w:val="32"/>
          <w:szCs w:val="32"/>
          <w:highlight w:val="none"/>
        </w:rPr>
        <w:t>自治区财政厅《自治区财政支出绩效评价管理暂行办法》（新财预〔2018〕189号）等文件规定，</w:t>
      </w:r>
      <w:r>
        <w:rPr>
          <w:rFonts w:hint="eastAsia" w:ascii="仿宋_GB2312"/>
          <w:color w:val="auto"/>
          <w:sz w:val="32"/>
          <w:szCs w:val="32"/>
          <w:highlight w:val="none"/>
        </w:rPr>
        <w:t>对202</w:t>
      </w:r>
      <w:r>
        <w:rPr>
          <w:rFonts w:hint="eastAsia" w:ascii="仿宋_GB2312"/>
          <w:color w:val="auto"/>
          <w:sz w:val="32"/>
          <w:szCs w:val="32"/>
          <w:highlight w:val="none"/>
          <w:lang w:val="en-US" w:eastAsia="zh-CN"/>
        </w:rPr>
        <w:t>3</w:t>
      </w:r>
      <w:r>
        <w:rPr>
          <w:rFonts w:hint="eastAsia" w:ascii="仿宋_GB2312"/>
          <w:color w:val="auto"/>
          <w:sz w:val="32"/>
          <w:szCs w:val="32"/>
          <w:highlight w:val="none"/>
        </w:rPr>
        <w:t>年度我单位实施的</w:t>
      </w:r>
      <w:r>
        <w:rPr>
          <w:rFonts w:hint="eastAsia" w:ascii="仿宋_GB2312"/>
          <w:color w:val="auto"/>
          <w:sz w:val="32"/>
          <w:szCs w:val="32"/>
          <w:highlight w:val="none"/>
          <w:lang w:val="en-US" w:eastAsia="zh-CN"/>
        </w:rPr>
        <w:t>裕民县县级成品粮油储备补贴项目</w:t>
      </w:r>
      <w:r>
        <w:rPr>
          <w:rFonts w:hint="eastAsia" w:ascii="仿宋_GB2312"/>
          <w:color w:val="auto"/>
          <w:sz w:val="32"/>
          <w:szCs w:val="32"/>
          <w:highlight w:val="none"/>
        </w:rPr>
        <w:t>开展部门绩效评价，主要围绕项目资金使用情况、财务管理状况和资产配置、使用、处置及其收益管理情况；项目管理相关制度及措施是否被认真执行；绩效目标的实现程度，包括是否达到预定产出和效果等方面开展综合评价。</w:t>
      </w:r>
    </w:p>
    <w:p>
      <w:pPr>
        <w:pStyle w:val="4"/>
        <w:pageBreakBefore w:val="0"/>
        <w:widowControl w:val="0"/>
        <w:numPr>
          <w:ilvl w:val="0"/>
          <w:numId w:val="4"/>
        </w:numPr>
        <w:kinsoku/>
        <w:wordWrap/>
        <w:topLinePunct w:val="0"/>
        <w:autoSpaceDE/>
        <w:autoSpaceDN/>
        <w:bidi w:val="0"/>
        <w:spacing w:line="570" w:lineRule="exact"/>
        <w:ind w:firstLine="643" w:firstLineChars="200"/>
        <w:jc w:val="both"/>
        <w:textAlignment w:val="auto"/>
        <w:rPr>
          <w:rFonts w:ascii="楷体_GB2312" w:eastAsia="楷体_GB2312"/>
          <w:color w:val="auto"/>
          <w:szCs w:val="32"/>
          <w:highlight w:val="none"/>
        </w:rPr>
      </w:pPr>
      <w:r>
        <w:rPr>
          <w:rFonts w:hint="eastAsia" w:ascii="楷体_GB2312" w:eastAsia="楷体_GB2312"/>
          <w:color w:val="auto"/>
          <w:szCs w:val="32"/>
          <w:highlight w:val="none"/>
        </w:rPr>
        <w:t>评价工作简述</w:t>
      </w:r>
    </w:p>
    <w:p>
      <w:pPr>
        <w:pageBreakBefore w:val="0"/>
        <w:widowControl w:val="0"/>
        <w:kinsoku/>
        <w:wordWrap/>
        <w:topLinePunct w:val="0"/>
        <w:autoSpaceDE/>
        <w:autoSpaceDN/>
        <w:bidi w:val="0"/>
        <w:spacing w:line="570" w:lineRule="exact"/>
        <w:ind w:firstLine="643" w:firstLineChars="200"/>
        <w:jc w:val="both"/>
        <w:textAlignment w:val="auto"/>
        <w:rPr>
          <w:rFonts w:hint="eastAsia"/>
          <w:b/>
          <w:bCs/>
          <w:color w:val="auto"/>
          <w:sz w:val="32"/>
          <w:szCs w:val="32"/>
          <w:highlight w:val="none"/>
        </w:rPr>
      </w:pPr>
      <w:r>
        <w:rPr>
          <w:rFonts w:hint="eastAsia"/>
          <w:b/>
          <w:bCs/>
          <w:color w:val="auto"/>
          <w:sz w:val="32"/>
          <w:szCs w:val="32"/>
          <w:highlight w:val="none"/>
        </w:rPr>
        <w:t>1.绩效评价原则</w:t>
      </w:r>
    </w:p>
    <w:p>
      <w:pPr>
        <w:pageBreakBefore w:val="0"/>
        <w:widowControl w:val="0"/>
        <w:kinsoku/>
        <w:wordWrap/>
        <w:topLinePunct w:val="0"/>
        <w:autoSpaceDE/>
        <w:autoSpaceDN/>
        <w:bidi w:val="0"/>
        <w:spacing w:line="570" w:lineRule="exact"/>
        <w:ind w:firstLine="640" w:firstLineChars="200"/>
        <w:jc w:val="both"/>
        <w:textAlignment w:val="auto"/>
        <w:rPr>
          <w:color w:val="auto"/>
          <w:sz w:val="32"/>
          <w:szCs w:val="32"/>
          <w:highlight w:val="none"/>
        </w:rPr>
      </w:pPr>
      <w:r>
        <w:rPr>
          <w:rFonts w:hint="eastAsia"/>
          <w:color w:val="auto"/>
          <w:sz w:val="32"/>
          <w:szCs w:val="32"/>
          <w:highlight w:val="none"/>
        </w:rPr>
        <w:t>依据</w:t>
      </w:r>
      <w:r>
        <w:rPr>
          <w:rFonts w:hint="eastAsia" w:hAnsi="Arial" w:cs="宋体"/>
          <w:bCs/>
          <w:color w:val="auto"/>
          <w:sz w:val="32"/>
          <w:szCs w:val="32"/>
          <w:highlight w:val="none"/>
        </w:rPr>
        <w:t>《中华人民共和国预算法</w:t>
      </w:r>
      <w:r>
        <w:rPr>
          <w:rFonts w:hint="eastAsia" w:hAnsi="Arial" w:cs="宋体"/>
          <w:bCs/>
          <w:color w:val="auto"/>
          <w:sz w:val="32"/>
          <w:szCs w:val="32"/>
          <w:highlight w:val="none"/>
          <w:lang w:eastAsia="zh-CN"/>
        </w:rPr>
        <w:t>》《</w:t>
      </w:r>
      <w:r>
        <w:rPr>
          <w:rFonts w:hint="eastAsia" w:ascii="仿宋_GB2312" w:hAnsi="Arial" w:cs="宋体"/>
          <w:bCs/>
          <w:color w:val="auto"/>
          <w:sz w:val="32"/>
          <w:szCs w:val="32"/>
          <w:highlight w:val="none"/>
        </w:rPr>
        <w:t>关于印发&lt;项目支出绩效评价管理办法&gt;的通知》（财预</w:t>
      </w:r>
      <w:r>
        <w:rPr>
          <w:rFonts w:hint="eastAsia" w:ascii="仿宋_GB2312" w:hAnsi="微软雅黑" w:cs="微软雅黑"/>
          <w:bCs/>
          <w:color w:val="auto"/>
          <w:sz w:val="32"/>
          <w:szCs w:val="32"/>
          <w:highlight w:val="none"/>
        </w:rPr>
        <w:t>〔</w:t>
      </w:r>
      <w:r>
        <w:rPr>
          <w:rFonts w:hint="eastAsia" w:ascii="仿宋_GB2312" w:hAnsi="Arial" w:cs="宋体"/>
          <w:bCs/>
          <w:color w:val="auto"/>
          <w:sz w:val="32"/>
          <w:szCs w:val="32"/>
          <w:highlight w:val="none"/>
        </w:rPr>
        <w:t>2020</w:t>
      </w:r>
      <w:r>
        <w:rPr>
          <w:rFonts w:hint="eastAsia" w:ascii="仿宋_GB2312" w:hAnsi="微软雅黑" w:cs="微软雅黑"/>
          <w:bCs/>
          <w:color w:val="auto"/>
          <w:sz w:val="32"/>
          <w:szCs w:val="32"/>
          <w:highlight w:val="none"/>
        </w:rPr>
        <w:t>〕</w:t>
      </w:r>
      <w:r>
        <w:rPr>
          <w:rFonts w:hint="eastAsia" w:ascii="仿宋_GB2312" w:hAnsi="Arial" w:cs="宋体"/>
          <w:bCs/>
          <w:color w:val="auto"/>
          <w:sz w:val="32"/>
          <w:szCs w:val="32"/>
          <w:highlight w:val="none"/>
        </w:rPr>
        <w:t>10号）</w:t>
      </w:r>
      <w:r>
        <w:rPr>
          <w:rFonts w:hint="eastAsia"/>
          <w:color w:val="auto"/>
          <w:sz w:val="32"/>
          <w:szCs w:val="32"/>
          <w:highlight w:val="none"/>
        </w:rPr>
        <w:t>等法规和政策文件要求，本次绩效评价秉承科学规范、公正公开、分级分类、绩效相关等原则，按照从投入、过程到产出效果和影响的绩效逻辑路径，结合</w:t>
      </w:r>
      <w:r>
        <w:rPr>
          <w:rFonts w:hint="eastAsia" w:ascii="仿宋_GB2312"/>
          <w:color w:val="auto"/>
          <w:sz w:val="32"/>
          <w:szCs w:val="32"/>
          <w:highlight w:val="none"/>
          <w:lang w:val="en-US" w:eastAsia="zh-CN"/>
        </w:rPr>
        <w:t>裕民县县级成品粮油储备补贴项目</w:t>
      </w:r>
      <w:r>
        <w:rPr>
          <w:rFonts w:hint="eastAsia"/>
          <w:color w:val="auto"/>
          <w:sz w:val="32"/>
          <w:szCs w:val="32"/>
          <w:highlight w:val="none"/>
        </w:rPr>
        <w:t>实际开展情况，运用定量和定性分析相结合的方法，总结经验做法，反思项目实施和管理中的问题，以切实提升财政资金管理的科学化、规范化和精细化水平。</w:t>
      </w:r>
    </w:p>
    <w:p>
      <w:pPr>
        <w:pageBreakBefore w:val="0"/>
        <w:widowControl w:val="0"/>
        <w:kinsoku/>
        <w:wordWrap/>
        <w:topLinePunct w:val="0"/>
        <w:autoSpaceDE/>
        <w:autoSpaceDN/>
        <w:bidi w:val="0"/>
        <w:spacing w:line="570" w:lineRule="exact"/>
        <w:ind w:firstLine="640" w:firstLineChars="200"/>
        <w:jc w:val="both"/>
        <w:textAlignment w:val="auto"/>
        <w:rPr>
          <w:color w:val="auto"/>
          <w:sz w:val="32"/>
          <w:szCs w:val="32"/>
          <w:highlight w:val="none"/>
        </w:rPr>
      </w:pPr>
      <w:r>
        <w:rPr>
          <w:rFonts w:hint="eastAsia"/>
          <w:color w:val="auto"/>
          <w:sz w:val="32"/>
          <w:szCs w:val="32"/>
          <w:highlight w:val="none"/>
        </w:rPr>
        <w:t>根据以上原则，绩效评价遵循如下具体要求：</w:t>
      </w:r>
    </w:p>
    <w:p>
      <w:pPr>
        <w:pageBreakBefore w:val="0"/>
        <w:widowControl w:val="0"/>
        <w:kinsoku/>
        <w:wordWrap/>
        <w:topLinePunct w:val="0"/>
        <w:autoSpaceDE/>
        <w:autoSpaceDN/>
        <w:bidi w:val="0"/>
        <w:spacing w:line="570" w:lineRule="exact"/>
        <w:ind w:firstLine="640" w:firstLineChars="200"/>
        <w:jc w:val="both"/>
        <w:textAlignment w:val="auto"/>
        <w:rPr>
          <w:color w:val="auto"/>
          <w:sz w:val="32"/>
          <w:szCs w:val="32"/>
          <w:highlight w:val="none"/>
        </w:rPr>
      </w:pPr>
      <w:r>
        <w:rPr>
          <w:rFonts w:hint="eastAsia" w:ascii="仿宋_GB2312"/>
          <w:color w:val="auto"/>
          <w:sz w:val="32"/>
          <w:szCs w:val="32"/>
          <w:highlight w:val="none"/>
        </w:rPr>
        <w:t>（1）</w:t>
      </w:r>
      <w:r>
        <w:rPr>
          <w:rFonts w:hint="eastAsia"/>
          <w:color w:val="auto"/>
          <w:sz w:val="32"/>
          <w:szCs w:val="32"/>
          <w:highlight w:val="none"/>
        </w:rPr>
        <w:t>在数据采集时，采取客观数据主管部门审查、社会中介组织复查与问卷调查相结合的形式，以保证各项指标的真实性。</w:t>
      </w:r>
    </w:p>
    <w:p>
      <w:pPr>
        <w:pageBreakBefore w:val="0"/>
        <w:widowControl w:val="0"/>
        <w:kinsoku/>
        <w:wordWrap/>
        <w:topLinePunct w:val="0"/>
        <w:autoSpaceDE/>
        <w:autoSpaceDN/>
        <w:bidi w:val="0"/>
        <w:spacing w:line="570" w:lineRule="exact"/>
        <w:ind w:firstLine="640" w:firstLineChars="200"/>
        <w:jc w:val="both"/>
        <w:textAlignment w:val="auto"/>
        <w:rPr>
          <w:rFonts w:ascii="仿宋_GB2312"/>
          <w:color w:val="auto"/>
          <w:sz w:val="32"/>
          <w:szCs w:val="32"/>
          <w:highlight w:val="none"/>
        </w:rPr>
      </w:pPr>
      <w:r>
        <w:rPr>
          <w:rFonts w:hint="eastAsia" w:ascii="仿宋_GB2312"/>
          <w:color w:val="auto"/>
          <w:sz w:val="32"/>
          <w:szCs w:val="32"/>
          <w:highlight w:val="none"/>
        </w:rPr>
        <w:t>（2）保证评价结果的真实性、公正性，提高评价报告的公信力。</w:t>
      </w:r>
    </w:p>
    <w:p>
      <w:pPr>
        <w:pageBreakBefore w:val="0"/>
        <w:widowControl w:val="0"/>
        <w:kinsoku/>
        <w:wordWrap/>
        <w:topLinePunct w:val="0"/>
        <w:autoSpaceDE/>
        <w:autoSpaceDN/>
        <w:bidi w:val="0"/>
        <w:spacing w:line="570" w:lineRule="exact"/>
        <w:ind w:firstLine="640" w:firstLineChars="200"/>
        <w:jc w:val="both"/>
        <w:textAlignment w:val="auto"/>
        <w:rPr>
          <w:color w:val="auto"/>
          <w:sz w:val="32"/>
          <w:szCs w:val="32"/>
          <w:highlight w:val="none"/>
        </w:rPr>
      </w:pPr>
      <w:r>
        <w:rPr>
          <w:rFonts w:hint="eastAsia" w:ascii="仿宋_GB2312"/>
          <w:color w:val="auto"/>
          <w:sz w:val="32"/>
          <w:szCs w:val="32"/>
          <w:highlight w:val="none"/>
        </w:rPr>
        <w:t>（3）</w:t>
      </w:r>
      <w:r>
        <w:rPr>
          <w:rFonts w:hint="eastAsia"/>
          <w:color w:val="auto"/>
          <w:sz w:val="32"/>
          <w:szCs w:val="32"/>
          <w:highlight w:val="none"/>
        </w:rPr>
        <w:t>绩效评价报告简明扼要，除对绩效评价的过程、结果描述外，还总结经验、指出问题，并就共性问题提出可操作性改进建议。</w:t>
      </w:r>
    </w:p>
    <w:p>
      <w:pPr>
        <w:pageBreakBefore w:val="0"/>
        <w:widowControl w:val="0"/>
        <w:kinsoku/>
        <w:wordWrap/>
        <w:topLinePunct w:val="0"/>
        <w:autoSpaceDE/>
        <w:autoSpaceDN/>
        <w:bidi w:val="0"/>
        <w:spacing w:line="570" w:lineRule="exact"/>
        <w:ind w:firstLine="643" w:firstLineChars="200"/>
        <w:jc w:val="both"/>
        <w:textAlignment w:val="auto"/>
        <w:rPr>
          <w:rFonts w:hint="eastAsia"/>
          <w:b/>
          <w:bCs/>
          <w:color w:val="auto"/>
          <w:sz w:val="32"/>
          <w:szCs w:val="32"/>
          <w:highlight w:val="none"/>
        </w:rPr>
      </w:pPr>
      <w:bookmarkStart w:id="9" w:name="_Toc419984722"/>
      <w:bookmarkStart w:id="10" w:name="_Toc428278230"/>
      <w:bookmarkStart w:id="11" w:name="_Toc26131"/>
      <w:bookmarkStart w:id="12" w:name="_Toc1913"/>
      <w:r>
        <w:rPr>
          <w:rFonts w:hint="eastAsia"/>
          <w:b/>
          <w:bCs/>
          <w:color w:val="auto"/>
          <w:sz w:val="32"/>
          <w:szCs w:val="32"/>
          <w:highlight w:val="none"/>
        </w:rPr>
        <w:t>2.绩效评价指标体系及绩效评价</w:t>
      </w:r>
      <w:bookmarkEnd w:id="9"/>
      <w:bookmarkEnd w:id="10"/>
      <w:bookmarkEnd w:id="11"/>
      <w:bookmarkEnd w:id="12"/>
      <w:r>
        <w:rPr>
          <w:rFonts w:hint="eastAsia"/>
          <w:b/>
          <w:bCs/>
          <w:color w:val="auto"/>
          <w:sz w:val="32"/>
          <w:szCs w:val="32"/>
          <w:highlight w:val="none"/>
        </w:rPr>
        <w:t>标准</w:t>
      </w:r>
    </w:p>
    <w:p>
      <w:pPr>
        <w:pageBreakBefore w:val="0"/>
        <w:widowControl w:val="0"/>
        <w:kinsoku/>
        <w:wordWrap/>
        <w:topLinePunct w:val="0"/>
        <w:autoSpaceDE/>
        <w:autoSpaceDN/>
        <w:bidi w:val="0"/>
        <w:spacing w:line="570" w:lineRule="exact"/>
        <w:ind w:firstLine="640" w:firstLineChars="200"/>
        <w:jc w:val="both"/>
        <w:textAlignment w:val="auto"/>
        <w:rPr>
          <w:rFonts w:ascii="仿宋_GB2312"/>
          <w:color w:val="auto"/>
          <w:sz w:val="32"/>
          <w:szCs w:val="32"/>
          <w:highlight w:val="none"/>
        </w:rPr>
      </w:pPr>
      <w:r>
        <w:rPr>
          <w:rFonts w:hint="eastAsia" w:ascii="仿宋_GB2312"/>
          <w:color w:val="auto"/>
          <w:sz w:val="32"/>
          <w:szCs w:val="32"/>
          <w:highlight w:val="none"/>
        </w:rPr>
        <w:t>绩效评价指标体系根据财政部</w:t>
      </w:r>
      <w:r>
        <w:rPr>
          <w:rFonts w:hint="eastAsia" w:ascii="仿宋_GB2312" w:hAnsi="Arial" w:cs="宋体"/>
          <w:bCs/>
          <w:color w:val="auto"/>
          <w:sz w:val="32"/>
          <w:szCs w:val="32"/>
          <w:highlight w:val="none"/>
        </w:rPr>
        <w:t>《关于印发&lt;项目支出绩效评价管理办法&gt;的通知》（财预</w:t>
      </w:r>
      <w:r>
        <w:rPr>
          <w:rFonts w:hint="eastAsia" w:ascii="仿宋_GB2312" w:hAnsi="微软雅黑" w:cs="微软雅黑"/>
          <w:bCs/>
          <w:color w:val="auto"/>
          <w:sz w:val="32"/>
          <w:szCs w:val="32"/>
          <w:highlight w:val="none"/>
        </w:rPr>
        <w:t>〔</w:t>
      </w:r>
      <w:r>
        <w:rPr>
          <w:rFonts w:hint="eastAsia" w:ascii="仿宋_GB2312" w:hAnsi="Arial" w:cs="宋体"/>
          <w:bCs/>
          <w:color w:val="auto"/>
          <w:sz w:val="32"/>
          <w:szCs w:val="32"/>
          <w:highlight w:val="none"/>
        </w:rPr>
        <w:t>2020</w:t>
      </w:r>
      <w:r>
        <w:rPr>
          <w:rFonts w:hint="eastAsia" w:ascii="仿宋_GB2312" w:hAnsi="微软雅黑" w:cs="微软雅黑"/>
          <w:bCs/>
          <w:color w:val="auto"/>
          <w:sz w:val="32"/>
          <w:szCs w:val="32"/>
          <w:highlight w:val="none"/>
        </w:rPr>
        <w:t>〕</w:t>
      </w:r>
      <w:r>
        <w:rPr>
          <w:rFonts w:hint="eastAsia" w:ascii="仿宋_GB2312" w:hAnsi="Arial" w:cs="宋体"/>
          <w:bCs/>
          <w:color w:val="auto"/>
          <w:sz w:val="32"/>
          <w:szCs w:val="32"/>
          <w:highlight w:val="none"/>
        </w:rPr>
        <w:t>10号）、</w:t>
      </w:r>
      <w:r>
        <w:rPr>
          <w:rFonts w:hint="eastAsia" w:ascii="仿宋_GB2312" w:hAnsi="仿宋_GB2312" w:cs="仿宋_GB2312"/>
          <w:color w:val="auto"/>
          <w:sz w:val="32"/>
          <w:szCs w:val="32"/>
          <w:highlight w:val="none"/>
        </w:rPr>
        <w:t>自治区财政厅《自治区财政支出绩效评价管理暂行办法》（新财预〔2018〕189号）</w:t>
      </w:r>
      <w:r>
        <w:rPr>
          <w:rFonts w:hint="eastAsia" w:ascii="仿宋_GB2312"/>
          <w:color w:val="auto"/>
          <w:sz w:val="32"/>
          <w:szCs w:val="32"/>
          <w:highlight w:val="none"/>
        </w:rPr>
        <w:t>等文件要求，结合本项目特点，在与专家组充分协商的基础上，评价工作组细化了该项目的绩效评价指标体系：</w:t>
      </w:r>
    </w:p>
    <w:p>
      <w:pPr>
        <w:pageBreakBefore w:val="0"/>
        <w:widowControl w:val="0"/>
        <w:kinsoku/>
        <w:wordWrap/>
        <w:topLinePunct w:val="0"/>
        <w:autoSpaceDE/>
        <w:autoSpaceDN/>
        <w:bidi w:val="0"/>
        <w:spacing w:line="570" w:lineRule="exact"/>
        <w:ind w:firstLine="640" w:firstLineChars="200"/>
        <w:jc w:val="both"/>
        <w:textAlignment w:val="auto"/>
        <w:rPr>
          <w:rFonts w:ascii="仿宋_GB2312"/>
          <w:color w:val="auto"/>
          <w:sz w:val="32"/>
          <w:szCs w:val="32"/>
          <w:highlight w:val="none"/>
        </w:rPr>
      </w:pPr>
      <w:r>
        <w:rPr>
          <w:rFonts w:hint="eastAsia" w:ascii="仿宋_GB2312"/>
          <w:color w:val="auto"/>
          <w:sz w:val="32"/>
          <w:szCs w:val="32"/>
          <w:highlight w:val="none"/>
        </w:rPr>
        <w:t>一级指标为：决策、过程、产出、</w:t>
      </w:r>
      <w:r>
        <w:rPr>
          <w:rFonts w:hint="eastAsia" w:ascii="仿宋_GB2312"/>
          <w:color w:val="auto"/>
          <w:sz w:val="32"/>
          <w:szCs w:val="32"/>
          <w:highlight w:val="none"/>
          <w:lang w:val="en-US" w:eastAsia="zh-CN"/>
        </w:rPr>
        <w:t>成本、</w:t>
      </w:r>
      <w:r>
        <w:rPr>
          <w:rFonts w:hint="eastAsia" w:ascii="仿宋_GB2312"/>
          <w:color w:val="auto"/>
          <w:sz w:val="32"/>
          <w:szCs w:val="32"/>
          <w:highlight w:val="none"/>
        </w:rPr>
        <w:t>效益。</w:t>
      </w:r>
    </w:p>
    <w:p>
      <w:pPr>
        <w:pageBreakBefore w:val="0"/>
        <w:widowControl w:val="0"/>
        <w:kinsoku/>
        <w:wordWrap/>
        <w:topLinePunct w:val="0"/>
        <w:autoSpaceDE/>
        <w:autoSpaceDN/>
        <w:bidi w:val="0"/>
        <w:spacing w:line="570" w:lineRule="exact"/>
        <w:ind w:firstLine="640" w:firstLineChars="200"/>
        <w:jc w:val="both"/>
        <w:textAlignment w:val="auto"/>
        <w:rPr>
          <w:rFonts w:ascii="仿宋_GB2312"/>
          <w:color w:val="auto"/>
          <w:sz w:val="32"/>
          <w:szCs w:val="32"/>
          <w:highlight w:val="none"/>
        </w:rPr>
      </w:pPr>
      <w:r>
        <w:rPr>
          <w:rFonts w:hint="eastAsia" w:ascii="仿宋_GB2312"/>
          <w:color w:val="auto"/>
          <w:sz w:val="32"/>
          <w:szCs w:val="32"/>
          <w:highlight w:val="none"/>
        </w:rPr>
        <w:t>二级指标为：项目立项、绩效目标、资金投入、资金管理、组织实施、产出数量、产出质量、产出时效、</w:t>
      </w:r>
      <w:r>
        <w:rPr>
          <w:rFonts w:hint="eastAsia" w:ascii="仿宋_GB2312"/>
          <w:color w:val="auto"/>
          <w:sz w:val="32"/>
          <w:szCs w:val="32"/>
          <w:highlight w:val="none"/>
          <w:lang w:val="en-US" w:eastAsia="zh-CN"/>
        </w:rPr>
        <w:t>经济</w:t>
      </w:r>
      <w:r>
        <w:rPr>
          <w:rFonts w:hint="eastAsia" w:ascii="仿宋_GB2312"/>
          <w:color w:val="auto"/>
          <w:sz w:val="32"/>
          <w:szCs w:val="32"/>
          <w:highlight w:val="none"/>
        </w:rPr>
        <w:t>成本、项目效益。</w:t>
      </w:r>
    </w:p>
    <w:p>
      <w:pPr>
        <w:pageBreakBefore w:val="0"/>
        <w:widowControl w:val="0"/>
        <w:kinsoku/>
        <w:wordWrap/>
        <w:topLinePunct w:val="0"/>
        <w:autoSpaceDE/>
        <w:autoSpaceDN/>
        <w:bidi w:val="0"/>
        <w:spacing w:line="570" w:lineRule="exact"/>
        <w:ind w:firstLine="640" w:firstLineChars="200"/>
        <w:jc w:val="both"/>
        <w:textAlignment w:val="auto"/>
        <w:rPr>
          <w:rFonts w:ascii="仿宋_GB2312"/>
          <w:color w:val="auto"/>
          <w:sz w:val="32"/>
          <w:szCs w:val="32"/>
          <w:highlight w:val="none"/>
        </w:rPr>
      </w:pPr>
      <w:r>
        <w:rPr>
          <w:rFonts w:hint="eastAsia" w:ascii="仿宋_GB2312"/>
          <w:color w:val="auto"/>
          <w:sz w:val="32"/>
          <w:szCs w:val="32"/>
          <w:highlight w:val="none"/>
        </w:rPr>
        <w:t>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w:t>
      </w:r>
      <w:r>
        <w:rPr>
          <w:rFonts w:hint="eastAsia" w:ascii="仿宋_GB2312"/>
          <w:color w:val="auto"/>
          <w:sz w:val="32"/>
          <w:szCs w:val="32"/>
          <w:highlight w:val="none"/>
          <w:lang w:val="en-US" w:eastAsia="zh-CN"/>
        </w:rPr>
        <w:t>控制</w:t>
      </w:r>
      <w:r>
        <w:rPr>
          <w:rFonts w:hint="eastAsia" w:ascii="仿宋_GB2312"/>
          <w:color w:val="auto"/>
          <w:sz w:val="32"/>
          <w:szCs w:val="32"/>
          <w:highlight w:val="none"/>
        </w:rPr>
        <w:t>率、社会效益、服务对象满意度。</w:t>
      </w:r>
    </w:p>
    <w:p>
      <w:pPr>
        <w:pageBreakBefore w:val="0"/>
        <w:widowControl w:val="0"/>
        <w:kinsoku/>
        <w:wordWrap/>
        <w:topLinePunct w:val="0"/>
        <w:autoSpaceDE/>
        <w:autoSpaceDN/>
        <w:bidi w:val="0"/>
        <w:spacing w:line="570" w:lineRule="exact"/>
        <w:ind w:firstLine="643" w:firstLineChars="200"/>
        <w:jc w:val="both"/>
        <w:textAlignment w:val="auto"/>
        <w:rPr>
          <w:rFonts w:hint="eastAsia"/>
          <w:b/>
          <w:bCs/>
          <w:color w:val="auto"/>
          <w:sz w:val="32"/>
          <w:szCs w:val="32"/>
          <w:highlight w:val="none"/>
        </w:rPr>
      </w:pPr>
      <w:r>
        <w:rPr>
          <w:rFonts w:hint="eastAsia"/>
          <w:b/>
          <w:bCs/>
          <w:color w:val="auto"/>
          <w:sz w:val="32"/>
          <w:szCs w:val="32"/>
          <w:highlight w:val="none"/>
        </w:rPr>
        <w:t>3.评价方法</w:t>
      </w:r>
    </w:p>
    <w:p>
      <w:pPr>
        <w:pStyle w:val="22"/>
        <w:pageBreakBefore w:val="0"/>
        <w:widowControl w:val="0"/>
        <w:tabs>
          <w:tab w:val="left" w:pos="1559"/>
        </w:tabs>
        <w:kinsoku/>
        <w:wordWrap/>
        <w:topLinePunct w:val="0"/>
        <w:autoSpaceDE/>
        <w:autoSpaceDN/>
        <w:bidi w:val="0"/>
        <w:adjustRightInd w:val="0"/>
        <w:snapToGrid w:val="0"/>
        <w:spacing w:line="570" w:lineRule="exact"/>
        <w:ind w:firstLine="640" w:firstLineChars="200"/>
        <w:jc w:val="both"/>
        <w:textAlignment w:val="auto"/>
        <w:rPr>
          <w:rFonts w:ascii="仿宋_GB2312" w:hAnsi="仿宋_GB2312" w:cs="仿宋_GB2312"/>
          <w:bCs/>
          <w:color w:val="auto"/>
          <w:sz w:val="32"/>
          <w:szCs w:val="32"/>
          <w:highlight w:val="none"/>
        </w:rPr>
      </w:pPr>
      <w:r>
        <w:rPr>
          <w:rFonts w:hint="eastAsia" w:ascii="仿宋_GB2312" w:hAnsi="仿宋_GB2312" w:cs="仿宋_GB2312"/>
          <w:bCs/>
          <w:color w:val="auto"/>
          <w:sz w:val="32"/>
          <w:szCs w:val="32"/>
          <w:highlight w:val="none"/>
        </w:rPr>
        <w:t>本次评价采取定量与定性评价相结合的方式，采用比较法、公众评判法对</w:t>
      </w:r>
      <w:r>
        <w:rPr>
          <w:rFonts w:hint="eastAsia"/>
          <w:color w:val="auto"/>
          <w:sz w:val="32"/>
          <w:szCs w:val="32"/>
          <w:highlight w:val="none"/>
        </w:rPr>
        <w:t>项目实施过程以及预期绩效目标完成情况进行全面、系统的评价，</w:t>
      </w:r>
      <w:r>
        <w:rPr>
          <w:rFonts w:hint="eastAsia" w:ascii="仿宋_GB2312" w:hAnsi="仿宋_GB2312" w:cs="仿宋_GB2312"/>
          <w:bCs/>
          <w:color w:val="auto"/>
          <w:sz w:val="32"/>
          <w:szCs w:val="32"/>
          <w:highlight w:val="none"/>
        </w:rPr>
        <w:t>总分由各项指标得分汇总形成。</w:t>
      </w:r>
    </w:p>
    <w:p>
      <w:pPr>
        <w:pStyle w:val="22"/>
        <w:pageBreakBefore w:val="0"/>
        <w:widowControl w:val="0"/>
        <w:tabs>
          <w:tab w:val="left" w:pos="1559"/>
        </w:tabs>
        <w:kinsoku/>
        <w:wordWrap/>
        <w:topLinePunct w:val="0"/>
        <w:autoSpaceDE/>
        <w:autoSpaceDN/>
        <w:bidi w:val="0"/>
        <w:adjustRightInd w:val="0"/>
        <w:snapToGrid w:val="0"/>
        <w:spacing w:line="570" w:lineRule="exact"/>
        <w:ind w:firstLine="640" w:firstLineChars="200"/>
        <w:jc w:val="both"/>
        <w:textAlignment w:val="auto"/>
        <w:rPr>
          <w:rFonts w:ascii="仿宋_GB2312" w:hAnsi="仿宋_GB2312" w:cs="仿宋_GB2312"/>
          <w:bCs/>
          <w:color w:val="auto"/>
          <w:sz w:val="32"/>
          <w:szCs w:val="32"/>
          <w:highlight w:val="none"/>
        </w:rPr>
      </w:pPr>
      <w:r>
        <w:rPr>
          <w:rFonts w:hint="eastAsia" w:ascii="仿宋_GB2312" w:hAnsi="仿宋_GB2312" w:cs="仿宋_GB2312"/>
          <w:bCs/>
          <w:color w:val="auto"/>
          <w:sz w:val="32"/>
          <w:szCs w:val="32"/>
          <w:highlight w:val="none"/>
        </w:rPr>
        <w:t xml:space="preserve">比较法：通过整理本项目相关资料和数据，评价数量指标的完成情况；通过分析项目的实施情况与绩效目标实现情况，评价项目实施的效果；通过分析项目资金使用情况及产生的效果，评价预算资金分配的合理性。 </w:t>
      </w:r>
    </w:p>
    <w:p>
      <w:pPr>
        <w:pStyle w:val="22"/>
        <w:pageBreakBefore w:val="0"/>
        <w:widowControl w:val="0"/>
        <w:tabs>
          <w:tab w:val="left" w:pos="1559"/>
        </w:tabs>
        <w:kinsoku/>
        <w:wordWrap/>
        <w:topLinePunct w:val="0"/>
        <w:autoSpaceDE/>
        <w:autoSpaceDN/>
        <w:bidi w:val="0"/>
        <w:adjustRightInd w:val="0"/>
        <w:snapToGrid w:val="0"/>
        <w:spacing w:line="570" w:lineRule="exact"/>
        <w:ind w:firstLine="640" w:firstLineChars="200"/>
        <w:jc w:val="both"/>
        <w:textAlignment w:val="auto"/>
        <w:rPr>
          <w:rFonts w:ascii="仿宋_GB2312" w:hAnsi="仿宋_GB2312" w:cs="仿宋_GB2312"/>
          <w:bCs/>
          <w:color w:val="auto"/>
          <w:sz w:val="32"/>
          <w:szCs w:val="32"/>
          <w:highlight w:val="none"/>
        </w:rPr>
      </w:pPr>
      <w:r>
        <w:rPr>
          <w:rFonts w:hint="eastAsia" w:ascii="仿宋_GB2312" w:hAnsi="仿宋_GB2312" w:cs="仿宋_GB2312"/>
          <w:bCs/>
          <w:color w:val="auto"/>
          <w:sz w:val="32"/>
          <w:szCs w:val="32"/>
          <w:highlight w:val="none"/>
        </w:rPr>
        <w:t>公众评判法：评价组采用实地访谈、远程访谈相结合方式，对本项目的实施情况进行充分调研，了解掌握资金分配、资金管理、资金使用、制度建设、制度执行情况。采用问卷调查方式，对受益对象开展满意度调查，进行综合评价。</w:t>
      </w:r>
    </w:p>
    <w:p>
      <w:pPr>
        <w:pageBreakBefore w:val="0"/>
        <w:widowControl w:val="0"/>
        <w:kinsoku/>
        <w:wordWrap/>
        <w:topLinePunct w:val="0"/>
        <w:autoSpaceDE/>
        <w:autoSpaceDN/>
        <w:bidi w:val="0"/>
        <w:spacing w:line="570" w:lineRule="exact"/>
        <w:ind w:firstLine="643" w:firstLineChars="200"/>
        <w:jc w:val="both"/>
        <w:textAlignment w:val="auto"/>
        <w:rPr>
          <w:rFonts w:hint="eastAsia"/>
          <w:b/>
          <w:bCs/>
          <w:color w:val="auto"/>
          <w:sz w:val="32"/>
          <w:szCs w:val="32"/>
          <w:highlight w:val="none"/>
        </w:rPr>
      </w:pPr>
      <w:r>
        <w:rPr>
          <w:rFonts w:hint="eastAsia"/>
          <w:b/>
          <w:bCs/>
          <w:color w:val="auto"/>
          <w:sz w:val="32"/>
          <w:szCs w:val="32"/>
          <w:highlight w:val="none"/>
        </w:rPr>
        <w:t>4.评价标准</w:t>
      </w:r>
    </w:p>
    <w:p>
      <w:pPr>
        <w:pageBreakBefore w:val="0"/>
        <w:widowControl w:val="0"/>
        <w:kinsoku/>
        <w:wordWrap/>
        <w:topLinePunct w:val="0"/>
        <w:autoSpaceDE/>
        <w:autoSpaceDN/>
        <w:bidi w:val="0"/>
        <w:spacing w:line="570" w:lineRule="exact"/>
        <w:ind w:firstLine="640" w:firstLineChars="200"/>
        <w:jc w:val="both"/>
        <w:textAlignment w:val="auto"/>
        <w:rPr>
          <w:color w:val="auto"/>
          <w:sz w:val="32"/>
          <w:szCs w:val="32"/>
          <w:highlight w:val="none"/>
        </w:rPr>
      </w:pPr>
      <w:r>
        <w:rPr>
          <w:rFonts w:hint="eastAsia" w:ascii="仿宋_GB2312" w:hAnsi="仿宋_GB2312" w:cs="仿宋_GB2312"/>
          <w:bCs/>
          <w:color w:val="auto"/>
          <w:sz w:val="32"/>
          <w:szCs w:val="32"/>
          <w:highlight w:val="none"/>
        </w:rPr>
        <w:t>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w:t>
      </w:r>
    </w:p>
    <w:p>
      <w:pPr>
        <w:pStyle w:val="4"/>
        <w:pageBreakBefore w:val="0"/>
        <w:widowControl w:val="0"/>
        <w:kinsoku/>
        <w:wordWrap/>
        <w:topLinePunct w:val="0"/>
        <w:autoSpaceDE/>
        <w:autoSpaceDN/>
        <w:bidi w:val="0"/>
        <w:spacing w:line="570" w:lineRule="exact"/>
        <w:jc w:val="both"/>
        <w:textAlignment w:val="auto"/>
        <w:rPr>
          <w:color w:val="auto"/>
          <w:szCs w:val="32"/>
          <w:highlight w:val="none"/>
        </w:rPr>
      </w:pPr>
      <w:r>
        <w:rPr>
          <w:rFonts w:hint="eastAsia"/>
          <w:color w:val="auto"/>
          <w:szCs w:val="32"/>
          <w:highlight w:val="none"/>
        </w:rPr>
        <w:t>（三）绩效评价工作过程</w:t>
      </w:r>
    </w:p>
    <w:p>
      <w:pPr>
        <w:pStyle w:val="21"/>
        <w:pageBreakBefore w:val="0"/>
        <w:widowControl w:val="0"/>
        <w:kinsoku/>
        <w:wordWrap/>
        <w:topLinePunct w:val="0"/>
        <w:autoSpaceDE/>
        <w:autoSpaceDN/>
        <w:bidi w:val="0"/>
        <w:spacing w:line="570" w:lineRule="exact"/>
        <w:ind w:firstLine="640" w:firstLineChars="200"/>
        <w:jc w:val="both"/>
        <w:textAlignment w:val="auto"/>
        <w:rPr>
          <w:rFonts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第一阶段：前期准备。</w:t>
      </w:r>
    </w:p>
    <w:p>
      <w:pPr>
        <w:pStyle w:val="21"/>
        <w:pageBreakBefore w:val="0"/>
        <w:widowControl w:val="0"/>
        <w:kinsoku/>
        <w:wordWrap/>
        <w:topLinePunct w:val="0"/>
        <w:autoSpaceDE/>
        <w:autoSpaceDN/>
        <w:bidi w:val="0"/>
        <w:spacing w:line="570" w:lineRule="exact"/>
        <w:ind w:firstLine="640" w:firstLineChars="200"/>
        <w:jc w:val="both"/>
        <w:textAlignment w:val="auto"/>
        <w:rPr>
          <w:rFonts w:hint="eastAsia" w:ascii="仿宋_GB2312" w:hAnsi="仿宋_GB2312" w:cs="仿宋_GB2312"/>
          <w:color w:val="auto"/>
          <w:sz w:val="32"/>
          <w:szCs w:val="32"/>
          <w:highlight w:val="none"/>
        </w:rPr>
      </w:pPr>
      <w:r>
        <w:rPr>
          <w:rFonts w:hint="eastAsia" w:ascii="仿宋_GB2312" w:hAnsi="仿宋" w:cs="仿宋"/>
          <w:color w:val="auto"/>
          <w:sz w:val="32"/>
          <w:szCs w:val="32"/>
          <w:highlight w:val="none"/>
          <w:lang w:bidi="ar"/>
        </w:rPr>
        <w:t>我单位绩效评价人员</w:t>
      </w:r>
      <w:r>
        <w:rPr>
          <w:rFonts w:hint="eastAsia" w:ascii="仿宋_GB2312" w:hAnsi="仿宋" w:cs="仿宋"/>
          <w:color w:val="auto"/>
          <w:spacing w:val="-4"/>
          <w:sz w:val="32"/>
          <w:szCs w:val="32"/>
          <w:highlight w:val="none"/>
        </w:rPr>
        <w:t>根据《项目支出绩效评价管理办法》（财预</w:t>
      </w:r>
      <w:r>
        <w:rPr>
          <w:rFonts w:hint="eastAsia" w:ascii="仿宋_GB2312" w:hAnsi="仿宋" w:cs="仿宋"/>
          <w:color w:val="auto"/>
          <w:sz w:val="32"/>
          <w:szCs w:val="32"/>
          <w:highlight w:val="none"/>
        </w:rPr>
        <w:t>〔2020〕</w:t>
      </w:r>
      <w:r>
        <w:rPr>
          <w:rFonts w:hint="eastAsia" w:ascii="仿宋_GB2312" w:hAnsi="仿宋" w:cs="仿宋"/>
          <w:color w:val="auto"/>
          <w:spacing w:val="-4"/>
          <w:sz w:val="32"/>
          <w:szCs w:val="32"/>
          <w:highlight w:val="none"/>
        </w:rPr>
        <w:t>10号）文件精神</w:t>
      </w:r>
      <w:r>
        <w:rPr>
          <w:rFonts w:hint="eastAsia" w:ascii="仿宋_GB2312" w:hAnsi="仿宋_GB2312" w:cs="仿宋_GB2312"/>
          <w:color w:val="auto"/>
          <w:sz w:val="32"/>
          <w:szCs w:val="32"/>
          <w:highlight w:val="none"/>
        </w:rPr>
        <w:t>认真学习相关要求与规定，成立绩效评价工作组，作为绩效评价工作具体实施机构。成员构成如下：</w:t>
      </w:r>
    </w:p>
    <w:p>
      <w:pPr>
        <w:pStyle w:val="21"/>
        <w:pageBreakBefore w:val="0"/>
        <w:widowControl w:val="0"/>
        <w:kinsoku/>
        <w:wordWrap/>
        <w:topLinePunct w:val="0"/>
        <w:autoSpaceDE/>
        <w:autoSpaceDN/>
        <w:bidi w:val="0"/>
        <w:spacing w:line="570" w:lineRule="exact"/>
        <w:ind w:firstLine="640" w:firstLineChars="200"/>
        <w:jc w:val="both"/>
        <w:textAlignment w:val="auto"/>
        <w:rPr>
          <w:rFonts w:ascii="仿宋_GB2312" w:hAnsi="仿宋_GB2312" w:cs="仿宋_GB2312"/>
          <w:color w:val="auto"/>
          <w:sz w:val="32"/>
          <w:szCs w:val="32"/>
          <w:highlight w:val="none"/>
        </w:rPr>
      </w:pPr>
      <w:r>
        <w:rPr>
          <w:rFonts w:hint="eastAsia" w:ascii="仿宋_GB2312" w:hAnsi="仿宋_GB2312" w:cs="仿宋_GB2312"/>
          <w:color w:val="auto"/>
          <w:sz w:val="32"/>
          <w:szCs w:val="32"/>
          <w:highlight w:val="none"/>
          <w:lang w:val="en-US" w:eastAsia="zh-CN"/>
        </w:rPr>
        <w:t>薛建</w:t>
      </w:r>
      <w:r>
        <w:rPr>
          <w:rFonts w:hint="eastAsia" w:ascii="仿宋_GB2312" w:hAnsi="仿宋_GB2312" w:cs="仿宋_GB2312"/>
          <w:color w:val="auto"/>
          <w:sz w:val="32"/>
          <w:szCs w:val="32"/>
          <w:highlight w:val="none"/>
        </w:rPr>
        <w:t>任评价组组长，绩效评价工作职责为检查项目绩效指标完成情况、审定项目支出绩效评价结果及项目支出绩效评价报告。</w:t>
      </w:r>
    </w:p>
    <w:p>
      <w:pPr>
        <w:pStyle w:val="21"/>
        <w:pageBreakBefore w:val="0"/>
        <w:widowControl w:val="0"/>
        <w:kinsoku/>
        <w:wordWrap/>
        <w:topLinePunct w:val="0"/>
        <w:autoSpaceDE/>
        <w:autoSpaceDN/>
        <w:bidi w:val="0"/>
        <w:spacing w:line="570" w:lineRule="exact"/>
        <w:ind w:firstLine="640" w:firstLineChars="200"/>
        <w:jc w:val="both"/>
        <w:textAlignment w:val="auto"/>
        <w:rPr>
          <w:rFonts w:ascii="仿宋_GB2312" w:hAnsi="仿宋_GB2312" w:cs="仿宋_GB2312"/>
          <w:color w:val="auto"/>
          <w:sz w:val="32"/>
          <w:szCs w:val="32"/>
          <w:highlight w:val="none"/>
        </w:rPr>
      </w:pPr>
      <w:r>
        <w:rPr>
          <w:rFonts w:hint="eastAsia" w:ascii="仿宋_GB2312" w:hAnsi="仿宋_GB2312" w:cs="仿宋_GB2312"/>
          <w:color w:val="auto"/>
          <w:sz w:val="32"/>
          <w:szCs w:val="32"/>
          <w:highlight w:val="none"/>
          <w:lang w:val="en-US" w:eastAsia="zh-CN"/>
        </w:rPr>
        <w:t>陈江</w:t>
      </w:r>
      <w:r>
        <w:rPr>
          <w:rFonts w:hint="eastAsia" w:ascii="仿宋_GB2312" w:hAnsi="仿宋_GB2312" w:cs="仿宋_GB2312"/>
          <w:color w:val="auto"/>
          <w:sz w:val="32"/>
          <w:szCs w:val="32"/>
          <w:highlight w:val="none"/>
        </w:rPr>
        <w:t>任评价组副组长，绩效评价工作职责为组织和协调项目工作人员采取实地调查、资料检查等方式，核实项目绩效指标完成情况；组织受益对象对项目工作进行评价等。</w:t>
      </w:r>
    </w:p>
    <w:p>
      <w:pPr>
        <w:pStyle w:val="21"/>
        <w:pageBreakBefore w:val="0"/>
        <w:widowControl w:val="0"/>
        <w:kinsoku/>
        <w:wordWrap/>
        <w:topLinePunct w:val="0"/>
        <w:autoSpaceDE/>
        <w:autoSpaceDN/>
        <w:bidi w:val="0"/>
        <w:spacing w:line="570" w:lineRule="exact"/>
        <w:ind w:firstLine="640" w:firstLineChars="200"/>
        <w:jc w:val="both"/>
        <w:textAlignment w:val="auto"/>
        <w:rPr>
          <w:rFonts w:ascii="仿宋_GB2312" w:hAnsi="仿宋_GB2312" w:cs="仿宋_GB2312"/>
          <w:color w:val="auto"/>
          <w:sz w:val="32"/>
          <w:szCs w:val="32"/>
          <w:highlight w:val="none"/>
        </w:rPr>
      </w:pPr>
      <w:r>
        <w:rPr>
          <w:rFonts w:hint="eastAsia" w:ascii="仿宋_GB2312" w:hAnsi="仿宋_GB2312" w:cs="仿宋_GB2312"/>
          <w:color w:val="auto"/>
          <w:sz w:val="32"/>
          <w:szCs w:val="32"/>
          <w:highlight w:val="none"/>
          <w:lang w:val="en-US" w:eastAsia="zh-CN"/>
        </w:rPr>
        <w:t>闫茂盛</w:t>
      </w:r>
      <w:r>
        <w:rPr>
          <w:rFonts w:hint="eastAsia" w:ascii="仿宋_GB2312" w:hAnsi="仿宋_GB2312" w:cs="仿宋_GB2312"/>
          <w:color w:val="auto"/>
          <w:sz w:val="32"/>
          <w:szCs w:val="32"/>
          <w:highlight w:val="none"/>
        </w:rPr>
        <w:t>任评价组成员，绩效评价工作职责为做好项目支出绩效评价工作的沟通协调工作，对项目实施情况进行实地调查，编写项目支出绩效评价报告。</w:t>
      </w:r>
    </w:p>
    <w:p>
      <w:pPr>
        <w:pStyle w:val="21"/>
        <w:pageBreakBefore w:val="0"/>
        <w:widowControl w:val="0"/>
        <w:kinsoku/>
        <w:wordWrap/>
        <w:topLinePunct w:val="0"/>
        <w:autoSpaceDE/>
        <w:autoSpaceDN/>
        <w:bidi w:val="0"/>
        <w:spacing w:line="570" w:lineRule="exact"/>
        <w:ind w:firstLine="640" w:firstLineChars="200"/>
        <w:jc w:val="both"/>
        <w:textAlignment w:val="auto"/>
        <w:rPr>
          <w:rFonts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第二阶段：组织实施。</w:t>
      </w:r>
    </w:p>
    <w:p>
      <w:pPr>
        <w:pStyle w:val="21"/>
        <w:pageBreakBefore w:val="0"/>
        <w:widowControl w:val="0"/>
        <w:kinsoku/>
        <w:wordWrap/>
        <w:topLinePunct w:val="0"/>
        <w:autoSpaceDE/>
        <w:autoSpaceDN/>
        <w:bidi w:val="0"/>
        <w:spacing w:line="570" w:lineRule="exact"/>
        <w:ind w:firstLine="640" w:firstLineChars="200"/>
        <w:jc w:val="both"/>
        <w:textAlignment w:val="auto"/>
        <w:rPr>
          <w:rFonts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经评价组通过实地调研、查阅资料等方式，采用综合分析法对项目的决策、管理、绩效</w:t>
      </w:r>
      <w:r>
        <w:rPr>
          <w:rFonts w:hint="eastAsia" w:ascii="仿宋_GB2312" w:hAnsi="仿宋_GB2312" w:cs="仿宋_GB2312"/>
          <w:color w:val="auto"/>
          <w:sz w:val="32"/>
          <w:szCs w:val="32"/>
          <w:highlight w:val="none"/>
          <w:lang w:eastAsia="zh-CN"/>
        </w:rPr>
        <w:t>进行</w:t>
      </w:r>
      <w:r>
        <w:rPr>
          <w:rFonts w:hint="eastAsia" w:ascii="仿宋_GB2312" w:hAnsi="仿宋_GB2312" w:cs="仿宋_GB2312"/>
          <w:color w:val="auto"/>
          <w:sz w:val="32"/>
          <w:szCs w:val="32"/>
          <w:highlight w:val="none"/>
        </w:rPr>
        <w:t>综合评价分析。</w:t>
      </w:r>
    </w:p>
    <w:p>
      <w:pPr>
        <w:pStyle w:val="21"/>
        <w:pageBreakBefore w:val="0"/>
        <w:widowControl w:val="0"/>
        <w:kinsoku/>
        <w:wordWrap/>
        <w:topLinePunct w:val="0"/>
        <w:autoSpaceDE/>
        <w:autoSpaceDN/>
        <w:bidi w:val="0"/>
        <w:spacing w:line="570" w:lineRule="exact"/>
        <w:ind w:firstLine="640" w:firstLineChars="200"/>
        <w:jc w:val="both"/>
        <w:textAlignment w:val="auto"/>
        <w:rPr>
          <w:rFonts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第三阶段：分析评价。</w:t>
      </w:r>
    </w:p>
    <w:p>
      <w:pPr>
        <w:pStyle w:val="21"/>
        <w:pageBreakBefore w:val="0"/>
        <w:widowControl w:val="0"/>
        <w:kinsoku/>
        <w:wordWrap/>
        <w:topLinePunct w:val="0"/>
        <w:autoSpaceDE/>
        <w:autoSpaceDN/>
        <w:bidi w:val="0"/>
        <w:spacing w:line="570" w:lineRule="exact"/>
        <w:ind w:firstLine="640" w:firstLineChars="200"/>
        <w:jc w:val="both"/>
        <w:textAlignment w:val="auto"/>
        <w:rPr>
          <w:rFonts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首先按照指标体系进行定量、定性分析。其次开展量化打分、综合评价工作，形成初步评价结论。最后归纳整体项目情况与存在问题，撰写部门绩效评价报告。</w:t>
      </w:r>
    </w:p>
    <w:p>
      <w:pPr>
        <w:pStyle w:val="21"/>
        <w:pageBreakBefore w:val="0"/>
        <w:widowControl w:val="0"/>
        <w:kinsoku/>
        <w:wordWrap/>
        <w:topLinePunct w:val="0"/>
        <w:autoSpaceDE/>
        <w:autoSpaceDN/>
        <w:bidi w:val="0"/>
        <w:spacing w:line="570" w:lineRule="exact"/>
        <w:ind w:firstLine="640" w:firstLineChars="200"/>
        <w:jc w:val="both"/>
        <w:textAlignment w:val="auto"/>
        <w:rPr>
          <w:rFonts w:ascii="仿宋_GB2312" w:hAnsi="仿宋_GB2312" w:cs="仿宋_GB2312"/>
          <w:color w:val="auto"/>
          <w:sz w:val="32"/>
          <w:szCs w:val="32"/>
          <w:highlight w:val="none"/>
        </w:rPr>
      </w:pPr>
      <w:bookmarkStart w:id="13" w:name="_Toc2618"/>
      <w:r>
        <w:rPr>
          <w:rFonts w:hint="eastAsia" w:ascii="仿宋_GB2312" w:hAnsi="仿宋_GB2312" w:cs="仿宋_GB2312"/>
          <w:color w:val="auto"/>
          <w:sz w:val="32"/>
          <w:szCs w:val="32"/>
          <w:highlight w:val="none"/>
        </w:rPr>
        <w:t>第四阶段：撰写与提交评价报告</w:t>
      </w:r>
      <w:bookmarkEnd w:id="13"/>
    </w:p>
    <w:p>
      <w:pPr>
        <w:pStyle w:val="21"/>
        <w:pageBreakBefore w:val="0"/>
        <w:widowControl w:val="0"/>
        <w:kinsoku/>
        <w:wordWrap/>
        <w:topLinePunct w:val="0"/>
        <w:autoSpaceDE/>
        <w:autoSpaceDN/>
        <w:bidi w:val="0"/>
        <w:spacing w:line="570" w:lineRule="exact"/>
        <w:ind w:firstLine="640" w:firstLineChars="200"/>
        <w:jc w:val="both"/>
        <w:textAlignment w:val="auto"/>
        <w:rPr>
          <w:rFonts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项目撰写绩效评价报告，按照财政局大平台绩效系统中统一格式和文本框架撰写绩效评价报告。</w:t>
      </w:r>
    </w:p>
    <w:p>
      <w:pPr>
        <w:pStyle w:val="21"/>
        <w:pageBreakBefore w:val="0"/>
        <w:widowControl w:val="0"/>
        <w:kinsoku/>
        <w:wordWrap/>
        <w:topLinePunct w:val="0"/>
        <w:autoSpaceDE/>
        <w:autoSpaceDN/>
        <w:bidi w:val="0"/>
        <w:spacing w:line="570" w:lineRule="exact"/>
        <w:ind w:firstLine="640" w:firstLineChars="200"/>
        <w:jc w:val="both"/>
        <w:textAlignment w:val="auto"/>
        <w:rPr>
          <w:rFonts w:ascii="仿宋_GB2312" w:hAnsi="仿宋_GB2312" w:cs="仿宋_GB2312"/>
          <w:color w:val="auto"/>
          <w:sz w:val="32"/>
          <w:szCs w:val="32"/>
          <w:highlight w:val="none"/>
        </w:rPr>
      </w:pPr>
      <w:bookmarkStart w:id="14" w:name="_Toc5055"/>
      <w:r>
        <w:rPr>
          <w:rFonts w:hint="eastAsia" w:ascii="仿宋_GB2312" w:hAnsi="仿宋_GB2312" w:cs="仿宋_GB2312"/>
          <w:color w:val="auto"/>
          <w:sz w:val="32"/>
          <w:szCs w:val="32"/>
          <w:highlight w:val="none"/>
        </w:rPr>
        <w:t>第五阶段：归集档案</w:t>
      </w:r>
      <w:bookmarkEnd w:id="14"/>
    </w:p>
    <w:p>
      <w:pPr>
        <w:pStyle w:val="21"/>
        <w:pageBreakBefore w:val="0"/>
        <w:widowControl w:val="0"/>
        <w:kinsoku/>
        <w:wordWrap/>
        <w:topLinePunct w:val="0"/>
        <w:autoSpaceDE/>
        <w:autoSpaceDN/>
        <w:bidi w:val="0"/>
        <w:spacing w:line="570" w:lineRule="exact"/>
        <w:ind w:firstLine="640" w:firstLineChars="200"/>
        <w:jc w:val="both"/>
        <w:textAlignment w:val="auto"/>
        <w:rPr>
          <w:rFonts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建立和落实档案管理制度，将项目相关资料存档，包括但不限于：评价项目基本情况和相关文件、评价实施方案、项目支付资料等相关档案。</w:t>
      </w:r>
    </w:p>
    <w:p>
      <w:pPr>
        <w:pStyle w:val="3"/>
        <w:pageBreakBefore w:val="0"/>
        <w:widowControl w:val="0"/>
        <w:numPr>
          <w:ilvl w:val="0"/>
          <w:numId w:val="5"/>
        </w:numPr>
        <w:kinsoku/>
        <w:wordWrap/>
        <w:topLinePunct w:val="0"/>
        <w:autoSpaceDE/>
        <w:autoSpaceDN/>
        <w:bidi w:val="0"/>
        <w:spacing w:line="570" w:lineRule="exact"/>
        <w:ind w:firstLine="640" w:firstLineChars="200"/>
        <w:jc w:val="both"/>
        <w:textAlignment w:val="auto"/>
        <w:rPr>
          <w:color w:val="auto"/>
          <w:szCs w:val="32"/>
          <w:highlight w:val="none"/>
        </w:rPr>
      </w:pPr>
      <w:r>
        <w:rPr>
          <w:rFonts w:hint="eastAsia"/>
          <w:color w:val="auto"/>
          <w:szCs w:val="32"/>
          <w:highlight w:val="none"/>
        </w:rPr>
        <w:t>综合评价情况及评价结论</w:t>
      </w:r>
    </w:p>
    <w:p>
      <w:pPr>
        <w:pStyle w:val="23"/>
        <w:pageBreakBefore w:val="0"/>
        <w:widowControl w:val="0"/>
        <w:kinsoku/>
        <w:wordWrap/>
        <w:topLinePunct w:val="0"/>
        <w:autoSpaceDE/>
        <w:autoSpaceDN/>
        <w:bidi w:val="0"/>
        <w:spacing w:before="0" w:after="0" w:line="570" w:lineRule="exact"/>
        <w:jc w:val="both"/>
        <w:textAlignment w:val="auto"/>
        <w:rPr>
          <w:rFonts w:ascii="仿宋_GB2312" w:hAnsi="仿宋_GB2312" w:cs="仿宋_GB2312"/>
          <w:color w:val="auto"/>
          <w:sz w:val="32"/>
          <w:highlight w:val="none"/>
        </w:rPr>
      </w:pPr>
      <w:bookmarkStart w:id="15" w:name="_Toc68364665"/>
      <w:r>
        <w:rPr>
          <w:rFonts w:hint="eastAsia" w:ascii="仿宋_GB2312" w:hAnsi="仿宋_GB2312" w:cs="仿宋_GB2312"/>
          <w:color w:val="auto"/>
          <w:sz w:val="32"/>
          <w:highlight w:val="none"/>
        </w:rPr>
        <w:t>（一）综合评价情况</w:t>
      </w:r>
      <w:bookmarkEnd w:id="15"/>
    </w:p>
    <w:p>
      <w:pPr>
        <w:pageBreakBefore w:val="0"/>
        <w:widowControl w:val="0"/>
        <w:kinsoku/>
        <w:wordWrap/>
        <w:topLinePunct w:val="0"/>
        <w:autoSpaceDE/>
        <w:autoSpaceDN/>
        <w:bidi w:val="0"/>
        <w:spacing w:line="570" w:lineRule="exact"/>
        <w:ind w:firstLine="640" w:firstLineChars="200"/>
        <w:jc w:val="both"/>
        <w:textAlignment w:val="auto"/>
        <w:rPr>
          <w:rFonts w:ascii="仿宋_GB2312"/>
          <w:color w:val="auto"/>
          <w:sz w:val="32"/>
          <w:szCs w:val="32"/>
          <w:highlight w:val="none"/>
        </w:rPr>
      </w:pPr>
      <w:r>
        <w:rPr>
          <w:rFonts w:hint="eastAsia" w:ascii="仿宋_GB2312"/>
          <w:color w:val="auto"/>
          <w:sz w:val="32"/>
          <w:szCs w:val="32"/>
          <w:highlight w:val="none"/>
        </w:rPr>
        <w:t>通过</w:t>
      </w:r>
      <w:r>
        <w:rPr>
          <w:rFonts w:hint="eastAsia" w:ascii="仿宋_GB2312"/>
          <w:color w:val="auto"/>
          <w:sz w:val="32"/>
          <w:szCs w:val="32"/>
          <w:highlight w:val="none"/>
          <w:lang w:val="en-US" w:eastAsia="zh-CN"/>
        </w:rPr>
        <w:t>裕民县县级成品粮油储备补贴项目</w:t>
      </w:r>
      <w:r>
        <w:rPr>
          <w:rFonts w:hint="eastAsia" w:ascii="仿宋_GB2312"/>
          <w:color w:val="auto"/>
          <w:sz w:val="32"/>
          <w:szCs w:val="32"/>
          <w:highlight w:val="none"/>
        </w:rPr>
        <w:t>的实施，解决了</w:t>
      </w:r>
      <w:r>
        <w:rPr>
          <w:rFonts w:hint="eastAsia" w:ascii="仿宋_GB2312"/>
          <w:color w:val="auto"/>
          <w:sz w:val="32"/>
          <w:szCs w:val="32"/>
          <w:highlight w:val="none"/>
          <w:lang w:val="en-US" w:eastAsia="zh-CN"/>
        </w:rPr>
        <w:t>县级成品粮油储备不足的</w:t>
      </w:r>
      <w:r>
        <w:rPr>
          <w:rFonts w:hint="eastAsia" w:ascii="仿宋_GB2312"/>
          <w:color w:val="auto"/>
          <w:sz w:val="32"/>
          <w:szCs w:val="32"/>
          <w:highlight w:val="none"/>
        </w:rPr>
        <w:t>问题，实现了</w:t>
      </w:r>
      <w:r>
        <w:rPr>
          <w:rFonts w:hint="eastAsia" w:ascii="仿宋_GB2312"/>
          <w:color w:val="auto"/>
          <w:sz w:val="32"/>
          <w:szCs w:val="32"/>
          <w:highlight w:val="none"/>
          <w:lang w:val="en-US" w:eastAsia="zh-CN"/>
        </w:rPr>
        <w:t>保障粮食安全的预期</w:t>
      </w:r>
      <w:r>
        <w:rPr>
          <w:rFonts w:hint="eastAsia" w:ascii="仿宋_GB2312"/>
          <w:color w:val="auto"/>
          <w:sz w:val="32"/>
          <w:szCs w:val="32"/>
          <w:highlight w:val="none"/>
        </w:rPr>
        <w:t>效益，该项目预算执行率达</w:t>
      </w:r>
      <w:r>
        <w:rPr>
          <w:rFonts w:hint="eastAsia" w:ascii="仿宋_GB2312"/>
          <w:color w:val="auto"/>
          <w:sz w:val="32"/>
          <w:szCs w:val="32"/>
          <w:highlight w:val="none"/>
          <w:lang w:val="en-US" w:eastAsia="zh-CN"/>
        </w:rPr>
        <w:t>100%</w:t>
      </w:r>
      <w:r>
        <w:rPr>
          <w:rFonts w:hint="eastAsia" w:ascii="仿宋_GB2312"/>
          <w:color w:val="auto"/>
          <w:sz w:val="32"/>
          <w:szCs w:val="32"/>
          <w:highlight w:val="none"/>
        </w:rPr>
        <w:t>，项目预期绩效目标及各项具体指标均已全部达成。</w:t>
      </w:r>
    </w:p>
    <w:p>
      <w:pPr>
        <w:pStyle w:val="23"/>
        <w:pageBreakBefore w:val="0"/>
        <w:widowControl w:val="0"/>
        <w:kinsoku/>
        <w:wordWrap/>
        <w:topLinePunct w:val="0"/>
        <w:autoSpaceDE/>
        <w:autoSpaceDN/>
        <w:bidi w:val="0"/>
        <w:spacing w:before="0" w:after="0" w:line="570" w:lineRule="exact"/>
        <w:jc w:val="both"/>
        <w:textAlignment w:val="auto"/>
        <w:rPr>
          <w:rFonts w:ascii="仿宋_GB2312" w:hAnsi="仿宋_GB2312" w:cs="仿宋_GB2312"/>
          <w:color w:val="auto"/>
          <w:sz w:val="32"/>
          <w:highlight w:val="none"/>
        </w:rPr>
      </w:pPr>
      <w:r>
        <w:rPr>
          <w:rFonts w:hint="eastAsia" w:ascii="仿宋_GB2312" w:hAnsi="仿宋_GB2312" w:cs="仿宋_GB2312"/>
          <w:color w:val="auto"/>
          <w:sz w:val="32"/>
          <w:highlight w:val="none"/>
        </w:rPr>
        <w:t>（二）综合评价结论</w:t>
      </w:r>
    </w:p>
    <w:p>
      <w:pPr>
        <w:pageBreakBefore w:val="0"/>
        <w:widowControl w:val="0"/>
        <w:kinsoku/>
        <w:wordWrap/>
        <w:topLinePunct w:val="0"/>
        <w:autoSpaceDE/>
        <w:autoSpaceDN/>
        <w:bidi w:val="0"/>
        <w:spacing w:line="570" w:lineRule="exact"/>
        <w:ind w:firstLine="640" w:firstLineChars="200"/>
        <w:jc w:val="both"/>
        <w:textAlignment w:val="auto"/>
        <w:rPr>
          <w:rFonts w:ascii="仿宋_GB2312"/>
          <w:color w:val="auto"/>
          <w:sz w:val="32"/>
          <w:szCs w:val="32"/>
          <w:highlight w:val="none"/>
        </w:rPr>
      </w:pPr>
      <w:r>
        <w:rPr>
          <w:rFonts w:hint="eastAsia" w:ascii="仿宋_GB2312" w:hAnsi="仿宋_GB2312" w:cs="仿宋_GB2312"/>
          <w:bCs/>
          <w:color w:val="auto"/>
          <w:sz w:val="32"/>
          <w:szCs w:val="32"/>
          <w:highlight w:val="none"/>
        </w:rPr>
        <w:t>本次评价采取定量与定性评价相结合的方式，</w:t>
      </w:r>
      <w:r>
        <w:rPr>
          <w:rFonts w:hint="eastAsia" w:ascii="仿宋_GB2312"/>
          <w:color w:val="auto"/>
          <w:sz w:val="32"/>
          <w:szCs w:val="32"/>
          <w:highlight w:val="none"/>
        </w:rPr>
        <w:t>对</w:t>
      </w:r>
      <w:r>
        <w:rPr>
          <w:rFonts w:hint="eastAsia" w:ascii="仿宋_GB2312"/>
          <w:color w:val="auto"/>
          <w:sz w:val="32"/>
          <w:szCs w:val="32"/>
          <w:highlight w:val="none"/>
          <w:lang w:val="en-US" w:eastAsia="zh-CN"/>
        </w:rPr>
        <w:t>裕民县县级成品粮油储备项目</w:t>
      </w:r>
      <w:r>
        <w:rPr>
          <w:rFonts w:hint="eastAsia" w:ascii="仿宋_GB2312"/>
          <w:color w:val="auto"/>
          <w:sz w:val="32"/>
          <w:szCs w:val="32"/>
          <w:highlight w:val="none"/>
        </w:rPr>
        <w:t>的绩效目标和各项具体绩效指标实现情况进行了客观评价，最终评分为</w:t>
      </w:r>
      <w:r>
        <w:rPr>
          <w:rFonts w:hint="eastAsia" w:ascii="仿宋_GB2312"/>
          <w:color w:val="auto"/>
          <w:sz w:val="32"/>
          <w:szCs w:val="32"/>
          <w:highlight w:val="none"/>
          <w:lang w:val="en-US" w:eastAsia="zh-CN"/>
        </w:rPr>
        <w:t>100</w:t>
      </w:r>
      <w:r>
        <w:rPr>
          <w:rFonts w:hint="eastAsia" w:ascii="仿宋_GB2312"/>
          <w:color w:val="auto"/>
          <w:sz w:val="32"/>
          <w:szCs w:val="32"/>
          <w:highlight w:val="none"/>
        </w:rPr>
        <w:t>分。</w:t>
      </w:r>
      <w:r>
        <w:rPr>
          <w:rFonts w:hint="eastAsia"/>
          <w:color w:val="auto"/>
          <w:sz w:val="30"/>
          <w:szCs w:val="30"/>
          <w:highlight w:val="none"/>
        </w:rPr>
        <w:t>绩效评级为</w:t>
      </w:r>
      <w:r>
        <w:rPr>
          <w:rFonts w:hint="eastAsia" w:ascii="仿宋_GB2312" w:cs="仿宋_GB2312"/>
          <w:color w:val="auto"/>
          <w:sz w:val="32"/>
          <w:szCs w:val="32"/>
          <w:highlight w:val="none"/>
        </w:rPr>
        <w:t>“</w:t>
      </w:r>
      <w:r>
        <w:rPr>
          <w:rFonts w:hint="eastAsia" w:ascii="仿宋_GB2312" w:cs="仿宋_GB2312"/>
          <w:color w:val="auto"/>
          <w:sz w:val="32"/>
          <w:szCs w:val="32"/>
          <w:highlight w:val="none"/>
          <w:lang w:val="en-US" w:eastAsia="zh-CN"/>
        </w:rPr>
        <w:t>优</w:t>
      </w:r>
      <w:r>
        <w:rPr>
          <w:rFonts w:hint="eastAsia" w:ascii="仿宋_GB2312" w:cs="仿宋_GB2312"/>
          <w:color w:val="auto"/>
          <w:sz w:val="32"/>
          <w:szCs w:val="32"/>
          <w:highlight w:val="none"/>
        </w:rPr>
        <w:t>”，具体得分情况为：项目决策</w:t>
      </w:r>
      <w:r>
        <w:rPr>
          <w:rFonts w:hint="eastAsia" w:ascii="仿宋_GB2312"/>
          <w:color w:val="auto"/>
          <w:sz w:val="32"/>
          <w:szCs w:val="32"/>
          <w:highlight w:val="none"/>
          <w:lang w:val="en-US" w:eastAsia="zh-CN"/>
        </w:rPr>
        <w:t>15</w:t>
      </w:r>
      <w:r>
        <w:rPr>
          <w:rFonts w:hint="eastAsia" w:ascii="仿宋_GB2312" w:cs="仿宋_GB2312"/>
          <w:color w:val="auto"/>
          <w:sz w:val="32"/>
          <w:szCs w:val="32"/>
          <w:highlight w:val="none"/>
        </w:rPr>
        <w:t>分、项目过程</w:t>
      </w:r>
      <w:r>
        <w:rPr>
          <w:rFonts w:hint="eastAsia" w:ascii="仿宋_GB2312"/>
          <w:color w:val="auto"/>
          <w:sz w:val="32"/>
          <w:szCs w:val="32"/>
          <w:highlight w:val="none"/>
          <w:lang w:val="en-US" w:eastAsia="zh-CN"/>
        </w:rPr>
        <w:t>15</w:t>
      </w:r>
      <w:r>
        <w:rPr>
          <w:rFonts w:hint="eastAsia" w:ascii="仿宋_GB2312" w:cs="仿宋_GB2312"/>
          <w:color w:val="auto"/>
          <w:sz w:val="32"/>
          <w:szCs w:val="32"/>
          <w:highlight w:val="none"/>
        </w:rPr>
        <w:t>分、项目产出</w:t>
      </w:r>
      <w:r>
        <w:rPr>
          <w:rFonts w:hint="eastAsia" w:ascii="仿宋_GB2312"/>
          <w:color w:val="auto"/>
          <w:sz w:val="32"/>
          <w:szCs w:val="32"/>
          <w:highlight w:val="none"/>
          <w:lang w:val="en-US" w:eastAsia="zh-CN"/>
        </w:rPr>
        <w:t>40</w:t>
      </w:r>
      <w:r>
        <w:rPr>
          <w:rFonts w:hint="eastAsia" w:ascii="仿宋_GB2312" w:cs="仿宋_GB2312"/>
          <w:color w:val="auto"/>
          <w:sz w:val="32"/>
          <w:szCs w:val="32"/>
          <w:highlight w:val="none"/>
        </w:rPr>
        <w:t>分、项目效益</w:t>
      </w:r>
      <w:r>
        <w:rPr>
          <w:rFonts w:hint="eastAsia" w:ascii="仿宋_GB2312"/>
          <w:color w:val="auto"/>
          <w:sz w:val="32"/>
          <w:szCs w:val="32"/>
          <w:highlight w:val="none"/>
          <w:lang w:val="en-US" w:eastAsia="zh-CN"/>
        </w:rPr>
        <w:t>20</w:t>
      </w:r>
      <w:r>
        <w:rPr>
          <w:rFonts w:hint="eastAsia" w:ascii="仿宋_GB2312" w:cs="仿宋_GB2312"/>
          <w:color w:val="auto"/>
          <w:sz w:val="32"/>
          <w:szCs w:val="32"/>
          <w:highlight w:val="none"/>
        </w:rPr>
        <w:t>分</w:t>
      </w:r>
      <w:r>
        <w:rPr>
          <w:rFonts w:hint="eastAsia" w:ascii="仿宋_GB2312" w:cs="仿宋_GB2312"/>
          <w:color w:val="auto"/>
          <w:sz w:val="32"/>
          <w:szCs w:val="32"/>
          <w:highlight w:val="none"/>
          <w:lang w:eastAsia="zh-CN"/>
        </w:rPr>
        <w:t>、</w:t>
      </w:r>
      <w:r>
        <w:rPr>
          <w:rFonts w:hint="eastAsia" w:ascii="仿宋_GB2312" w:cs="仿宋_GB2312"/>
          <w:color w:val="auto"/>
          <w:sz w:val="32"/>
          <w:szCs w:val="32"/>
          <w:highlight w:val="none"/>
          <w:lang w:val="en-US" w:eastAsia="zh-CN"/>
        </w:rPr>
        <w:t>项目满意度10分</w:t>
      </w:r>
      <w:r>
        <w:rPr>
          <w:rFonts w:hint="eastAsia" w:ascii="仿宋_GB2312" w:cs="仿宋_GB2312"/>
          <w:color w:val="auto"/>
          <w:sz w:val="32"/>
          <w:szCs w:val="32"/>
          <w:highlight w:val="none"/>
        </w:rPr>
        <w:t>。</w:t>
      </w:r>
    </w:p>
    <w:p>
      <w:pPr>
        <w:pStyle w:val="3"/>
        <w:pageBreakBefore w:val="0"/>
        <w:widowControl w:val="0"/>
        <w:kinsoku/>
        <w:wordWrap/>
        <w:topLinePunct w:val="0"/>
        <w:autoSpaceDE/>
        <w:autoSpaceDN/>
        <w:bidi w:val="0"/>
        <w:spacing w:line="570" w:lineRule="exact"/>
        <w:ind w:firstLine="640" w:firstLineChars="200"/>
        <w:jc w:val="both"/>
        <w:textAlignment w:val="auto"/>
        <w:rPr>
          <w:color w:val="auto"/>
          <w:szCs w:val="32"/>
          <w:highlight w:val="none"/>
        </w:rPr>
      </w:pPr>
      <w:r>
        <w:rPr>
          <w:rFonts w:hint="eastAsia"/>
          <w:color w:val="auto"/>
          <w:szCs w:val="32"/>
          <w:highlight w:val="none"/>
        </w:rPr>
        <w:t>四、绩效评价指标分析</w:t>
      </w:r>
    </w:p>
    <w:p>
      <w:pPr>
        <w:pStyle w:val="4"/>
        <w:pageBreakBefore w:val="0"/>
        <w:widowControl w:val="0"/>
        <w:kinsoku/>
        <w:wordWrap/>
        <w:topLinePunct w:val="0"/>
        <w:autoSpaceDE/>
        <w:autoSpaceDN/>
        <w:bidi w:val="0"/>
        <w:spacing w:line="570" w:lineRule="exact"/>
        <w:ind w:firstLine="643" w:firstLineChars="200"/>
        <w:jc w:val="both"/>
        <w:textAlignment w:val="auto"/>
        <w:rPr>
          <w:rFonts w:hint="default" w:ascii="楷体_GB2312" w:eastAsia="楷体_GB2312"/>
          <w:color w:val="auto"/>
          <w:szCs w:val="32"/>
          <w:highlight w:val="none"/>
          <w:lang w:val="en-US" w:eastAsia="zh-CN"/>
        </w:rPr>
      </w:pPr>
      <w:r>
        <w:rPr>
          <w:rFonts w:hint="eastAsia" w:ascii="楷体_GB2312" w:eastAsia="楷体_GB2312"/>
          <w:color w:val="auto"/>
          <w:szCs w:val="32"/>
          <w:highlight w:val="none"/>
        </w:rPr>
        <w:t>（一）项目决策情况</w:t>
      </w:r>
      <w:r>
        <w:rPr>
          <w:rFonts w:hint="eastAsia" w:ascii="楷体_GB2312" w:eastAsia="楷体_GB2312"/>
          <w:color w:val="auto"/>
          <w:szCs w:val="32"/>
          <w:highlight w:val="none"/>
          <w:lang w:eastAsia="zh-CN"/>
        </w:rPr>
        <w:t>（</w:t>
      </w:r>
      <w:r>
        <w:rPr>
          <w:rFonts w:hint="eastAsia" w:ascii="楷体_GB2312" w:eastAsia="楷体_GB2312"/>
          <w:color w:val="auto"/>
          <w:szCs w:val="32"/>
          <w:highlight w:val="none"/>
          <w:lang w:val="en-US" w:eastAsia="zh-CN"/>
        </w:rPr>
        <w:t>15分）</w:t>
      </w:r>
    </w:p>
    <w:p>
      <w:pPr>
        <w:pageBreakBefore w:val="0"/>
        <w:widowControl w:val="0"/>
        <w:kinsoku/>
        <w:wordWrap/>
        <w:overflowPunct w:val="0"/>
        <w:topLinePunct w:val="0"/>
        <w:autoSpaceDE/>
        <w:autoSpaceDN/>
        <w:bidi w:val="0"/>
        <w:spacing w:line="570" w:lineRule="exact"/>
        <w:ind w:firstLine="640" w:firstLineChars="200"/>
        <w:contextualSpacing/>
        <w:jc w:val="both"/>
        <w:textAlignment w:val="auto"/>
        <w:rPr>
          <w:rFonts w:ascii="仿宋_GB2312" w:hAnsi="仿宋_GB2312" w:cs="仿宋_GB2312"/>
          <w:color w:val="auto"/>
          <w:sz w:val="32"/>
          <w:szCs w:val="32"/>
          <w:highlight w:val="none"/>
          <w:lang w:eastAsia="zh-Hans"/>
        </w:rPr>
      </w:pPr>
      <w:r>
        <w:rPr>
          <w:rFonts w:hint="eastAsia" w:ascii="仿宋_GB2312" w:hAnsi="仿宋_GB2312" w:cs="仿宋_GB2312"/>
          <w:color w:val="auto"/>
          <w:sz w:val="32"/>
          <w:szCs w:val="32"/>
          <w:highlight w:val="none"/>
        </w:rPr>
        <w:t>项目决策类指标</w:t>
      </w:r>
      <w:r>
        <w:rPr>
          <w:rFonts w:hint="eastAsia" w:ascii="仿宋_GB2312" w:hAnsi="仿宋_GB2312" w:cs="仿宋_GB2312"/>
          <w:color w:val="auto"/>
          <w:sz w:val="32"/>
          <w:szCs w:val="32"/>
          <w:highlight w:val="none"/>
          <w:lang w:eastAsia="zh-Hans"/>
        </w:rPr>
        <w:t>从</w:t>
      </w:r>
      <w:r>
        <w:rPr>
          <w:rFonts w:hint="eastAsia" w:ascii="仿宋_GB2312" w:hAnsi="仿宋_GB2312" w:cs="仿宋_GB2312"/>
          <w:color w:val="auto"/>
          <w:sz w:val="32"/>
          <w:szCs w:val="32"/>
          <w:highlight w:val="none"/>
        </w:rPr>
        <w:t>项目立项、绩效目标和资金投入</w:t>
      </w:r>
      <w:r>
        <w:rPr>
          <w:rFonts w:hint="eastAsia" w:ascii="仿宋_GB2312" w:hAnsi="仿宋_GB2312" w:cs="仿宋_GB2312"/>
          <w:color w:val="auto"/>
          <w:sz w:val="32"/>
          <w:szCs w:val="32"/>
          <w:highlight w:val="none"/>
          <w:lang w:eastAsia="zh-Hans"/>
        </w:rPr>
        <w:t>三个</w:t>
      </w:r>
      <w:r>
        <w:rPr>
          <w:rFonts w:hint="eastAsia" w:ascii="仿宋_GB2312" w:hAnsi="仿宋_GB2312" w:cs="仿宋_GB2312"/>
          <w:color w:val="auto"/>
          <w:sz w:val="32"/>
          <w:szCs w:val="32"/>
          <w:highlight w:val="none"/>
        </w:rPr>
        <w:t>方面</w:t>
      </w:r>
      <w:r>
        <w:rPr>
          <w:rFonts w:hint="eastAsia" w:ascii="仿宋_GB2312" w:hAnsi="仿宋_GB2312" w:cs="仿宋_GB2312"/>
          <w:color w:val="auto"/>
          <w:sz w:val="32"/>
          <w:szCs w:val="32"/>
          <w:highlight w:val="none"/>
          <w:lang w:eastAsia="zh-Hans"/>
        </w:rPr>
        <w:t>评价项目前期准备工作</w:t>
      </w:r>
      <w:r>
        <w:rPr>
          <w:rFonts w:hint="eastAsia" w:ascii="仿宋_GB2312" w:hAnsi="仿宋_GB2312" w:cs="仿宋_GB2312"/>
          <w:color w:val="auto"/>
          <w:sz w:val="32"/>
          <w:szCs w:val="32"/>
          <w:highlight w:val="none"/>
        </w:rPr>
        <w:t>，权重</w:t>
      </w:r>
      <w:r>
        <w:rPr>
          <w:rFonts w:hint="eastAsia" w:ascii="仿宋_GB2312" w:hAnsi="仿宋_GB2312" w:cs="仿宋_GB2312"/>
          <w:color w:val="auto"/>
          <w:sz w:val="32"/>
          <w:szCs w:val="32"/>
          <w:highlight w:val="none"/>
          <w:lang w:eastAsia="zh-Hans"/>
        </w:rPr>
        <w:t>分值</w:t>
      </w:r>
      <w:r>
        <w:rPr>
          <w:rFonts w:hint="eastAsia" w:ascii="仿宋_GB2312" w:hAnsi="仿宋_GB2312" w:cs="仿宋_GB2312"/>
          <w:color w:val="auto"/>
          <w:sz w:val="32"/>
          <w:szCs w:val="32"/>
          <w:highlight w:val="none"/>
        </w:rPr>
        <w:t xml:space="preserve">为 </w:t>
      </w:r>
      <w:r>
        <w:rPr>
          <w:rFonts w:hint="eastAsia" w:ascii="仿宋_GB2312" w:hAnsi="仿宋_GB2312" w:cs="仿宋_GB2312"/>
          <w:color w:val="auto"/>
          <w:sz w:val="32"/>
          <w:szCs w:val="32"/>
          <w:highlight w:val="none"/>
          <w:lang w:val="en-US" w:eastAsia="zh-CN"/>
        </w:rPr>
        <w:t>15</w:t>
      </w:r>
      <w:r>
        <w:rPr>
          <w:rFonts w:hint="eastAsia" w:ascii="仿宋_GB2312" w:hAnsi="仿宋_GB2312" w:cs="仿宋_GB2312"/>
          <w:color w:val="auto"/>
          <w:sz w:val="32"/>
          <w:szCs w:val="32"/>
          <w:highlight w:val="none"/>
        </w:rPr>
        <w:t xml:space="preserve"> 分，</w:t>
      </w:r>
      <w:r>
        <w:rPr>
          <w:rFonts w:hint="eastAsia" w:ascii="仿宋_GB2312" w:hAnsi="仿宋_GB2312" w:cs="仿宋_GB2312"/>
          <w:color w:val="auto"/>
          <w:sz w:val="32"/>
          <w:szCs w:val="32"/>
          <w:highlight w:val="none"/>
          <w:lang w:eastAsia="zh-Hans"/>
        </w:rPr>
        <w:t>本项目</w:t>
      </w:r>
      <w:r>
        <w:rPr>
          <w:rFonts w:hint="eastAsia" w:ascii="仿宋_GB2312" w:hAnsi="仿宋_GB2312" w:cs="仿宋_GB2312"/>
          <w:color w:val="auto"/>
          <w:sz w:val="32"/>
          <w:szCs w:val="32"/>
          <w:highlight w:val="none"/>
        </w:rPr>
        <w:t>实际得分</w:t>
      </w:r>
      <w:r>
        <w:rPr>
          <w:rFonts w:hint="eastAsia" w:ascii="仿宋_GB2312"/>
          <w:color w:val="auto"/>
          <w:sz w:val="32"/>
          <w:szCs w:val="32"/>
          <w:highlight w:val="none"/>
          <w:lang w:val="en-US" w:eastAsia="zh-CN"/>
        </w:rPr>
        <w:t>15</w:t>
      </w:r>
      <w:r>
        <w:rPr>
          <w:rFonts w:hint="eastAsia" w:ascii="仿宋_GB2312" w:hAnsi="仿宋_GB2312" w:cs="仿宋_GB2312"/>
          <w:color w:val="auto"/>
          <w:sz w:val="32"/>
          <w:szCs w:val="32"/>
          <w:highlight w:val="none"/>
        </w:rPr>
        <w:t>分，得分率为</w:t>
      </w:r>
      <w:r>
        <w:rPr>
          <w:rFonts w:hint="eastAsia" w:ascii="仿宋_GB2312"/>
          <w:color w:val="auto"/>
          <w:sz w:val="32"/>
          <w:szCs w:val="32"/>
          <w:highlight w:val="none"/>
          <w:lang w:val="en-US" w:eastAsia="zh-CN"/>
        </w:rPr>
        <w:t>100</w:t>
      </w:r>
      <w:r>
        <w:rPr>
          <w:rFonts w:hint="eastAsia" w:ascii="仿宋_GB2312" w:hAnsi="仿宋_GB2312" w:cs="仿宋_GB2312"/>
          <w:color w:val="auto"/>
          <w:sz w:val="32"/>
          <w:szCs w:val="32"/>
          <w:highlight w:val="none"/>
        </w:rPr>
        <w:t>%。</w:t>
      </w:r>
      <w:r>
        <w:rPr>
          <w:rFonts w:hint="eastAsia" w:ascii="仿宋_GB2312" w:hAnsi="仿宋_GB2312" w:cs="仿宋_GB2312"/>
          <w:color w:val="auto"/>
          <w:sz w:val="32"/>
          <w:szCs w:val="32"/>
          <w:highlight w:val="none"/>
          <w:lang w:eastAsia="zh-Hans"/>
        </w:rPr>
        <w:t>具体各项指标得分如下</w:t>
      </w:r>
      <w:r>
        <w:rPr>
          <w:rFonts w:ascii="仿宋_GB2312" w:hAnsi="仿宋_GB2312" w:cs="仿宋_GB2312"/>
          <w:color w:val="auto"/>
          <w:sz w:val="32"/>
          <w:szCs w:val="32"/>
          <w:highlight w:val="none"/>
          <w:lang w:eastAsia="zh-Hans"/>
        </w:rPr>
        <w:t>：</w:t>
      </w:r>
    </w:p>
    <w:p>
      <w:pPr>
        <w:pStyle w:val="24"/>
        <w:pageBreakBefore w:val="0"/>
        <w:widowControl w:val="0"/>
        <w:kinsoku/>
        <w:wordWrap/>
        <w:topLinePunct w:val="0"/>
        <w:autoSpaceDE/>
        <w:autoSpaceDN/>
        <w:bidi w:val="0"/>
        <w:spacing w:line="570" w:lineRule="exact"/>
        <w:ind w:firstLine="667" w:firstLineChars="200"/>
        <w:jc w:val="both"/>
        <w:textAlignment w:val="auto"/>
        <w:rPr>
          <w:rFonts w:cs="仿宋_GB2312"/>
          <w:color w:val="auto"/>
          <w:highlight w:val="none"/>
        </w:rPr>
      </w:pPr>
      <w:r>
        <w:rPr>
          <w:rFonts w:hint="eastAsia" w:cs="仿宋_GB2312"/>
          <w:b/>
          <w:bCs/>
          <w:color w:val="auto"/>
          <w:highlight w:val="none"/>
        </w:rPr>
        <w:t>1.立项依据充分性：</w:t>
      </w:r>
      <w:r>
        <w:rPr>
          <w:rFonts w:hint="eastAsia" w:cs="仿宋_GB2312"/>
          <w:color w:val="auto"/>
          <w:highlight w:val="none"/>
          <w:lang w:eastAsia="zh-Hans"/>
        </w:rPr>
        <w:t>本项目是由</w:t>
      </w:r>
      <w:r>
        <w:rPr>
          <w:rFonts w:hint="eastAsia" w:cs="仿宋_GB2312"/>
          <w:color w:val="auto"/>
          <w:highlight w:val="none"/>
          <w:lang w:val="en-US" w:eastAsia="zh-CN"/>
        </w:rPr>
        <w:t>裕民县发改委（粮食和物资储备局）</w:t>
      </w:r>
      <w:r>
        <w:rPr>
          <w:rFonts w:hint="eastAsia" w:cs="仿宋_GB2312"/>
          <w:color w:val="auto"/>
          <w:highlight w:val="none"/>
          <w:lang w:eastAsia="zh-Hans"/>
        </w:rPr>
        <w:t>提出申报</w:t>
      </w:r>
      <w:r>
        <w:rPr>
          <w:rFonts w:cs="仿宋_GB2312"/>
          <w:color w:val="auto"/>
          <w:highlight w:val="none"/>
          <w:lang w:eastAsia="zh-Hans"/>
        </w:rPr>
        <w:t>，</w:t>
      </w:r>
      <w:r>
        <w:rPr>
          <w:rFonts w:hint="eastAsia" w:cs="仿宋_GB2312"/>
          <w:color w:val="auto"/>
          <w:highlight w:val="none"/>
          <w:lang w:eastAsia="zh-Hans"/>
        </w:rPr>
        <w:t>于</w:t>
      </w:r>
      <w:r>
        <w:rPr>
          <w:rFonts w:hint="eastAsia" w:cs="仿宋_GB2312"/>
          <w:color w:val="auto"/>
          <w:highlight w:val="none"/>
          <w:lang w:val="en-US" w:eastAsia="zh-CN"/>
        </w:rPr>
        <w:t>2022</w:t>
      </w:r>
      <w:r>
        <w:rPr>
          <w:rFonts w:hint="eastAsia" w:cs="仿宋_GB2312"/>
          <w:color w:val="auto"/>
          <w:highlight w:val="none"/>
          <w:lang w:eastAsia="zh-Hans"/>
        </w:rPr>
        <w:t>年</w:t>
      </w:r>
      <w:r>
        <w:rPr>
          <w:rFonts w:hint="eastAsia" w:cs="仿宋_GB2312"/>
          <w:color w:val="auto"/>
          <w:highlight w:val="none"/>
          <w:lang w:val="en-US" w:eastAsia="zh-CN"/>
        </w:rPr>
        <w:t>4</w:t>
      </w:r>
      <w:r>
        <w:rPr>
          <w:rFonts w:hint="eastAsia" w:cs="仿宋_GB2312"/>
          <w:color w:val="auto"/>
          <w:highlight w:val="none"/>
          <w:lang w:eastAsia="zh-Hans"/>
        </w:rPr>
        <w:t>月批复设立</w:t>
      </w:r>
      <w:r>
        <w:rPr>
          <w:rFonts w:cs="仿宋_GB2312"/>
          <w:color w:val="auto"/>
          <w:highlight w:val="none"/>
          <w:lang w:eastAsia="zh-Hans"/>
        </w:rPr>
        <w:t>，202</w:t>
      </w:r>
      <w:r>
        <w:rPr>
          <w:rFonts w:hint="eastAsia" w:cs="仿宋_GB2312"/>
          <w:color w:val="auto"/>
          <w:highlight w:val="none"/>
          <w:lang w:val="en-US" w:eastAsia="zh-CN"/>
        </w:rPr>
        <w:t>2</w:t>
      </w:r>
      <w:r>
        <w:rPr>
          <w:rFonts w:hint="eastAsia" w:cs="仿宋_GB2312"/>
          <w:color w:val="auto"/>
          <w:highlight w:val="none"/>
          <w:lang w:eastAsia="zh-Hans"/>
        </w:rPr>
        <w:t>年我单位根据</w:t>
      </w:r>
      <w:r>
        <w:rPr>
          <w:rFonts w:hint="eastAsia" w:ascii="仿宋_GB2312" w:hAnsi="仿宋_GB2312" w:eastAsia="仿宋_GB2312" w:cs="仿宋_GB2312"/>
          <w:color w:val="auto"/>
          <w:sz w:val="32"/>
          <w:szCs w:val="32"/>
          <w:highlight w:val="none"/>
          <w:lang w:val="en-US" w:eastAsia="zh-CN"/>
        </w:rPr>
        <w:t>《关于加强地方储备粮管理增强区域粮食安全保障能力的实施意见》（新粮粮</w:t>
      </w:r>
      <w:r>
        <w:rPr>
          <w:rFonts w:hint="eastAsia" w:ascii="仿宋_GB2312" w:hAnsi="仿宋_GB2312" w:eastAsia="仿宋_GB2312" w:cs="仿宋_GB2312"/>
          <w:color w:val="auto"/>
          <w:sz w:val="32"/>
          <w:szCs w:val="32"/>
          <w:highlight w:val="none"/>
        </w:rPr>
        <w:t>[2020]</w:t>
      </w:r>
      <w:r>
        <w:rPr>
          <w:rFonts w:hint="eastAsia" w:ascii="仿宋_GB2312" w:hAnsi="仿宋_GB2312" w:eastAsia="仿宋_GB2312" w:cs="仿宋_GB2312"/>
          <w:color w:val="auto"/>
          <w:sz w:val="32"/>
          <w:szCs w:val="32"/>
          <w:highlight w:val="none"/>
          <w:lang w:val="en-US" w:eastAsia="zh-CN"/>
        </w:rPr>
        <w:t>104</w:t>
      </w:r>
      <w:r>
        <w:rPr>
          <w:rFonts w:hint="eastAsia" w:ascii="仿宋_GB2312" w:hAnsi="仿宋_GB2312" w:eastAsia="仿宋_GB2312" w:cs="仿宋_GB2312"/>
          <w:color w:val="auto"/>
          <w:sz w:val="32"/>
          <w:szCs w:val="32"/>
          <w:highlight w:val="none"/>
        </w:rPr>
        <w:t>号</w:t>
      </w:r>
      <w:r>
        <w:rPr>
          <w:rFonts w:hint="eastAsia" w:ascii="仿宋_GB2312" w:hAnsi="仿宋_GB2312" w:eastAsia="仿宋_GB2312" w:cs="仿宋_GB2312"/>
          <w:color w:val="auto"/>
          <w:sz w:val="32"/>
          <w:szCs w:val="32"/>
          <w:highlight w:val="none"/>
          <w:lang w:eastAsia="zh-CN"/>
        </w:rPr>
        <w:t>）文件、塔城地区发改委</w:t>
      </w:r>
      <w:r>
        <w:rPr>
          <w:rFonts w:hint="eastAsia" w:ascii="仿宋_GB2312" w:hAnsi="仿宋_GB2312" w:eastAsia="仿宋_GB2312" w:cs="仿宋_GB2312"/>
          <w:color w:val="auto"/>
          <w:sz w:val="32"/>
          <w:szCs w:val="32"/>
          <w:highlight w:val="none"/>
          <w:lang w:val="en-US" w:eastAsia="zh-CN"/>
        </w:rPr>
        <w:t>转发《关于加强地方储备粮管理增强区域粮食安全保障能力的实施意见》（塔地发改粮食</w:t>
      </w:r>
      <w:r>
        <w:rPr>
          <w:rFonts w:hint="eastAsia" w:ascii="仿宋_GB2312" w:hAnsi="仿宋_GB2312" w:eastAsia="仿宋_GB2312" w:cs="仿宋_GB2312"/>
          <w:color w:val="auto"/>
          <w:sz w:val="32"/>
          <w:szCs w:val="32"/>
          <w:highlight w:val="none"/>
        </w:rPr>
        <w:t>[2020]</w:t>
      </w:r>
      <w:r>
        <w:rPr>
          <w:rFonts w:hint="eastAsia" w:ascii="仿宋_GB2312" w:hAnsi="仿宋_GB2312" w:eastAsia="仿宋_GB2312" w:cs="仿宋_GB2312"/>
          <w:color w:val="auto"/>
          <w:sz w:val="32"/>
          <w:szCs w:val="32"/>
          <w:highlight w:val="none"/>
          <w:lang w:val="en-US" w:eastAsia="zh-CN"/>
        </w:rPr>
        <w:t>39</w:t>
      </w:r>
      <w:r>
        <w:rPr>
          <w:rFonts w:hint="eastAsia" w:ascii="仿宋_GB2312" w:hAnsi="仿宋_GB2312" w:eastAsia="仿宋_GB2312" w:cs="仿宋_GB2312"/>
          <w:color w:val="auto"/>
          <w:sz w:val="32"/>
          <w:szCs w:val="32"/>
          <w:highlight w:val="none"/>
        </w:rPr>
        <w:t>号</w:t>
      </w:r>
      <w:r>
        <w:rPr>
          <w:rFonts w:hint="eastAsia" w:ascii="仿宋_GB2312" w:hAnsi="仿宋_GB2312" w:eastAsia="仿宋_GB2312" w:cs="仿宋_GB2312"/>
          <w:color w:val="auto"/>
          <w:sz w:val="32"/>
          <w:szCs w:val="32"/>
          <w:highlight w:val="none"/>
          <w:lang w:eastAsia="zh-CN"/>
        </w:rPr>
        <w:t>）</w:t>
      </w:r>
      <w:r>
        <w:rPr>
          <w:rFonts w:hint="eastAsia" w:cs="仿宋_GB2312"/>
          <w:color w:val="auto"/>
          <w:highlight w:val="none"/>
          <w:lang w:eastAsia="zh-Hans"/>
        </w:rPr>
        <w:t>文件要求</w:t>
      </w:r>
      <w:r>
        <w:rPr>
          <w:rFonts w:hint="eastAsia" w:cs="仿宋_GB2312"/>
          <w:color w:val="auto"/>
          <w:highlight w:val="none"/>
        </w:rPr>
        <w:t>组织实施</w:t>
      </w:r>
      <w:r>
        <w:rPr>
          <w:rFonts w:hint="eastAsia" w:cs="仿宋_GB2312"/>
          <w:color w:val="auto"/>
          <w:highlight w:val="none"/>
          <w:lang w:eastAsia="zh-Hans"/>
        </w:rPr>
        <w:t>该项目</w:t>
      </w:r>
      <w:r>
        <w:rPr>
          <w:rFonts w:hint="eastAsia" w:cs="仿宋_GB2312"/>
          <w:color w:val="auto"/>
          <w:highlight w:val="none"/>
        </w:rPr>
        <w:t>。</w:t>
      </w:r>
      <w:r>
        <w:rPr>
          <w:rFonts w:hint="eastAsia" w:hAnsi="仿宋_GB2312" w:cs="仿宋_GB2312"/>
          <w:color w:val="auto"/>
          <w:spacing w:val="0"/>
          <w:highlight w:val="none"/>
          <w:lang w:eastAsia="zh-Hans"/>
        </w:rPr>
        <w:t>项目立项符合国家法律法规、自治区和地区行业发展规划和政策要求，属于本部门履职所需。</w:t>
      </w:r>
      <w:r>
        <w:rPr>
          <w:rFonts w:hint="eastAsia" w:cs="仿宋_GB2312"/>
          <w:color w:val="auto"/>
          <w:highlight w:val="none"/>
        </w:rPr>
        <w:t>根据评分标准，该指标</w:t>
      </w:r>
      <w:r>
        <w:rPr>
          <w:rFonts w:hint="eastAsia" w:cs="仿宋_GB2312"/>
          <w:color w:val="auto"/>
          <w:highlight w:val="none"/>
          <w:lang w:val="en-US" w:eastAsia="zh-CN"/>
        </w:rPr>
        <w:t>2.5</w:t>
      </w:r>
      <w:r>
        <w:rPr>
          <w:rFonts w:hint="eastAsia" w:cs="仿宋_GB2312"/>
          <w:color w:val="auto"/>
          <w:highlight w:val="none"/>
        </w:rPr>
        <w:t>分，得</w:t>
      </w:r>
      <w:r>
        <w:rPr>
          <w:rFonts w:hint="eastAsia" w:cs="仿宋_GB2312"/>
          <w:color w:val="auto"/>
          <w:highlight w:val="none"/>
          <w:lang w:val="en-US" w:eastAsia="zh-CN"/>
        </w:rPr>
        <w:t>2.5</w:t>
      </w:r>
      <w:r>
        <w:rPr>
          <w:rFonts w:hint="eastAsia" w:cs="仿宋_GB2312"/>
          <w:color w:val="auto"/>
          <w:highlight w:val="none"/>
        </w:rPr>
        <w:t>分。</w:t>
      </w:r>
    </w:p>
    <w:p>
      <w:pPr>
        <w:pStyle w:val="24"/>
        <w:pageBreakBefore w:val="0"/>
        <w:widowControl w:val="0"/>
        <w:kinsoku/>
        <w:wordWrap/>
        <w:topLinePunct w:val="0"/>
        <w:autoSpaceDE/>
        <w:autoSpaceDN/>
        <w:bidi w:val="0"/>
        <w:spacing w:line="570" w:lineRule="exact"/>
        <w:ind w:firstLine="667" w:firstLineChars="200"/>
        <w:jc w:val="both"/>
        <w:textAlignment w:val="auto"/>
        <w:rPr>
          <w:rFonts w:cs="仿宋_GB2312"/>
          <w:color w:val="auto"/>
          <w:highlight w:val="none"/>
        </w:rPr>
      </w:pPr>
      <w:r>
        <w:rPr>
          <w:rFonts w:hint="eastAsia" w:cs="仿宋_GB2312"/>
          <w:b/>
          <w:bCs/>
          <w:color w:val="auto"/>
          <w:highlight w:val="none"/>
        </w:rPr>
        <w:t>2.立项程序规范性：</w:t>
      </w:r>
      <w:r>
        <w:rPr>
          <w:rFonts w:hint="eastAsia" w:cs="仿宋_GB2312"/>
          <w:color w:val="auto"/>
          <w:highlight w:val="none"/>
        </w:rPr>
        <w:t>根据决策依据编制工作计划和经费预算，经过与</w:t>
      </w:r>
      <w:r>
        <w:rPr>
          <w:rFonts w:hint="eastAsia" w:cs="仿宋_GB2312"/>
          <w:color w:val="auto"/>
          <w:highlight w:val="none"/>
          <w:lang w:val="en-US" w:eastAsia="zh-CN"/>
        </w:rPr>
        <w:t>县</w:t>
      </w:r>
      <w:r>
        <w:rPr>
          <w:rFonts w:hint="eastAsia" w:cs="仿宋_GB2312"/>
          <w:color w:val="auto"/>
          <w:highlight w:val="none"/>
        </w:rPr>
        <w:t>政府分管领导进行沟通、筛选确定经费预算计划，上党</w:t>
      </w:r>
      <w:r>
        <w:rPr>
          <w:rFonts w:hint="eastAsia" w:cs="仿宋_GB2312"/>
          <w:color w:val="auto"/>
          <w:highlight w:val="none"/>
          <w:lang w:val="en-US" w:eastAsia="zh-CN"/>
        </w:rPr>
        <w:t>组</w:t>
      </w:r>
      <w:r>
        <w:rPr>
          <w:rFonts w:hint="eastAsia" w:cs="仿宋_GB2312"/>
          <w:color w:val="auto"/>
          <w:highlight w:val="none"/>
        </w:rPr>
        <w:t>会研究确定最终预算方案</w:t>
      </w:r>
      <w:r>
        <w:rPr>
          <w:rFonts w:cs="仿宋_GB2312"/>
          <w:color w:val="auto"/>
          <w:highlight w:val="none"/>
        </w:rPr>
        <w:t>。</w:t>
      </w:r>
      <w:r>
        <w:rPr>
          <w:rFonts w:hint="eastAsia" w:cs="仿宋_GB2312"/>
          <w:color w:val="auto"/>
          <w:highlight w:val="none"/>
        </w:rPr>
        <w:t>根据评分标准，该指标</w:t>
      </w:r>
      <w:r>
        <w:rPr>
          <w:rFonts w:hint="eastAsia" w:cs="仿宋_GB2312"/>
          <w:color w:val="auto"/>
          <w:highlight w:val="none"/>
          <w:lang w:val="en-US" w:eastAsia="zh-CN"/>
        </w:rPr>
        <w:t>2.5</w:t>
      </w:r>
      <w:r>
        <w:rPr>
          <w:rFonts w:hint="eastAsia" w:cs="仿宋_GB2312"/>
          <w:color w:val="auto"/>
          <w:highlight w:val="none"/>
        </w:rPr>
        <w:t>分，得</w:t>
      </w:r>
      <w:r>
        <w:rPr>
          <w:rFonts w:hint="eastAsia" w:cs="仿宋_GB2312"/>
          <w:color w:val="auto"/>
          <w:highlight w:val="none"/>
          <w:lang w:val="en-US" w:eastAsia="zh-CN"/>
        </w:rPr>
        <w:t>2.5</w:t>
      </w:r>
      <w:r>
        <w:rPr>
          <w:rFonts w:hint="eastAsia" w:cs="仿宋_GB2312"/>
          <w:color w:val="auto"/>
          <w:highlight w:val="none"/>
        </w:rPr>
        <w:t>分。</w:t>
      </w:r>
    </w:p>
    <w:p>
      <w:pPr>
        <w:pageBreakBefore w:val="0"/>
        <w:widowControl w:val="0"/>
        <w:kinsoku/>
        <w:wordWrap/>
        <w:topLinePunct w:val="0"/>
        <w:autoSpaceDE/>
        <w:autoSpaceDN/>
        <w:bidi w:val="0"/>
        <w:spacing w:line="570" w:lineRule="exact"/>
        <w:ind w:firstLine="643" w:firstLineChars="200"/>
        <w:jc w:val="both"/>
        <w:textAlignment w:val="auto"/>
        <w:rPr>
          <w:rFonts w:ascii="仿宋_GB2312" w:cs="仿宋_GB2312"/>
          <w:color w:val="auto"/>
          <w:sz w:val="32"/>
          <w:szCs w:val="32"/>
          <w:highlight w:val="none"/>
        </w:rPr>
      </w:pPr>
      <w:r>
        <w:rPr>
          <w:rFonts w:hint="eastAsia" w:ascii="仿宋_GB2312" w:cs="仿宋_GB2312"/>
          <w:b/>
          <w:bCs/>
          <w:color w:val="auto"/>
          <w:sz w:val="32"/>
          <w:szCs w:val="32"/>
          <w:highlight w:val="none"/>
        </w:rPr>
        <w:t>3.绩效目标合理性</w:t>
      </w:r>
      <w:r>
        <w:rPr>
          <w:rFonts w:hint="eastAsia" w:ascii="仿宋_GB2312" w:cs="仿宋_GB2312"/>
          <w:color w:val="auto"/>
          <w:sz w:val="32"/>
          <w:szCs w:val="32"/>
          <w:highlight w:val="none"/>
        </w:rPr>
        <w:t>：</w:t>
      </w:r>
      <w:r>
        <w:rPr>
          <w:rFonts w:hint="eastAsia" w:ascii="仿宋_GB2312" w:cs="仿宋_GB2312"/>
          <w:color w:val="auto"/>
          <w:sz w:val="32"/>
          <w:szCs w:val="32"/>
          <w:highlight w:val="none"/>
          <w:lang w:eastAsia="zh-Hans"/>
        </w:rPr>
        <w:t>本项目</w:t>
      </w:r>
      <w:r>
        <w:rPr>
          <w:rFonts w:hint="eastAsia" w:ascii="仿宋_GB2312" w:cs="仿宋_GB2312"/>
          <w:color w:val="auto"/>
          <w:sz w:val="32"/>
          <w:szCs w:val="32"/>
          <w:highlight w:val="none"/>
        </w:rPr>
        <w:t>制定了</w:t>
      </w:r>
      <w:r>
        <w:rPr>
          <w:rFonts w:hint="eastAsia" w:ascii="仿宋_GB2312" w:cs="仿宋_GB2312"/>
          <w:color w:val="auto"/>
          <w:sz w:val="32"/>
          <w:szCs w:val="32"/>
          <w:highlight w:val="none"/>
          <w:lang w:eastAsia="zh-Hans"/>
        </w:rPr>
        <w:t>项目支出绩效目标</w:t>
      </w:r>
      <w:r>
        <w:rPr>
          <w:rFonts w:hint="eastAsia" w:ascii="仿宋_GB2312" w:cs="仿宋_GB2312"/>
          <w:color w:val="auto"/>
          <w:sz w:val="32"/>
          <w:szCs w:val="32"/>
          <w:highlight w:val="none"/>
        </w:rPr>
        <w:t>，明确了</w:t>
      </w:r>
      <w:r>
        <w:rPr>
          <w:rFonts w:hint="eastAsia" w:ascii="仿宋_GB2312" w:cs="仿宋_GB2312"/>
          <w:color w:val="auto"/>
          <w:sz w:val="32"/>
          <w:szCs w:val="32"/>
          <w:highlight w:val="none"/>
          <w:lang w:eastAsia="zh-Hans"/>
        </w:rPr>
        <w:t>项目</w:t>
      </w:r>
      <w:r>
        <w:rPr>
          <w:rFonts w:hint="eastAsia" w:ascii="仿宋_GB2312" w:cs="仿宋_GB2312"/>
          <w:color w:val="auto"/>
          <w:sz w:val="32"/>
          <w:szCs w:val="32"/>
          <w:highlight w:val="none"/>
        </w:rPr>
        <w:t>总体思路及</w:t>
      </w:r>
      <w:r>
        <w:rPr>
          <w:rFonts w:hint="eastAsia" w:ascii="仿宋_GB2312" w:cs="仿宋_GB2312"/>
          <w:color w:val="auto"/>
          <w:sz w:val="32"/>
          <w:szCs w:val="32"/>
          <w:highlight w:val="none"/>
          <w:lang w:eastAsia="zh-Hans"/>
        </w:rPr>
        <w:t>总</w:t>
      </w:r>
      <w:r>
        <w:rPr>
          <w:rFonts w:hint="eastAsia" w:ascii="仿宋_GB2312" w:cs="仿宋_GB2312"/>
          <w:color w:val="auto"/>
          <w:sz w:val="32"/>
          <w:szCs w:val="32"/>
          <w:highlight w:val="none"/>
        </w:rPr>
        <w:t>目标、并对</w:t>
      </w:r>
      <w:r>
        <w:rPr>
          <w:rFonts w:hint="eastAsia" w:ascii="仿宋_GB2312" w:cs="仿宋_GB2312"/>
          <w:color w:val="auto"/>
          <w:sz w:val="32"/>
          <w:szCs w:val="32"/>
          <w:highlight w:val="none"/>
          <w:lang w:eastAsia="zh-Hans"/>
        </w:rPr>
        <w:t>项目</w:t>
      </w:r>
      <w:r>
        <w:rPr>
          <w:rFonts w:hint="eastAsia" w:ascii="仿宋_GB2312" w:cs="仿宋_GB2312"/>
          <w:color w:val="auto"/>
          <w:sz w:val="32"/>
          <w:szCs w:val="32"/>
          <w:highlight w:val="none"/>
        </w:rPr>
        <w:t>任务进行了详细分解，对目标进行了细化</w:t>
      </w:r>
      <w:r>
        <w:rPr>
          <w:rFonts w:ascii="仿宋_GB2312" w:cs="仿宋_GB2312"/>
          <w:color w:val="auto"/>
          <w:sz w:val="32"/>
          <w:szCs w:val="32"/>
          <w:highlight w:val="none"/>
        </w:rPr>
        <w:t>。</w:t>
      </w:r>
      <w:r>
        <w:rPr>
          <w:rFonts w:hint="eastAsia" w:ascii="仿宋_GB2312" w:cs="仿宋_GB2312"/>
          <w:color w:val="auto"/>
          <w:sz w:val="32"/>
          <w:szCs w:val="32"/>
          <w:highlight w:val="none"/>
        </w:rPr>
        <w:t>根据评分标准，该指标</w:t>
      </w:r>
      <w:r>
        <w:rPr>
          <w:rFonts w:ascii="仿宋_GB2312" w:cs="仿宋_GB2312"/>
          <w:color w:val="auto"/>
          <w:sz w:val="32"/>
          <w:szCs w:val="32"/>
          <w:highlight w:val="none"/>
        </w:rPr>
        <w:t>3</w:t>
      </w:r>
      <w:r>
        <w:rPr>
          <w:rFonts w:hint="eastAsia" w:ascii="仿宋_GB2312" w:cs="仿宋_GB2312"/>
          <w:color w:val="auto"/>
          <w:sz w:val="32"/>
          <w:szCs w:val="32"/>
          <w:highlight w:val="none"/>
        </w:rPr>
        <w:t>分，得3分。</w:t>
      </w:r>
    </w:p>
    <w:p>
      <w:pPr>
        <w:pageBreakBefore w:val="0"/>
        <w:widowControl w:val="0"/>
        <w:kinsoku/>
        <w:wordWrap/>
        <w:topLinePunct w:val="0"/>
        <w:autoSpaceDE/>
        <w:autoSpaceDN/>
        <w:bidi w:val="0"/>
        <w:spacing w:line="570" w:lineRule="exact"/>
        <w:ind w:firstLine="643" w:firstLineChars="200"/>
        <w:jc w:val="both"/>
        <w:textAlignment w:val="auto"/>
        <w:rPr>
          <w:rFonts w:ascii="仿宋_GB2312" w:cs="仿宋_GB2312"/>
          <w:color w:val="auto"/>
          <w:sz w:val="32"/>
          <w:szCs w:val="32"/>
          <w:highlight w:val="none"/>
        </w:rPr>
      </w:pPr>
      <w:r>
        <w:rPr>
          <w:rFonts w:hint="eastAsia" w:ascii="仿宋_GB2312" w:cs="仿宋_GB2312"/>
          <w:b/>
          <w:bCs/>
          <w:color w:val="auto"/>
          <w:sz w:val="32"/>
          <w:szCs w:val="32"/>
          <w:highlight w:val="none"/>
        </w:rPr>
        <w:t>4.绩效指标明确性：</w:t>
      </w:r>
      <w:r>
        <w:rPr>
          <w:rFonts w:hint="eastAsia" w:ascii="仿宋_GB2312" w:cs="仿宋_GB2312"/>
          <w:color w:val="auto"/>
          <w:sz w:val="32"/>
          <w:szCs w:val="32"/>
          <w:highlight w:val="none"/>
        </w:rPr>
        <w:t>本项目已将项目绩效目标细化分解为具体的绩效指标，并通过清晰、可衡量的指标值予以体现，与项目目标任务数或计划数相对应。根据评分标准，该指标</w:t>
      </w:r>
      <w:r>
        <w:rPr>
          <w:rFonts w:ascii="仿宋_GB2312" w:cs="仿宋_GB2312"/>
          <w:color w:val="auto"/>
          <w:sz w:val="32"/>
          <w:szCs w:val="32"/>
          <w:highlight w:val="none"/>
        </w:rPr>
        <w:t>2</w:t>
      </w:r>
      <w:r>
        <w:rPr>
          <w:rFonts w:hint="eastAsia" w:ascii="仿宋_GB2312" w:cs="仿宋_GB2312"/>
          <w:color w:val="auto"/>
          <w:sz w:val="32"/>
          <w:szCs w:val="32"/>
          <w:highlight w:val="none"/>
        </w:rPr>
        <w:t>分，得2分。</w:t>
      </w:r>
    </w:p>
    <w:p>
      <w:pPr>
        <w:pageBreakBefore w:val="0"/>
        <w:widowControl w:val="0"/>
        <w:kinsoku/>
        <w:wordWrap/>
        <w:topLinePunct w:val="0"/>
        <w:autoSpaceDE/>
        <w:autoSpaceDN/>
        <w:bidi w:val="0"/>
        <w:spacing w:line="570" w:lineRule="exact"/>
        <w:ind w:firstLine="643" w:firstLineChars="200"/>
        <w:jc w:val="both"/>
        <w:textAlignment w:val="auto"/>
        <w:rPr>
          <w:rFonts w:ascii="仿宋_GB2312" w:cs="仿宋_GB2312"/>
          <w:color w:val="auto"/>
          <w:sz w:val="32"/>
          <w:szCs w:val="32"/>
          <w:highlight w:val="none"/>
        </w:rPr>
      </w:pPr>
      <w:r>
        <w:rPr>
          <w:rFonts w:hint="eastAsia" w:ascii="仿宋_GB2312" w:cs="仿宋_GB2312"/>
          <w:b/>
          <w:bCs/>
          <w:color w:val="auto"/>
          <w:sz w:val="32"/>
          <w:szCs w:val="32"/>
          <w:highlight w:val="none"/>
        </w:rPr>
        <w:t>5.预算编制科学性：</w:t>
      </w:r>
      <w:r>
        <w:rPr>
          <w:rFonts w:hint="eastAsia" w:ascii="仿宋_GB2312" w:cs="仿宋_GB2312"/>
          <w:color w:val="auto"/>
          <w:sz w:val="32"/>
          <w:szCs w:val="32"/>
          <w:highlight w:val="none"/>
        </w:rPr>
        <w:t xml:space="preserve"> 预算编制经过科学论证，内容与项目内容匹配，项目投资额与工作任务相匹配，根据评分标准，该指标</w:t>
      </w:r>
      <w:r>
        <w:rPr>
          <w:rFonts w:hint="eastAsia" w:ascii="仿宋_GB2312" w:cs="仿宋_GB2312"/>
          <w:color w:val="auto"/>
          <w:sz w:val="32"/>
          <w:szCs w:val="32"/>
          <w:highlight w:val="none"/>
          <w:lang w:val="en-US" w:eastAsia="zh-CN"/>
        </w:rPr>
        <w:t>3</w:t>
      </w:r>
      <w:r>
        <w:rPr>
          <w:rFonts w:hint="eastAsia" w:ascii="仿宋_GB2312" w:cs="仿宋_GB2312"/>
          <w:color w:val="auto"/>
          <w:sz w:val="32"/>
          <w:szCs w:val="32"/>
          <w:highlight w:val="none"/>
        </w:rPr>
        <w:t>分，得</w:t>
      </w:r>
      <w:r>
        <w:rPr>
          <w:rFonts w:hint="eastAsia" w:ascii="仿宋_GB2312" w:cs="仿宋_GB2312"/>
          <w:color w:val="auto"/>
          <w:sz w:val="32"/>
          <w:szCs w:val="32"/>
          <w:highlight w:val="none"/>
          <w:lang w:val="en-US" w:eastAsia="zh-CN"/>
        </w:rPr>
        <w:t>3</w:t>
      </w:r>
      <w:r>
        <w:rPr>
          <w:rFonts w:hint="eastAsia" w:ascii="仿宋_GB2312" w:cs="仿宋_GB2312"/>
          <w:color w:val="auto"/>
          <w:sz w:val="32"/>
          <w:szCs w:val="32"/>
          <w:highlight w:val="none"/>
        </w:rPr>
        <w:t>分。</w:t>
      </w:r>
    </w:p>
    <w:p>
      <w:pPr>
        <w:pageBreakBefore w:val="0"/>
        <w:widowControl w:val="0"/>
        <w:kinsoku/>
        <w:wordWrap/>
        <w:topLinePunct w:val="0"/>
        <w:autoSpaceDE/>
        <w:autoSpaceDN/>
        <w:bidi w:val="0"/>
        <w:spacing w:line="570" w:lineRule="exact"/>
        <w:ind w:firstLine="643" w:firstLineChars="200"/>
        <w:jc w:val="both"/>
        <w:textAlignment w:val="auto"/>
        <w:rPr>
          <w:rFonts w:ascii="仿宋_GB2312" w:cs="仿宋_GB2312"/>
          <w:color w:val="auto"/>
          <w:sz w:val="32"/>
          <w:szCs w:val="32"/>
          <w:highlight w:val="none"/>
        </w:rPr>
      </w:pPr>
      <w:r>
        <w:rPr>
          <w:rFonts w:hint="eastAsia" w:ascii="仿宋_GB2312" w:cs="仿宋_GB2312"/>
          <w:b/>
          <w:bCs/>
          <w:color w:val="auto"/>
          <w:sz w:val="32"/>
          <w:szCs w:val="32"/>
          <w:highlight w:val="none"/>
        </w:rPr>
        <w:t>6.资金分配合理性：</w:t>
      </w:r>
      <w:r>
        <w:rPr>
          <w:rFonts w:hint="eastAsia" w:ascii="仿宋_GB2312" w:cs="仿宋_GB2312"/>
          <w:color w:val="auto"/>
          <w:sz w:val="32"/>
          <w:szCs w:val="32"/>
          <w:highlight w:val="none"/>
          <w:lang w:eastAsia="zh-Hans"/>
        </w:rPr>
        <w:t>本项目</w:t>
      </w:r>
      <w:r>
        <w:rPr>
          <w:rFonts w:hint="eastAsia" w:ascii="仿宋_GB2312" w:cs="仿宋_GB2312"/>
          <w:color w:val="auto"/>
          <w:sz w:val="32"/>
          <w:szCs w:val="32"/>
          <w:highlight w:val="none"/>
        </w:rPr>
        <w:t>资金分配依据充分，资金分配额度合理，与项目实际相适应。根据评分标准，该指标</w:t>
      </w:r>
      <w:r>
        <w:rPr>
          <w:rFonts w:hint="eastAsia" w:ascii="仿宋_GB2312" w:cs="仿宋_GB2312"/>
          <w:color w:val="auto"/>
          <w:sz w:val="32"/>
          <w:szCs w:val="32"/>
          <w:highlight w:val="none"/>
          <w:lang w:val="en-US" w:eastAsia="zh-CN"/>
        </w:rPr>
        <w:t>2</w:t>
      </w:r>
      <w:r>
        <w:rPr>
          <w:rFonts w:hint="eastAsia" w:ascii="仿宋_GB2312" w:cs="仿宋_GB2312"/>
          <w:color w:val="auto"/>
          <w:sz w:val="32"/>
          <w:szCs w:val="32"/>
          <w:highlight w:val="none"/>
        </w:rPr>
        <w:t>分，得</w:t>
      </w:r>
      <w:r>
        <w:rPr>
          <w:rFonts w:hint="eastAsia" w:ascii="仿宋_GB2312" w:cs="仿宋_GB2312"/>
          <w:color w:val="auto"/>
          <w:sz w:val="32"/>
          <w:szCs w:val="32"/>
          <w:highlight w:val="none"/>
          <w:lang w:val="en-US" w:eastAsia="zh-CN"/>
        </w:rPr>
        <w:t>2</w:t>
      </w:r>
      <w:r>
        <w:rPr>
          <w:rFonts w:hint="eastAsia" w:ascii="仿宋_GB2312" w:cs="仿宋_GB2312"/>
          <w:color w:val="auto"/>
          <w:sz w:val="32"/>
          <w:szCs w:val="32"/>
          <w:highlight w:val="none"/>
        </w:rPr>
        <w:t>分。</w:t>
      </w:r>
    </w:p>
    <w:p>
      <w:pPr>
        <w:pStyle w:val="4"/>
        <w:pageBreakBefore w:val="0"/>
        <w:widowControl w:val="0"/>
        <w:kinsoku/>
        <w:wordWrap/>
        <w:topLinePunct w:val="0"/>
        <w:autoSpaceDE/>
        <w:autoSpaceDN/>
        <w:bidi w:val="0"/>
        <w:spacing w:line="570" w:lineRule="exact"/>
        <w:ind w:firstLine="643" w:firstLineChars="200"/>
        <w:jc w:val="both"/>
        <w:textAlignment w:val="auto"/>
        <w:rPr>
          <w:rFonts w:hint="default" w:ascii="楷体_GB2312" w:eastAsia="楷体_GB2312"/>
          <w:color w:val="auto"/>
          <w:szCs w:val="32"/>
          <w:highlight w:val="none"/>
          <w:lang w:val="en-US" w:eastAsia="zh-CN"/>
        </w:rPr>
      </w:pPr>
      <w:r>
        <w:rPr>
          <w:rFonts w:hint="eastAsia" w:ascii="楷体_GB2312" w:eastAsia="楷体_GB2312"/>
          <w:color w:val="auto"/>
          <w:szCs w:val="32"/>
          <w:highlight w:val="none"/>
        </w:rPr>
        <w:t>（二）项目过程情况</w:t>
      </w:r>
      <w:r>
        <w:rPr>
          <w:rFonts w:hint="eastAsia" w:ascii="楷体_GB2312" w:eastAsia="楷体_GB2312"/>
          <w:color w:val="auto"/>
          <w:szCs w:val="32"/>
          <w:highlight w:val="none"/>
          <w:lang w:eastAsia="zh-CN"/>
        </w:rPr>
        <w:t>（</w:t>
      </w:r>
      <w:r>
        <w:rPr>
          <w:rFonts w:hint="eastAsia" w:ascii="楷体_GB2312" w:eastAsia="楷体_GB2312"/>
          <w:color w:val="auto"/>
          <w:szCs w:val="32"/>
          <w:highlight w:val="none"/>
          <w:lang w:val="en-US" w:eastAsia="zh-CN"/>
        </w:rPr>
        <w:t>15分）</w:t>
      </w:r>
    </w:p>
    <w:p>
      <w:pPr>
        <w:pageBreakBefore w:val="0"/>
        <w:widowControl w:val="0"/>
        <w:kinsoku/>
        <w:wordWrap/>
        <w:overflowPunct w:val="0"/>
        <w:topLinePunct w:val="0"/>
        <w:autoSpaceDE/>
        <w:autoSpaceDN/>
        <w:bidi w:val="0"/>
        <w:spacing w:line="570" w:lineRule="exact"/>
        <w:ind w:firstLine="640" w:firstLineChars="200"/>
        <w:contextualSpacing/>
        <w:jc w:val="both"/>
        <w:textAlignment w:val="auto"/>
        <w:rPr>
          <w:rFonts w:ascii="仿宋_GB2312" w:hAnsi="仿宋_GB2312" w:cs="仿宋_GB2312"/>
          <w:color w:val="auto"/>
          <w:sz w:val="32"/>
          <w:szCs w:val="32"/>
          <w:highlight w:val="none"/>
          <w:lang w:eastAsia="zh-Hans"/>
        </w:rPr>
      </w:pPr>
      <w:r>
        <w:rPr>
          <w:rFonts w:hint="eastAsia" w:ascii="仿宋_GB2312" w:cs="仿宋_GB2312"/>
          <w:color w:val="auto"/>
          <w:sz w:val="32"/>
          <w:szCs w:val="32"/>
          <w:highlight w:val="none"/>
        </w:rPr>
        <w:t>项目过程类指标包括资金管理和组织实施两方面的内容，由 5个三级指标构成，</w:t>
      </w:r>
      <w:r>
        <w:rPr>
          <w:rFonts w:hint="eastAsia" w:ascii="仿宋_GB2312" w:hAnsi="仿宋_GB2312" w:cs="仿宋_GB2312"/>
          <w:color w:val="auto"/>
          <w:sz w:val="32"/>
          <w:szCs w:val="32"/>
          <w:highlight w:val="none"/>
        </w:rPr>
        <w:t>权重</w:t>
      </w:r>
      <w:r>
        <w:rPr>
          <w:rFonts w:hint="eastAsia" w:ascii="仿宋_GB2312" w:hAnsi="仿宋_GB2312" w:cs="仿宋_GB2312"/>
          <w:color w:val="auto"/>
          <w:sz w:val="32"/>
          <w:szCs w:val="32"/>
          <w:highlight w:val="none"/>
          <w:lang w:eastAsia="zh-Hans"/>
        </w:rPr>
        <w:t>分值</w:t>
      </w:r>
      <w:r>
        <w:rPr>
          <w:rFonts w:hint="eastAsia" w:ascii="仿宋_GB2312" w:hAnsi="仿宋_GB2312" w:cs="仿宋_GB2312"/>
          <w:color w:val="auto"/>
          <w:sz w:val="32"/>
          <w:szCs w:val="32"/>
          <w:highlight w:val="none"/>
        </w:rPr>
        <w:t xml:space="preserve">为 </w:t>
      </w:r>
      <w:r>
        <w:rPr>
          <w:rFonts w:hint="eastAsia" w:ascii="仿宋_GB2312" w:hAnsi="仿宋_GB2312" w:cs="仿宋_GB2312"/>
          <w:color w:val="auto"/>
          <w:sz w:val="32"/>
          <w:szCs w:val="32"/>
          <w:highlight w:val="none"/>
          <w:lang w:val="en-US" w:eastAsia="zh-CN"/>
        </w:rPr>
        <w:t>15</w:t>
      </w:r>
      <w:r>
        <w:rPr>
          <w:rFonts w:hint="eastAsia" w:ascii="仿宋_GB2312" w:hAnsi="仿宋_GB2312" w:cs="仿宋_GB2312"/>
          <w:color w:val="auto"/>
          <w:sz w:val="32"/>
          <w:szCs w:val="32"/>
          <w:highlight w:val="none"/>
        </w:rPr>
        <w:t xml:space="preserve"> 分，</w:t>
      </w:r>
      <w:r>
        <w:rPr>
          <w:rFonts w:hint="eastAsia" w:ascii="仿宋_GB2312" w:hAnsi="仿宋_GB2312" w:cs="仿宋_GB2312"/>
          <w:color w:val="auto"/>
          <w:sz w:val="32"/>
          <w:szCs w:val="32"/>
          <w:highlight w:val="none"/>
          <w:lang w:eastAsia="zh-Hans"/>
        </w:rPr>
        <w:t>本项目</w:t>
      </w:r>
      <w:r>
        <w:rPr>
          <w:rFonts w:hint="eastAsia" w:ascii="仿宋_GB2312" w:hAnsi="仿宋_GB2312" w:cs="仿宋_GB2312"/>
          <w:color w:val="auto"/>
          <w:sz w:val="32"/>
          <w:szCs w:val="32"/>
          <w:highlight w:val="none"/>
        </w:rPr>
        <w:t>实际得分</w:t>
      </w:r>
      <w:r>
        <w:rPr>
          <w:rFonts w:hint="eastAsia" w:ascii="仿宋_GB2312"/>
          <w:color w:val="auto"/>
          <w:sz w:val="32"/>
          <w:szCs w:val="32"/>
          <w:highlight w:val="none"/>
          <w:lang w:val="en-US" w:eastAsia="zh-CN"/>
        </w:rPr>
        <w:t>15</w:t>
      </w:r>
      <w:r>
        <w:rPr>
          <w:rFonts w:hint="eastAsia" w:ascii="仿宋_GB2312" w:hAnsi="仿宋_GB2312" w:cs="仿宋_GB2312"/>
          <w:color w:val="auto"/>
          <w:sz w:val="32"/>
          <w:szCs w:val="32"/>
          <w:highlight w:val="none"/>
        </w:rPr>
        <w:t>分，得分率为</w:t>
      </w:r>
      <w:r>
        <w:rPr>
          <w:rFonts w:hint="eastAsia" w:ascii="仿宋_GB2312"/>
          <w:color w:val="auto"/>
          <w:sz w:val="32"/>
          <w:szCs w:val="32"/>
          <w:highlight w:val="none"/>
          <w:lang w:val="en-US" w:eastAsia="zh-CN"/>
        </w:rPr>
        <w:t>100</w:t>
      </w:r>
      <w:r>
        <w:rPr>
          <w:rFonts w:hint="eastAsia" w:ascii="仿宋_GB2312" w:hAnsi="仿宋_GB2312" w:cs="仿宋_GB2312"/>
          <w:color w:val="auto"/>
          <w:sz w:val="32"/>
          <w:szCs w:val="32"/>
          <w:highlight w:val="none"/>
        </w:rPr>
        <w:t>%。</w:t>
      </w:r>
      <w:r>
        <w:rPr>
          <w:rFonts w:hint="eastAsia" w:ascii="仿宋_GB2312" w:hAnsi="仿宋_GB2312" w:cs="仿宋_GB2312"/>
          <w:color w:val="auto"/>
          <w:sz w:val="32"/>
          <w:szCs w:val="32"/>
          <w:highlight w:val="none"/>
          <w:lang w:eastAsia="zh-Hans"/>
        </w:rPr>
        <w:t>具体各项指标得分如下</w:t>
      </w:r>
      <w:r>
        <w:rPr>
          <w:rFonts w:ascii="仿宋_GB2312" w:hAnsi="仿宋_GB2312" w:cs="仿宋_GB2312"/>
          <w:color w:val="auto"/>
          <w:sz w:val="32"/>
          <w:szCs w:val="32"/>
          <w:highlight w:val="none"/>
          <w:lang w:eastAsia="zh-Hans"/>
        </w:rPr>
        <w:t>：</w:t>
      </w:r>
    </w:p>
    <w:p>
      <w:pPr>
        <w:pageBreakBefore w:val="0"/>
        <w:widowControl w:val="0"/>
        <w:kinsoku/>
        <w:wordWrap/>
        <w:topLinePunct w:val="0"/>
        <w:autoSpaceDE/>
        <w:autoSpaceDN/>
        <w:bidi w:val="0"/>
        <w:spacing w:line="570" w:lineRule="exact"/>
        <w:ind w:firstLine="643" w:firstLineChars="200"/>
        <w:jc w:val="both"/>
        <w:textAlignment w:val="auto"/>
        <w:rPr>
          <w:rFonts w:ascii="仿宋_GB2312" w:cs="仿宋_GB2312"/>
          <w:color w:val="auto"/>
          <w:sz w:val="32"/>
          <w:szCs w:val="32"/>
          <w:highlight w:val="none"/>
        </w:rPr>
      </w:pPr>
      <w:r>
        <w:rPr>
          <w:rFonts w:hint="eastAsia" w:ascii="仿宋_GB2312" w:cs="仿宋_GB2312"/>
          <w:b/>
          <w:bCs/>
          <w:color w:val="auto"/>
          <w:sz w:val="32"/>
          <w:szCs w:val="32"/>
          <w:highlight w:val="none"/>
        </w:rPr>
        <w:t>1.资金到位率：</w:t>
      </w:r>
      <w:r>
        <w:rPr>
          <w:rFonts w:hint="eastAsia" w:ascii="仿宋_GB2312" w:hAnsi="仿宋_GB2312" w:cs="仿宋_GB2312"/>
          <w:color w:val="auto"/>
          <w:sz w:val="32"/>
          <w:szCs w:val="32"/>
          <w:highlight w:val="none"/>
          <w:lang w:val="en-US" w:eastAsia="zh-CN"/>
        </w:rPr>
        <w:t>项目所需资金按季度支付，能做到每季度一结</w:t>
      </w:r>
      <w:r>
        <w:rPr>
          <w:rFonts w:hint="eastAsia" w:ascii="仿宋_GB2312" w:cs="仿宋_GB2312"/>
          <w:color w:val="auto"/>
          <w:sz w:val="32"/>
          <w:szCs w:val="32"/>
          <w:highlight w:val="none"/>
        </w:rPr>
        <w:t>，根据评分标准，该指标</w:t>
      </w:r>
      <w:r>
        <w:rPr>
          <w:rFonts w:hint="eastAsia" w:ascii="仿宋_GB2312" w:cs="仿宋_GB2312"/>
          <w:color w:val="auto"/>
          <w:sz w:val="32"/>
          <w:szCs w:val="32"/>
          <w:highlight w:val="none"/>
          <w:lang w:val="en-US" w:eastAsia="zh-CN"/>
        </w:rPr>
        <w:t>2</w:t>
      </w:r>
      <w:r>
        <w:rPr>
          <w:rFonts w:hint="eastAsia" w:ascii="仿宋_GB2312" w:cs="仿宋_GB2312"/>
          <w:color w:val="auto"/>
          <w:sz w:val="32"/>
          <w:szCs w:val="32"/>
          <w:highlight w:val="none"/>
        </w:rPr>
        <w:t>分，得</w:t>
      </w:r>
      <w:r>
        <w:rPr>
          <w:rFonts w:hint="eastAsia" w:ascii="仿宋_GB2312" w:cs="仿宋_GB2312"/>
          <w:color w:val="auto"/>
          <w:sz w:val="32"/>
          <w:szCs w:val="32"/>
          <w:highlight w:val="none"/>
          <w:lang w:val="en-US" w:eastAsia="zh-CN"/>
        </w:rPr>
        <w:t>2</w:t>
      </w:r>
      <w:r>
        <w:rPr>
          <w:rFonts w:hint="eastAsia" w:ascii="仿宋_GB2312" w:cs="仿宋_GB2312"/>
          <w:color w:val="auto"/>
          <w:sz w:val="32"/>
          <w:szCs w:val="32"/>
          <w:highlight w:val="none"/>
        </w:rPr>
        <w:t xml:space="preserve">分。   </w:t>
      </w:r>
    </w:p>
    <w:p>
      <w:pPr>
        <w:pageBreakBefore w:val="0"/>
        <w:widowControl w:val="0"/>
        <w:kinsoku/>
        <w:wordWrap/>
        <w:topLinePunct w:val="0"/>
        <w:autoSpaceDE/>
        <w:autoSpaceDN/>
        <w:bidi w:val="0"/>
        <w:spacing w:line="570" w:lineRule="exact"/>
        <w:ind w:firstLine="643" w:firstLineChars="200"/>
        <w:jc w:val="both"/>
        <w:textAlignment w:val="auto"/>
        <w:rPr>
          <w:rFonts w:ascii="仿宋_GB2312" w:cs="仿宋_GB2312"/>
          <w:color w:val="auto"/>
          <w:sz w:val="32"/>
          <w:szCs w:val="32"/>
          <w:highlight w:val="none"/>
        </w:rPr>
      </w:pPr>
      <w:r>
        <w:rPr>
          <w:rFonts w:hint="eastAsia" w:ascii="仿宋_GB2312" w:cs="仿宋_GB2312"/>
          <w:b/>
          <w:bCs/>
          <w:color w:val="auto"/>
          <w:sz w:val="32"/>
          <w:szCs w:val="32"/>
          <w:highlight w:val="none"/>
        </w:rPr>
        <w:t>2.预算执行率：</w:t>
      </w:r>
      <w:r>
        <w:rPr>
          <w:rFonts w:hint="eastAsia" w:ascii="仿宋_GB2312" w:cs="仿宋_GB2312"/>
          <w:b w:val="0"/>
          <w:bCs w:val="0"/>
          <w:color w:val="auto"/>
          <w:sz w:val="32"/>
          <w:szCs w:val="32"/>
          <w:highlight w:val="none"/>
          <w:lang w:eastAsia="zh-Hans"/>
        </w:rPr>
        <w:t>本项目</w:t>
      </w:r>
      <w:r>
        <w:rPr>
          <w:rFonts w:hint="eastAsia" w:ascii="仿宋_GB2312" w:cs="仿宋_GB2312"/>
          <w:color w:val="auto"/>
          <w:sz w:val="32"/>
          <w:szCs w:val="32"/>
          <w:highlight w:val="none"/>
        </w:rPr>
        <w:t>预算编制较为详细，</w:t>
      </w:r>
      <w:r>
        <w:rPr>
          <w:rFonts w:hint="eastAsia" w:ascii="仿宋_GB2312" w:cs="仿宋_GB2312"/>
          <w:color w:val="auto"/>
          <w:sz w:val="32"/>
          <w:szCs w:val="32"/>
          <w:highlight w:val="none"/>
          <w:lang w:eastAsia="zh-Hans"/>
        </w:rPr>
        <w:t>预算资金</w:t>
      </w:r>
      <w:r>
        <w:rPr>
          <w:rFonts w:hint="eastAsia" w:ascii="仿宋_GB2312" w:cs="仿宋_GB2312"/>
          <w:color w:val="auto"/>
          <w:sz w:val="32"/>
          <w:szCs w:val="32"/>
          <w:highlight w:val="none"/>
          <w:lang w:val="en-US" w:eastAsia="zh-CN"/>
        </w:rPr>
        <w:t>36.26</w:t>
      </w:r>
      <w:r>
        <w:rPr>
          <w:rFonts w:hint="eastAsia" w:ascii="仿宋_GB2312" w:cs="仿宋_GB2312"/>
          <w:color w:val="auto"/>
          <w:sz w:val="32"/>
          <w:szCs w:val="32"/>
          <w:highlight w:val="none"/>
          <w:lang w:eastAsia="zh-Hans"/>
        </w:rPr>
        <w:t>万元</w:t>
      </w:r>
      <w:r>
        <w:rPr>
          <w:rFonts w:ascii="仿宋_GB2312" w:cs="仿宋_GB2312"/>
          <w:color w:val="auto"/>
          <w:sz w:val="32"/>
          <w:szCs w:val="32"/>
          <w:highlight w:val="none"/>
          <w:lang w:eastAsia="zh-Hans"/>
        </w:rPr>
        <w:t>，</w:t>
      </w:r>
      <w:r>
        <w:rPr>
          <w:rFonts w:hint="eastAsia" w:ascii="仿宋_GB2312" w:cs="仿宋_GB2312"/>
          <w:color w:val="auto"/>
          <w:sz w:val="32"/>
          <w:szCs w:val="32"/>
          <w:highlight w:val="none"/>
          <w:lang w:eastAsia="zh-Hans"/>
        </w:rPr>
        <w:t>实际执行</w:t>
      </w:r>
      <w:r>
        <w:rPr>
          <w:rFonts w:hint="eastAsia" w:ascii="仿宋_GB2312" w:cs="仿宋_GB2312"/>
          <w:color w:val="auto"/>
          <w:sz w:val="32"/>
          <w:szCs w:val="32"/>
          <w:highlight w:val="none"/>
          <w:lang w:val="en-US" w:eastAsia="zh-CN"/>
        </w:rPr>
        <w:t>36.26</w:t>
      </w:r>
      <w:r>
        <w:rPr>
          <w:rFonts w:hint="eastAsia" w:ascii="仿宋_GB2312" w:cs="仿宋_GB2312"/>
          <w:color w:val="auto"/>
          <w:sz w:val="32"/>
          <w:szCs w:val="32"/>
          <w:highlight w:val="none"/>
          <w:lang w:eastAsia="zh-Hans"/>
        </w:rPr>
        <w:t>万元，预算执行率为</w:t>
      </w:r>
      <w:r>
        <w:rPr>
          <w:rFonts w:hint="eastAsia" w:ascii="仿宋_GB2312" w:cs="仿宋_GB2312"/>
          <w:color w:val="auto"/>
          <w:sz w:val="32"/>
          <w:szCs w:val="32"/>
          <w:highlight w:val="none"/>
          <w:lang w:val="en-US" w:eastAsia="zh-CN"/>
        </w:rPr>
        <w:t>100</w:t>
      </w:r>
      <w:r>
        <w:rPr>
          <w:rFonts w:ascii="仿宋_GB2312" w:cs="仿宋_GB2312"/>
          <w:color w:val="auto"/>
          <w:sz w:val="32"/>
          <w:szCs w:val="32"/>
          <w:highlight w:val="none"/>
          <w:lang w:eastAsia="zh-Hans"/>
        </w:rPr>
        <w:t>%</w:t>
      </w:r>
      <w:r>
        <w:rPr>
          <w:rFonts w:hint="eastAsia" w:ascii="仿宋_GB2312" w:cs="仿宋_GB2312"/>
          <w:color w:val="auto"/>
          <w:sz w:val="32"/>
          <w:szCs w:val="32"/>
          <w:highlight w:val="none"/>
          <w:lang w:eastAsia="zh-Hans"/>
        </w:rPr>
        <w:t>，</w:t>
      </w:r>
      <w:r>
        <w:rPr>
          <w:rFonts w:hint="eastAsia" w:ascii="仿宋_GB2312" w:cs="仿宋_GB2312"/>
          <w:color w:val="auto"/>
          <w:sz w:val="32"/>
          <w:szCs w:val="32"/>
          <w:highlight w:val="none"/>
        </w:rPr>
        <w:t>项目资金支出总体能够按照预算执行，根据评分标准，该指标</w:t>
      </w:r>
      <w:r>
        <w:rPr>
          <w:rFonts w:hint="eastAsia" w:ascii="仿宋_GB2312" w:cs="仿宋_GB2312"/>
          <w:color w:val="auto"/>
          <w:sz w:val="32"/>
          <w:szCs w:val="32"/>
          <w:highlight w:val="none"/>
          <w:lang w:val="en-US" w:eastAsia="zh-CN"/>
        </w:rPr>
        <w:t>2</w:t>
      </w:r>
      <w:r>
        <w:rPr>
          <w:rFonts w:hint="eastAsia" w:ascii="仿宋_GB2312" w:cs="仿宋_GB2312"/>
          <w:color w:val="auto"/>
          <w:sz w:val="32"/>
          <w:szCs w:val="32"/>
          <w:highlight w:val="none"/>
        </w:rPr>
        <w:t>分，得</w:t>
      </w:r>
      <w:r>
        <w:rPr>
          <w:rFonts w:hint="eastAsia" w:ascii="仿宋_GB2312" w:cs="仿宋_GB2312"/>
          <w:color w:val="auto"/>
          <w:sz w:val="32"/>
          <w:szCs w:val="32"/>
          <w:highlight w:val="none"/>
          <w:lang w:val="en-US" w:eastAsia="zh-CN"/>
        </w:rPr>
        <w:t>2</w:t>
      </w:r>
      <w:r>
        <w:rPr>
          <w:rFonts w:hint="eastAsia" w:ascii="仿宋_GB2312" w:cs="仿宋_GB2312"/>
          <w:color w:val="auto"/>
          <w:sz w:val="32"/>
          <w:szCs w:val="32"/>
          <w:highlight w:val="none"/>
        </w:rPr>
        <w:t>分。</w:t>
      </w:r>
    </w:p>
    <w:p>
      <w:pPr>
        <w:pageBreakBefore w:val="0"/>
        <w:widowControl w:val="0"/>
        <w:kinsoku/>
        <w:wordWrap/>
        <w:topLinePunct w:val="0"/>
        <w:autoSpaceDE/>
        <w:autoSpaceDN/>
        <w:bidi w:val="0"/>
        <w:spacing w:line="570" w:lineRule="exact"/>
        <w:ind w:firstLine="643" w:firstLineChars="200"/>
        <w:jc w:val="both"/>
        <w:textAlignment w:val="auto"/>
        <w:rPr>
          <w:rFonts w:ascii="仿宋_GB2312" w:cs="仿宋_GB2312"/>
          <w:color w:val="auto"/>
          <w:sz w:val="32"/>
          <w:szCs w:val="32"/>
          <w:highlight w:val="none"/>
        </w:rPr>
      </w:pPr>
      <w:r>
        <w:rPr>
          <w:rFonts w:hint="eastAsia" w:ascii="仿宋_GB2312" w:cs="仿宋_GB2312"/>
          <w:b/>
          <w:bCs/>
          <w:color w:val="auto"/>
          <w:sz w:val="32"/>
          <w:szCs w:val="32"/>
          <w:highlight w:val="none"/>
        </w:rPr>
        <w:t>3.资金使用合规性：</w:t>
      </w:r>
      <w:r>
        <w:rPr>
          <w:rFonts w:hint="eastAsia" w:ascii="仿宋_GB2312" w:cs="仿宋_GB2312"/>
          <w:color w:val="auto"/>
          <w:sz w:val="32"/>
          <w:szCs w:val="32"/>
          <w:highlight w:val="none"/>
          <w:lang w:eastAsia="zh-Hans"/>
        </w:rPr>
        <w:t>项目任务下达后</w:t>
      </w:r>
      <w:r>
        <w:rPr>
          <w:rFonts w:ascii="仿宋_GB2312" w:cs="仿宋_GB2312"/>
          <w:color w:val="auto"/>
          <w:sz w:val="32"/>
          <w:szCs w:val="32"/>
          <w:highlight w:val="none"/>
          <w:lang w:eastAsia="zh-Hans"/>
        </w:rPr>
        <w:t>，</w:t>
      </w:r>
      <w:r>
        <w:rPr>
          <w:rFonts w:hint="eastAsia" w:ascii="仿宋_GB2312" w:cs="仿宋_GB2312"/>
          <w:color w:val="auto"/>
          <w:sz w:val="32"/>
          <w:szCs w:val="32"/>
          <w:highlight w:val="none"/>
          <w:lang w:eastAsia="zh-Hans"/>
        </w:rPr>
        <w:t>我单位</w:t>
      </w:r>
      <w:r>
        <w:rPr>
          <w:rFonts w:hint="eastAsia" w:ascii="仿宋_GB2312" w:cs="仿宋_GB2312"/>
          <w:color w:val="auto"/>
          <w:sz w:val="32"/>
          <w:szCs w:val="32"/>
          <w:highlight w:val="none"/>
        </w:rPr>
        <w:t>制定了</w:t>
      </w:r>
      <w:r>
        <w:rPr>
          <w:rFonts w:ascii="仿宋_GB2312" w:cs="仿宋_GB2312"/>
          <w:color w:val="auto"/>
          <w:sz w:val="32"/>
          <w:szCs w:val="32"/>
          <w:highlight w:val="none"/>
        </w:rPr>
        <w:t>《</w:t>
      </w:r>
      <w:r>
        <w:rPr>
          <w:rFonts w:hint="eastAsia" w:ascii="仿宋_GB2312" w:cs="仿宋_GB2312"/>
          <w:color w:val="auto"/>
          <w:sz w:val="32"/>
          <w:szCs w:val="32"/>
          <w:highlight w:val="none"/>
          <w:lang w:val="en-US" w:eastAsia="zh-CN"/>
        </w:rPr>
        <w:t>裕民县成品粮油储备管理制度</w:t>
      </w:r>
      <w:r>
        <w:rPr>
          <w:rFonts w:ascii="仿宋_GB2312" w:cs="仿宋_GB2312"/>
          <w:color w:val="auto"/>
          <w:sz w:val="32"/>
          <w:szCs w:val="32"/>
          <w:highlight w:val="none"/>
        </w:rPr>
        <w:t>》</w:t>
      </w:r>
      <w:r>
        <w:rPr>
          <w:rFonts w:hint="eastAsia" w:ascii="仿宋_GB2312" w:cs="仿宋_GB2312"/>
          <w:color w:val="auto"/>
          <w:sz w:val="32"/>
          <w:szCs w:val="32"/>
          <w:highlight w:val="none"/>
        </w:rPr>
        <w:t>对经费使用进行规范管理，财务制度健全、执行严格</w:t>
      </w:r>
      <w:r>
        <w:rPr>
          <w:rFonts w:hint="eastAsia" w:ascii="仿宋_GB2312" w:cs="仿宋_GB2312"/>
          <w:color w:val="auto"/>
          <w:sz w:val="32"/>
          <w:szCs w:val="32"/>
          <w:highlight w:val="none"/>
          <w:lang w:eastAsia="zh-CN"/>
        </w:rPr>
        <w:t>；</w:t>
      </w:r>
      <w:r>
        <w:rPr>
          <w:rFonts w:hint="eastAsia" w:ascii="仿宋_GB2312" w:cs="仿宋_GB2312"/>
          <w:color w:val="auto"/>
          <w:sz w:val="32"/>
          <w:szCs w:val="32"/>
          <w:highlight w:val="none"/>
        </w:rPr>
        <w:t>根据评分标准，该指标</w:t>
      </w:r>
      <w:r>
        <w:rPr>
          <w:rFonts w:hint="eastAsia" w:ascii="仿宋_GB2312" w:cs="仿宋_GB2312"/>
          <w:color w:val="auto"/>
          <w:sz w:val="32"/>
          <w:szCs w:val="32"/>
          <w:highlight w:val="none"/>
          <w:lang w:val="en-US" w:eastAsia="zh-CN"/>
        </w:rPr>
        <w:t>3</w:t>
      </w:r>
      <w:r>
        <w:rPr>
          <w:rFonts w:hint="eastAsia" w:ascii="仿宋_GB2312" w:cs="仿宋_GB2312"/>
          <w:color w:val="auto"/>
          <w:sz w:val="32"/>
          <w:szCs w:val="32"/>
          <w:highlight w:val="none"/>
        </w:rPr>
        <w:t>分，得</w:t>
      </w:r>
      <w:r>
        <w:rPr>
          <w:rFonts w:hint="eastAsia" w:ascii="仿宋_GB2312" w:cs="仿宋_GB2312"/>
          <w:color w:val="auto"/>
          <w:sz w:val="32"/>
          <w:szCs w:val="32"/>
          <w:highlight w:val="none"/>
          <w:lang w:val="en-US" w:eastAsia="zh-CN"/>
        </w:rPr>
        <w:t>3</w:t>
      </w:r>
      <w:r>
        <w:rPr>
          <w:rFonts w:hint="eastAsia" w:ascii="仿宋_GB2312" w:cs="仿宋_GB2312"/>
          <w:color w:val="auto"/>
          <w:sz w:val="32"/>
          <w:szCs w:val="32"/>
          <w:highlight w:val="none"/>
        </w:rPr>
        <w:t>分。</w:t>
      </w:r>
    </w:p>
    <w:p>
      <w:pPr>
        <w:pageBreakBefore w:val="0"/>
        <w:widowControl w:val="0"/>
        <w:kinsoku/>
        <w:wordWrap/>
        <w:topLinePunct w:val="0"/>
        <w:autoSpaceDE/>
        <w:autoSpaceDN/>
        <w:bidi w:val="0"/>
        <w:spacing w:line="570" w:lineRule="exact"/>
        <w:ind w:firstLine="643" w:firstLineChars="200"/>
        <w:jc w:val="both"/>
        <w:textAlignment w:val="auto"/>
        <w:rPr>
          <w:rFonts w:ascii="仿宋_GB2312" w:cs="仿宋_GB2312"/>
          <w:color w:val="auto"/>
          <w:sz w:val="32"/>
          <w:szCs w:val="32"/>
          <w:highlight w:val="none"/>
        </w:rPr>
      </w:pPr>
      <w:r>
        <w:rPr>
          <w:rFonts w:hint="eastAsia" w:ascii="仿宋_GB2312" w:cs="仿宋_GB2312"/>
          <w:b/>
          <w:bCs/>
          <w:color w:val="auto"/>
          <w:sz w:val="32"/>
          <w:szCs w:val="32"/>
          <w:highlight w:val="none"/>
        </w:rPr>
        <w:t>4.管理制度健全性：</w:t>
      </w:r>
      <w:r>
        <w:rPr>
          <w:rFonts w:hint="eastAsia" w:ascii="仿宋_GB2312" w:cs="仿宋_GB2312"/>
          <w:color w:val="auto"/>
          <w:sz w:val="32"/>
          <w:szCs w:val="32"/>
          <w:highlight w:val="none"/>
          <w:lang w:eastAsia="zh-Hans"/>
        </w:rPr>
        <w:t>我单位</w:t>
      </w:r>
      <w:r>
        <w:rPr>
          <w:rFonts w:hint="eastAsia" w:ascii="仿宋_GB2312" w:cs="仿宋_GB2312"/>
          <w:color w:val="auto"/>
          <w:sz w:val="32"/>
          <w:szCs w:val="32"/>
          <w:highlight w:val="none"/>
        </w:rPr>
        <w:t>制定了</w:t>
      </w:r>
      <w:r>
        <w:rPr>
          <w:rFonts w:ascii="仿宋_GB2312" w:cs="仿宋_GB2312"/>
          <w:color w:val="auto"/>
          <w:sz w:val="32"/>
          <w:szCs w:val="32"/>
          <w:highlight w:val="none"/>
        </w:rPr>
        <w:t>《</w:t>
      </w:r>
      <w:r>
        <w:rPr>
          <w:rFonts w:hint="eastAsia" w:ascii="仿宋_GB2312" w:cs="仿宋_GB2312"/>
          <w:color w:val="auto"/>
          <w:sz w:val="32"/>
          <w:szCs w:val="32"/>
          <w:highlight w:val="none"/>
          <w:lang w:val="en-US" w:eastAsia="zh-CN"/>
        </w:rPr>
        <w:t>裕民县成品粮油储备管理办法</w:t>
      </w:r>
      <w:r>
        <w:rPr>
          <w:rFonts w:ascii="仿宋_GB2312" w:cs="仿宋_GB2312"/>
          <w:color w:val="auto"/>
          <w:sz w:val="32"/>
          <w:szCs w:val="32"/>
          <w:highlight w:val="none"/>
        </w:rPr>
        <w:t>》</w:t>
      </w:r>
      <w:r>
        <w:rPr>
          <w:rFonts w:hint="eastAsia" w:ascii="仿宋_GB2312" w:cs="仿宋_GB2312"/>
          <w:color w:val="auto"/>
          <w:sz w:val="32"/>
          <w:szCs w:val="32"/>
          <w:highlight w:val="none"/>
          <w:lang w:eastAsia="zh-Hans"/>
        </w:rPr>
        <w:t>等</w:t>
      </w:r>
      <w:r>
        <w:rPr>
          <w:rFonts w:ascii="仿宋_GB2312" w:cs="仿宋_GB2312"/>
          <w:color w:val="auto"/>
          <w:sz w:val="32"/>
          <w:szCs w:val="32"/>
          <w:highlight w:val="none"/>
        </w:rPr>
        <w:t>相关</w:t>
      </w:r>
      <w:r>
        <w:rPr>
          <w:rFonts w:hint="eastAsia" w:ascii="仿宋_GB2312" w:cs="仿宋_GB2312"/>
          <w:color w:val="auto"/>
          <w:sz w:val="32"/>
          <w:szCs w:val="32"/>
          <w:highlight w:val="none"/>
          <w:lang w:eastAsia="zh-Hans"/>
        </w:rPr>
        <w:t>项目</w:t>
      </w:r>
      <w:r>
        <w:rPr>
          <w:rFonts w:ascii="仿宋_GB2312" w:cs="仿宋_GB2312"/>
          <w:color w:val="auto"/>
          <w:sz w:val="32"/>
          <w:szCs w:val="32"/>
          <w:highlight w:val="none"/>
        </w:rPr>
        <w:t>管理办法，</w:t>
      </w:r>
      <w:r>
        <w:rPr>
          <w:rFonts w:hint="eastAsia" w:ascii="仿宋_GB2312" w:cs="仿宋_GB2312"/>
          <w:color w:val="auto"/>
          <w:sz w:val="32"/>
          <w:szCs w:val="32"/>
          <w:highlight w:val="none"/>
          <w:lang w:eastAsia="zh-Hans"/>
        </w:rPr>
        <w:t>同时</w:t>
      </w:r>
      <w:r>
        <w:rPr>
          <w:rFonts w:hint="eastAsia" w:ascii="仿宋_GB2312" w:cs="仿宋_GB2312"/>
          <w:color w:val="auto"/>
          <w:sz w:val="32"/>
          <w:szCs w:val="32"/>
          <w:highlight w:val="none"/>
        </w:rPr>
        <w:t>对财政专项资金进行</w:t>
      </w:r>
      <w:r>
        <w:rPr>
          <w:rFonts w:ascii="仿宋_GB2312" w:cs="仿宋_GB2312"/>
          <w:color w:val="auto"/>
          <w:sz w:val="32"/>
          <w:szCs w:val="32"/>
          <w:highlight w:val="none"/>
        </w:rPr>
        <w:t>严格</w:t>
      </w:r>
      <w:r>
        <w:rPr>
          <w:rFonts w:hint="eastAsia" w:ascii="仿宋_GB2312" w:cs="仿宋_GB2312"/>
          <w:color w:val="auto"/>
          <w:sz w:val="32"/>
          <w:szCs w:val="32"/>
          <w:highlight w:val="none"/>
        </w:rPr>
        <w:t>管理，基本做到了专款专用，根据评分标准，该指标</w:t>
      </w:r>
      <w:r>
        <w:rPr>
          <w:rFonts w:hint="eastAsia" w:ascii="仿宋_GB2312" w:cs="仿宋_GB2312"/>
          <w:color w:val="auto"/>
          <w:sz w:val="32"/>
          <w:szCs w:val="32"/>
          <w:highlight w:val="none"/>
          <w:lang w:val="en-US" w:eastAsia="zh-CN"/>
        </w:rPr>
        <w:t>4</w:t>
      </w:r>
      <w:r>
        <w:rPr>
          <w:rFonts w:hint="eastAsia" w:ascii="仿宋_GB2312" w:cs="仿宋_GB2312"/>
          <w:color w:val="auto"/>
          <w:sz w:val="32"/>
          <w:szCs w:val="32"/>
          <w:highlight w:val="none"/>
        </w:rPr>
        <w:t>分，得</w:t>
      </w:r>
      <w:r>
        <w:rPr>
          <w:rFonts w:hint="eastAsia" w:ascii="仿宋_GB2312" w:cs="仿宋_GB2312"/>
          <w:color w:val="auto"/>
          <w:sz w:val="32"/>
          <w:szCs w:val="32"/>
          <w:highlight w:val="none"/>
          <w:lang w:val="en-US" w:eastAsia="zh-CN"/>
        </w:rPr>
        <w:t>4</w:t>
      </w:r>
      <w:r>
        <w:rPr>
          <w:rFonts w:hint="eastAsia" w:ascii="仿宋_GB2312" w:cs="仿宋_GB2312"/>
          <w:color w:val="auto"/>
          <w:sz w:val="32"/>
          <w:szCs w:val="32"/>
          <w:highlight w:val="none"/>
        </w:rPr>
        <w:t>分。</w:t>
      </w:r>
    </w:p>
    <w:p>
      <w:pPr>
        <w:pageBreakBefore w:val="0"/>
        <w:widowControl w:val="0"/>
        <w:kinsoku/>
        <w:wordWrap/>
        <w:topLinePunct w:val="0"/>
        <w:autoSpaceDE/>
        <w:autoSpaceDN/>
        <w:bidi w:val="0"/>
        <w:spacing w:line="570" w:lineRule="exact"/>
        <w:ind w:firstLine="643" w:firstLineChars="200"/>
        <w:jc w:val="both"/>
        <w:textAlignment w:val="auto"/>
        <w:rPr>
          <w:rFonts w:ascii="仿宋_GB2312" w:cs="仿宋_GB2312"/>
          <w:color w:val="auto"/>
          <w:sz w:val="32"/>
          <w:szCs w:val="32"/>
          <w:highlight w:val="none"/>
        </w:rPr>
      </w:pPr>
      <w:r>
        <w:rPr>
          <w:rFonts w:hint="eastAsia" w:ascii="仿宋_GB2312" w:cs="仿宋_GB2312"/>
          <w:b/>
          <w:bCs/>
          <w:color w:val="auto"/>
          <w:sz w:val="32"/>
          <w:szCs w:val="32"/>
          <w:highlight w:val="none"/>
        </w:rPr>
        <w:t>5.制度执行有效性</w:t>
      </w:r>
      <w:r>
        <w:rPr>
          <w:rFonts w:hint="eastAsia" w:ascii="仿宋_GB2312" w:cs="仿宋_GB2312"/>
          <w:color w:val="auto"/>
          <w:sz w:val="32"/>
          <w:szCs w:val="32"/>
          <w:highlight w:val="none"/>
        </w:rPr>
        <w:t>：由部门提出经费预算支出可行性方案，</w:t>
      </w:r>
      <w:r>
        <w:rPr>
          <w:rFonts w:hint="eastAsia" w:ascii="仿宋_GB2312" w:cs="仿宋_GB2312"/>
          <w:color w:val="auto"/>
          <w:sz w:val="32"/>
          <w:szCs w:val="32"/>
          <w:highlight w:val="none"/>
          <w:lang w:eastAsia="zh-Hans"/>
        </w:rPr>
        <w:t>经过与</w:t>
      </w:r>
      <w:r>
        <w:rPr>
          <w:rFonts w:hint="eastAsia" w:ascii="仿宋_GB2312" w:cs="仿宋_GB2312"/>
          <w:color w:val="auto"/>
          <w:sz w:val="32"/>
          <w:szCs w:val="32"/>
          <w:highlight w:val="none"/>
          <w:lang w:val="en-US" w:eastAsia="zh-CN"/>
        </w:rPr>
        <w:t>财务</w:t>
      </w:r>
      <w:r>
        <w:rPr>
          <w:rFonts w:hint="eastAsia" w:ascii="仿宋_GB2312" w:cs="仿宋_GB2312"/>
          <w:color w:val="auto"/>
          <w:sz w:val="32"/>
          <w:szCs w:val="32"/>
          <w:highlight w:val="none"/>
          <w:lang w:eastAsia="zh-Hans"/>
        </w:rPr>
        <w:t>分管领导沟通后，报</w:t>
      </w:r>
      <w:r>
        <w:rPr>
          <w:rFonts w:hint="eastAsia" w:ascii="仿宋_GB2312" w:cs="仿宋_GB2312"/>
          <w:color w:val="auto"/>
          <w:sz w:val="32"/>
          <w:szCs w:val="32"/>
          <w:highlight w:val="none"/>
          <w:lang w:val="en-US" w:eastAsia="zh-CN"/>
        </w:rPr>
        <w:t>发改委党组会议</w:t>
      </w:r>
      <w:r>
        <w:rPr>
          <w:rFonts w:hint="eastAsia" w:ascii="仿宋_GB2312" w:cs="仿宋_GB2312"/>
          <w:color w:val="auto"/>
          <w:sz w:val="32"/>
          <w:szCs w:val="32"/>
          <w:highlight w:val="none"/>
          <w:lang w:eastAsia="zh-Hans"/>
        </w:rPr>
        <w:t>研究执行，财务</w:t>
      </w:r>
      <w:r>
        <w:rPr>
          <w:rFonts w:hint="eastAsia" w:ascii="仿宋_GB2312" w:cs="仿宋_GB2312"/>
          <w:color w:val="auto"/>
          <w:sz w:val="32"/>
          <w:szCs w:val="32"/>
          <w:highlight w:val="none"/>
        </w:rPr>
        <w:t>对资金的使用合法合规性进行监督，年底对资金使用效果进行自评，根据评分标准，该指标</w:t>
      </w:r>
      <w:r>
        <w:rPr>
          <w:rFonts w:hint="eastAsia" w:ascii="仿宋_GB2312" w:cs="仿宋_GB2312"/>
          <w:color w:val="auto"/>
          <w:sz w:val="32"/>
          <w:szCs w:val="32"/>
          <w:highlight w:val="none"/>
          <w:lang w:val="en-US" w:eastAsia="zh-CN"/>
        </w:rPr>
        <w:t>4</w:t>
      </w:r>
      <w:r>
        <w:rPr>
          <w:rFonts w:hint="eastAsia" w:ascii="仿宋_GB2312" w:cs="仿宋_GB2312"/>
          <w:color w:val="auto"/>
          <w:sz w:val="32"/>
          <w:szCs w:val="32"/>
          <w:highlight w:val="none"/>
        </w:rPr>
        <w:t>分，得</w:t>
      </w:r>
      <w:r>
        <w:rPr>
          <w:rFonts w:hint="eastAsia" w:ascii="仿宋_GB2312" w:cs="仿宋_GB2312"/>
          <w:color w:val="auto"/>
          <w:sz w:val="32"/>
          <w:szCs w:val="32"/>
          <w:highlight w:val="none"/>
          <w:lang w:val="en-US" w:eastAsia="zh-CN"/>
        </w:rPr>
        <w:t>4</w:t>
      </w:r>
      <w:r>
        <w:rPr>
          <w:rFonts w:hint="eastAsia" w:ascii="仿宋_GB2312" w:cs="仿宋_GB2312"/>
          <w:color w:val="auto"/>
          <w:sz w:val="32"/>
          <w:szCs w:val="32"/>
          <w:highlight w:val="none"/>
        </w:rPr>
        <w:t>分。</w:t>
      </w:r>
    </w:p>
    <w:p>
      <w:pPr>
        <w:pStyle w:val="4"/>
        <w:pageBreakBefore w:val="0"/>
        <w:widowControl w:val="0"/>
        <w:kinsoku/>
        <w:wordWrap/>
        <w:topLinePunct w:val="0"/>
        <w:autoSpaceDE/>
        <w:autoSpaceDN/>
        <w:bidi w:val="0"/>
        <w:spacing w:line="570" w:lineRule="exact"/>
        <w:ind w:firstLine="643" w:firstLineChars="200"/>
        <w:jc w:val="both"/>
        <w:textAlignment w:val="auto"/>
        <w:rPr>
          <w:rFonts w:hint="default" w:ascii="楷体_GB2312" w:eastAsia="楷体_GB2312"/>
          <w:color w:val="auto"/>
          <w:szCs w:val="32"/>
          <w:highlight w:val="none"/>
          <w:lang w:val="en-US" w:eastAsia="zh-CN"/>
        </w:rPr>
      </w:pPr>
      <w:r>
        <w:rPr>
          <w:rFonts w:hint="eastAsia" w:ascii="楷体_GB2312" w:eastAsia="楷体_GB2312"/>
          <w:color w:val="auto"/>
          <w:szCs w:val="32"/>
          <w:highlight w:val="none"/>
        </w:rPr>
        <w:t>（</w:t>
      </w:r>
      <w:r>
        <w:rPr>
          <w:rFonts w:hint="eastAsia" w:ascii="楷体_GB2312" w:eastAsia="楷体_GB2312"/>
          <w:color w:val="auto"/>
          <w:szCs w:val="32"/>
          <w:highlight w:val="none"/>
          <w:lang w:eastAsia="zh-Hans"/>
        </w:rPr>
        <w:t>三</w:t>
      </w:r>
      <w:r>
        <w:rPr>
          <w:rFonts w:hint="eastAsia" w:ascii="楷体_GB2312" w:eastAsia="楷体_GB2312"/>
          <w:color w:val="auto"/>
          <w:szCs w:val="32"/>
          <w:highlight w:val="none"/>
        </w:rPr>
        <w:t>）项目产出情况</w:t>
      </w:r>
      <w:r>
        <w:rPr>
          <w:rFonts w:hint="eastAsia" w:ascii="楷体_GB2312" w:eastAsia="楷体_GB2312"/>
          <w:color w:val="auto"/>
          <w:szCs w:val="32"/>
          <w:highlight w:val="none"/>
          <w:lang w:eastAsia="zh-CN"/>
        </w:rPr>
        <w:t>（</w:t>
      </w:r>
      <w:r>
        <w:rPr>
          <w:rFonts w:hint="eastAsia" w:ascii="楷体_GB2312" w:eastAsia="楷体_GB2312"/>
          <w:color w:val="auto"/>
          <w:szCs w:val="32"/>
          <w:highlight w:val="none"/>
          <w:lang w:val="en-US" w:eastAsia="zh-CN"/>
        </w:rPr>
        <w:t>40分）</w:t>
      </w:r>
    </w:p>
    <w:p>
      <w:pPr>
        <w:pageBreakBefore w:val="0"/>
        <w:widowControl w:val="0"/>
        <w:kinsoku/>
        <w:wordWrap/>
        <w:overflowPunct w:val="0"/>
        <w:topLinePunct w:val="0"/>
        <w:autoSpaceDE/>
        <w:autoSpaceDN/>
        <w:bidi w:val="0"/>
        <w:spacing w:line="570" w:lineRule="exact"/>
        <w:ind w:firstLine="640" w:firstLineChars="200"/>
        <w:contextualSpacing/>
        <w:jc w:val="both"/>
        <w:textAlignment w:val="auto"/>
        <w:rPr>
          <w:rFonts w:ascii="仿宋_GB2312" w:hAnsi="仿宋_GB2312" w:cs="仿宋_GB2312"/>
          <w:color w:val="auto"/>
          <w:sz w:val="32"/>
          <w:szCs w:val="32"/>
          <w:highlight w:val="none"/>
          <w:lang w:eastAsia="zh-Hans"/>
        </w:rPr>
      </w:pPr>
      <w:r>
        <w:rPr>
          <w:rFonts w:hint="eastAsia" w:ascii="仿宋_GB2312" w:cs="仿宋_GB2312"/>
          <w:color w:val="auto"/>
          <w:sz w:val="32"/>
          <w:szCs w:val="32"/>
          <w:highlight w:val="none"/>
        </w:rPr>
        <w:t>项目产出类指标包括产出数量、产出质量、产出时效、产出成本共四方面的内容，由</w:t>
      </w:r>
      <w:r>
        <w:rPr>
          <w:rFonts w:hint="eastAsia" w:ascii="仿宋_GB2312" w:cs="仿宋_GB2312"/>
          <w:color w:val="auto"/>
          <w:sz w:val="32"/>
          <w:szCs w:val="32"/>
          <w:highlight w:val="none"/>
          <w:lang w:val="en-US" w:eastAsia="zh-CN"/>
        </w:rPr>
        <w:t>6</w:t>
      </w:r>
      <w:r>
        <w:rPr>
          <w:rFonts w:hint="eastAsia" w:ascii="仿宋_GB2312" w:cs="仿宋_GB2312"/>
          <w:color w:val="auto"/>
          <w:sz w:val="32"/>
          <w:szCs w:val="32"/>
          <w:highlight w:val="none"/>
        </w:rPr>
        <w:t>个三级指标构成，权重分为</w:t>
      </w:r>
      <w:r>
        <w:rPr>
          <w:rFonts w:hint="eastAsia" w:ascii="仿宋_GB2312" w:cs="仿宋_GB2312"/>
          <w:color w:val="auto"/>
          <w:sz w:val="32"/>
          <w:szCs w:val="32"/>
          <w:highlight w:val="none"/>
          <w:lang w:val="en-US" w:eastAsia="zh-CN"/>
        </w:rPr>
        <w:t>4</w:t>
      </w:r>
      <w:r>
        <w:rPr>
          <w:rFonts w:ascii="仿宋_GB2312" w:cs="仿宋_GB2312"/>
          <w:color w:val="auto"/>
          <w:sz w:val="32"/>
          <w:szCs w:val="32"/>
          <w:highlight w:val="none"/>
        </w:rPr>
        <w:t>0</w:t>
      </w:r>
      <w:r>
        <w:rPr>
          <w:rFonts w:hint="eastAsia" w:ascii="仿宋_GB2312" w:cs="仿宋_GB2312"/>
          <w:color w:val="auto"/>
          <w:sz w:val="32"/>
          <w:szCs w:val="32"/>
          <w:highlight w:val="none"/>
        </w:rPr>
        <w:t>分，</w:t>
      </w:r>
      <w:r>
        <w:rPr>
          <w:rFonts w:hint="eastAsia" w:ascii="仿宋_GB2312" w:hAnsi="仿宋_GB2312" w:cs="仿宋_GB2312"/>
          <w:color w:val="auto"/>
          <w:sz w:val="32"/>
          <w:szCs w:val="32"/>
          <w:highlight w:val="none"/>
          <w:lang w:eastAsia="zh-Hans"/>
        </w:rPr>
        <w:t>本项目</w:t>
      </w:r>
      <w:r>
        <w:rPr>
          <w:rFonts w:hint="eastAsia" w:ascii="仿宋_GB2312" w:hAnsi="仿宋_GB2312" w:cs="仿宋_GB2312"/>
          <w:color w:val="auto"/>
          <w:sz w:val="32"/>
          <w:szCs w:val="32"/>
          <w:highlight w:val="none"/>
        </w:rPr>
        <w:t>实际得分</w:t>
      </w:r>
      <w:r>
        <w:rPr>
          <w:rFonts w:hint="eastAsia" w:ascii="仿宋_GB2312" w:cs="仿宋_GB2312"/>
          <w:color w:val="auto"/>
          <w:sz w:val="32"/>
          <w:szCs w:val="32"/>
          <w:highlight w:val="none"/>
          <w:lang w:val="en-US" w:eastAsia="zh-CN"/>
        </w:rPr>
        <w:t>40</w:t>
      </w:r>
      <w:r>
        <w:rPr>
          <w:rFonts w:hint="eastAsia" w:ascii="仿宋_GB2312" w:hAnsi="仿宋_GB2312" w:cs="仿宋_GB2312"/>
          <w:color w:val="auto"/>
          <w:sz w:val="32"/>
          <w:szCs w:val="32"/>
          <w:highlight w:val="none"/>
        </w:rPr>
        <w:t>分，得分率为</w:t>
      </w:r>
      <w:r>
        <w:rPr>
          <w:rFonts w:hint="eastAsia" w:ascii="仿宋_GB2312"/>
          <w:color w:val="auto"/>
          <w:sz w:val="32"/>
          <w:szCs w:val="32"/>
          <w:highlight w:val="none"/>
          <w:lang w:val="en-US" w:eastAsia="zh-CN"/>
        </w:rPr>
        <w:t>100</w:t>
      </w:r>
      <w:r>
        <w:rPr>
          <w:rFonts w:hint="eastAsia" w:ascii="仿宋_GB2312" w:hAnsi="仿宋_GB2312" w:cs="仿宋_GB2312"/>
          <w:color w:val="auto"/>
          <w:sz w:val="32"/>
          <w:szCs w:val="32"/>
          <w:highlight w:val="none"/>
        </w:rPr>
        <w:t>%。</w:t>
      </w:r>
      <w:r>
        <w:rPr>
          <w:rFonts w:hint="eastAsia" w:ascii="仿宋_GB2312" w:hAnsi="仿宋_GB2312" w:cs="仿宋_GB2312"/>
          <w:color w:val="auto"/>
          <w:sz w:val="32"/>
          <w:szCs w:val="32"/>
          <w:highlight w:val="none"/>
          <w:lang w:eastAsia="zh-Hans"/>
        </w:rPr>
        <w:t>具体各项指标得分如下</w:t>
      </w:r>
      <w:r>
        <w:rPr>
          <w:rFonts w:ascii="仿宋_GB2312" w:hAnsi="仿宋_GB2312" w:cs="仿宋_GB2312"/>
          <w:color w:val="auto"/>
          <w:sz w:val="32"/>
          <w:szCs w:val="32"/>
          <w:highlight w:val="none"/>
          <w:lang w:eastAsia="zh-Hans"/>
        </w:rPr>
        <w:t>：</w:t>
      </w:r>
    </w:p>
    <w:p>
      <w:pPr>
        <w:pageBreakBefore w:val="0"/>
        <w:widowControl w:val="0"/>
        <w:kinsoku/>
        <w:wordWrap/>
        <w:topLinePunct w:val="0"/>
        <w:autoSpaceDE/>
        <w:autoSpaceDN/>
        <w:bidi w:val="0"/>
        <w:spacing w:line="570" w:lineRule="exact"/>
        <w:ind w:firstLine="643" w:firstLineChars="200"/>
        <w:jc w:val="both"/>
        <w:textAlignment w:val="auto"/>
        <w:rPr>
          <w:rFonts w:hint="default" w:ascii="仿宋_GB2312" w:hAnsi="仿宋_GB2312" w:eastAsia="仿宋_GB2312" w:cs="仿宋_GB2312"/>
          <w:b/>
          <w:bCs/>
          <w:color w:val="auto"/>
          <w:sz w:val="32"/>
          <w:szCs w:val="32"/>
          <w:highlight w:val="none"/>
          <w:lang w:val="en-US" w:eastAsia="zh-CN"/>
        </w:rPr>
      </w:pPr>
      <w:r>
        <w:rPr>
          <w:rFonts w:hint="eastAsia" w:ascii="仿宋_GB2312" w:hAnsi="仿宋_GB2312" w:cs="仿宋_GB2312"/>
          <w:b/>
          <w:bCs/>
          <w:color w:val="auto"/>
          <w:sz w:val="32"/>
          <w:szCs w:val="32"/>
          <w:highlight w:val="none"/>
        </w:rPr>
        <w:t>1. 产出数量</w:t>
      </w:r>
      <w:r>
        <w:rPr>
          <w:rFonts w:hint="eastAsia" w:ascii="仿宋_GB2312" w:hAnsi="仿宋_GB2312" w:cs="仿宋_GB2312"/>
          <w:b/>
          <w:bCs/>
          <w:color w:val="auto"/>
          <w:sz w:val="32"/>
          <w:szCs w:val="32"/>
          <w:highlight w:val="none"/>
          <w:lang w:eastAsia="zh-CN"/>
        </w:rPr>
        <w:t>（</w:t>
      </w:r>
      <w:r>
        <w:rPr>
          <w:rFonts w:hint="eastAsia" w:ascii="仿宋_GB2312" w:hAnsi="仿宋_GB2312" w:cs="仿宋_GB2312"/>
          <w:b/>
          <w:bCs/>
          <w:color w:val="auto"/>
          <w:sz w:val="32"/>
          <w:szCs w:val="32"/>
          <w:highlight w:val="none"/>
          <w:lang w:val="en-US" w:eastAsia="zh-CN"/>
        </w:rPr>
        <w:t>10分）</w:t>
      </w:r>
    </w:p>
    <w:p>
      <w:pPr>
        <w:pageBreakBefore w:val="0"/>
        <w:widowControl w:val="0"/>
        <w:kinsoku/>
        <w:wordWrap/>
        <w:topLinePunct w:val="0"/>
        <w:autoSpaceDE/>
        <w:autoSpaceDN/>
        <w:bidi w:val="0"/>
        <w:spacing w:line="570" w:lineRule="exact"/>
        <w:ind w:firstLine="640" w:firstLineChars="200"/>
        <w:jc w:val="both"/>
        <w:textAlignment w:val="auto"/>
        <w:rPr>
          <w:rFonts w:hint="eastAsia" w:ascii="仿宋_GB2312" w:hAnsi="仿宋_GB2312" w:cs="仿宋_GB2312"/>
          <w:color w:val="auto"/>
          <w:sz w:val="32"/>
          <w:szCs w:val="32"/>
          <w:highlight w:val="none"/>
        </w:rPr>
      </w:pPr>
      <w:r>
        <w:rPr>
          <w:rFonts w:hint="eastAsia" w:ascii="仿宋_GB2312" w:hAnsi="仿宋_GB2312" w:cs="仿宋_GB2312"/>
          <w:color w:val="auto"/>
          <w:sz w:val="32"/>
          <w:szCs w:val="32"/>
          <w:highlight w:val="none"/>
          <w:lang w:eastAsia="zh-Hans"/>
        </w:rPr>
        <w:t>“成品粮储备数量”指标</w:t>
      </w:r>
      <w:r>
        <w:rPr>
          <w:rFonts w:hint="eastAsia" w:ascii="仿宋_GB2312" w:hAnsi="仿宋_GB2312" w:cs="仿宋_GB2312"/>
          <w:color w:val="auto"/>
          <w:sz w:val="32"/>
          <w:szCs w:val="32"/>
          <w:highlight w:val="none"/>
        </w:rPr>
        <w:t>，</w:t>
      </w:r>
      <w:r>
        <w:rPr>
          <w:rFonts w:hint="eastAsia" w:ascii="仿宋_GB2312" w:hAnsi="仿宋_GB2312" w:cs="仿宋_GB2312"/>
          <w:color w:val="auto"/>
          <w:sz w:val="32"/>
          <w:szCs w:val="32"/>
          <w:highlight w:val="none"/>
          <w:lang w:eastAsia="zh-Hans"/>
        </w:rPr>
        <w:t>预期指标值为“</w:t>
      </w:r>
      <w:r>
        <w:rPr>
          <w:rFonts w:hint="eastAsia" w:ascii="宋体" w:hAnsi="宋体" w:eastAsia="宋体" w:cs="仿宋_GB2312"/>
          <w:color w:val="auto"/>
          <w:sz w:val="32"/>
          <w:szCs w:val="32"/>
          <w:highlight w:val="none"/>
          <w:lang w:eastAsia="zh-Hans"/>
        </w:rPr>
        <w:t>=271吨</w:t>
      </w:r>
      <w:r>
        <w:rPr>
          <w:rFonts w:hint="eastAsia" w:ascii="仿宋_GB2312" w:hAnsi="仿宋_GB2312" w:cs="仿宋_GB2312"/>
          <w:color w:val="auto"/>
          <w:sz w:val="32"/>
          <w:szCs w:val="32"/>
          <w:highlight w:val="none"/>
          <w:lang w:eastAsia="zh-Hans"/>
        </w:rPr>
        <w:t>”，根据</w:t>
      </w:r>
      <w:r>
        <w:rPr>
          <w:rFonts w:hint="eastAsia" w:ascii="仿宋_GB2312" w:hAnsi="仿宋_GB2312" w:cs="仿宋_GB2312"/>
          <w:color w:val="auto"/>
          <w:sz w:val="32"/>
          <w:szCs w:val="32"/>
          <w:highlight w:val="none"/>
          <w:lang w:val="en-US" w:eastAsia="zh-CN"/>
        </w:rPr>
        <w:t>财务支付凭证</w:t>
      </w:r>
      <w:r>
        <w:rPr>
          <w:rFonts w:hint="eastAsia" w:ascii="仿宋_GB2312" w:hAnsi="仿宋_GB2312" w:cs="仿宋_GB2312"/>
          <w:color w:val="auto"/>
          <w:sz w:val="32"/>
          <w:szCs w:val="32"/>
          <w:highlight w:val="none"/>
          <w:lang w:eastAsia="zh-Hans"/>
        </w:rPr>
        <w:t>可知，</w:t>
      </w:r>
      <w:r>
        <w:rPr>
          <w:rFonts w:hint="eastAsia" w:ascii="仿宋_GB2312" w:hAnsi="仿宋_GB2312" w:cs="仿宋_GB2312"/>
          <w:color w:val="auto"/>
          <w:sz w:val="32"/>
          <w:szCs w:val="32"/>
          <w:highlight w:val="none"/>
        </w:rPr>
        <w:t>实际</w:t>
      </w:r>
      <w:r>
        <w:rPr>
          <w:rFonts w:hint="eastAsia" w:ascii="仿宋_GB2312" w:hAnsi="仿宋_GB2312" w:cs="仿宋_GB2312"/>
          <w:color w:val="auto"/>
          <w:sz w:val="32"/>
          <w:szCs w:val="32"/>
          <w:highlight w:val="none"/>
          <w:lang w:eastAsia="zh-Hans"/>
        </w:rPr>
        <w:t>完成</w:t>
      </w:r>
      <w:r>
        <w:rPr>
          <w:rFonts w:hint="eastAsia" w:ascii="仿宋_GB2312" w:hAnsi="仿宋_GB2312" w:cs="仿宋_GB2312"/>
          <w:color w:val="auto"/>
          <w:sz w:val="32"/>
          <w:szCs w:val="32"/>
          <w:highlight w:val="none"/>
        </w:rPr>
        <w:t>与预期目标一致，根据评分标准，该指标</w:t>
      </w:r>
      <w:r>
        <w:rPr>
          <w:rFonts w:hint="eastAsia" w:ascii="仿宋_GB2312" w:hAnsi="仿宋_GB2312" w:cs="仿宋_GB2312"/>
          <w:color w:val="auto"/>
          <w:sz w:val="32"/>
          <w:szCs w:val="32"/>
          <w:highlight w:val="none"/>
          <w:lang w:val="en-US" w:eastAsia="zh-CN"/>
        </w:rPr>
        <w:t>5</w:t>
      </w:r>
      <w:r>
        <w:rPr>
          <w:rFonts w:hint="eastAsia" w:ascii="仿宋_GB2312" w:hAnsi="仿宋_GB2312" w:cs="仿宋_GB2312"/>
          <w:color w:val="auto"/>
          <w:sz w:val="32"/>
          <w:szCs w:val="32"/>
          <w:highlight w:val="none"/>
        </w:rPr>
        <w:t>分，得</w:t>
      </w:r>
      <w:r>
        <w:rPr>
          <w:rFonts w:hint="eastAsia" w:ascii="仿宋_GB2312" w:hAnsi="仿宋_GB2312" w:cs="仿宋_GB2312"/>
          <w:color w:val="auto"/>
          <w:sz w:val="32"/>
          <w:szCs w:val="32"/>
          <w:highlight w:val="none"/>
          <w:lang w:val="en-US" w:eastAsia="zh-CN"/>
        </w:rPr>
        <w:t>5</w:t>
      </w:r>
      <w:r>
        <w:rPr>
          <w:rFonts w:hint="eastAsia" w:ascii="仿宋_GB2312" w:hAnsi="仿宋_GB2312" w:cs="仿宋_GB2312"/>
          <w:color w:val="auto"/>
          <w:sz w:val="32"/>
          <w:szCs w:val="32"/>
          <w:highlight w:val="none"/>
        </w:rPr>
        <w:t>分。</w:t>
      </w:r>
    </w:p>
    <w:p>
      <w:pPr>
        <w:pageBreakBefore w:val="0"/>
        <w:widowControl w:val="0"/>
        <w:kinsoku/>
        <w:wordWrap/>
        <w:topLinePunct w:val="0"/>
        <w:autoSpaceDE/>
        <w:autoSpaceDN/>
        <w:bidi w:val="0"/>
        <w:spacing w:line="570" w:lineRule="exact"/>
        <w:ind w:firstLine="640" w:firstLineChars="200"/>
        <w:jc w:val="both"/>
        <w:textAlignment w:val="auto"/>
        <w:rPr>
          <w:color w:val="auto"/>
          <w:highlight w:val="none"/>
        </w:rPr>
      </w:pPr>
      <w:r>
        <w:rPr>
          <w:rFonts w:hint="eastAsia" w:ascii="仿宋_GB2312" w:hAnsi="仿宋_GB2312" w:cs="仿宋_GB2312"/>
          <w:color w:val="auto"/>
          <w:sz w:val="32"/>
          <w:szCs w:val="32"/>
          <w:highlight w:val="none"/>
          <w:lang w:eastAsia="zh-Hans"/>
        </w:rPr>
        <w:t>“食用油储备数量”指标</w:t>
      </w:r>
      <w:r>
        <w:rPr>
          <w:rFonts w:hint="eastAsia" w:ascii="仿宋_GB2312" w:hAnsi="仿宋_GB2312" w:cs="仿宋_GB2312"/>
          <w:color w:val="auto"/>
          <w:sz w:val="32"/>
          <w:szCs w:val="32"/>
          <w:highlight w:val="none"/>
        </w:rPr>
        <w:t>，</w:t>
      </w:r>
      <w:r>
        <w:rPr>
          <w:rFonts w:hint="eastAsia" w:ascii="仿宋_GB2312" w:hAnsi="仿宋_GB2312" w:cs="仿宋_GB2312"/>
          <w:color w:val="auto"/>
          <w:sz w:val="32"/>
          <w:szCs w:val="32"/>
          <w:highlight w:val="none"/>
          <w:lang w:eastAsia="zh-Hans"/>
        </w:rPr>
        <w:t>预期指标值为“</w:t>
      </w:r>
      <w:r>
        <w:rPr>
          <w:rFonts w:hint="eastAsia" w:ascii="宋体" w:hAnsi="宋体" w:eastAsia="宋体" w:cs="仿宋_GB2312"/>
          <w:color w:val="auto"/>
          <w:sz w:val="32"/>
          <w:szCs w:val="32"/>
          <w:highlight w:val="none"/>
          <w:lang w:eastAsia="zh-Hans"/>
        </w:rPr>
        <w:t>=36吨</w:t>
      </w:r>
      <w:r>
        <w:rPr>
          <w:rFonts w:hint="eastAsia" w:ascii="仿宋_GB2312" w:hAnsi="仿宋_GB2312" w:cs="仿宋_GB2312"/>
          <w:color w:val="auto"/>
          <w:sz w:val="32"/>
          <w:szCs w:val="32"/>
          <w:highlight w:val="none"/>
          <w:lang w:eastAsia="zh-Hans"/>
        </w:rPr>
        <w:t>”，根据</w:t>
      </w:r>
      <w:r>
        <w:rPr>
          <w:rFonts w:hint="eastAsia" w:ascii="仿宋_GB2312" w:hAnsi="仿宋_GB2312" w:cs="仿宋_GB2312"/>
          <w:color w:val="auto"/>
          <w:sz w:val="32"/>
          <w:szCs w:val="32"/>
          <w:highlight w:val="none"/>
          <w:lang w:val="en-US" w:eastAsia="zh-CN"/>
        </w:rPr>
        <w:t>财务支付凭证</w:t>
      </w:r>
      <w:r>
        <w:rPr>
          <w:rFonts w:hint="eastAsia" w:ascii="仿宋_GB2312" w:hAnsi="仿宋_GB2312" w:cs="仿宋_GB2312"/>
          <w:color w:val="auto"/>
          <w:sz w:val="32"/>
          <w:szCs w:val="32"/>
          <w:highlight w:val="none"/>
          <w:lang w:eastAsia="zh-Hans"/>
        </w:rPr>
        <w:t>可知，</w:t>
      </w:r>
      <w:r>
        <w:rPr>
          <w:rFonts w:hint="eastAsia" w:ascii="仿宋_GB2312" w:hAnsi="仿宋_GB2312" w:cs="仿宋_GB2312"/>
          <w:color w:val="auto"/>
          <w:sz w:val="32"/>
          <w:szCs w:val="32"/>
          <w:highlight w:val="none"/>
        </w:rPr>
        <w:t>实际</w:t>
      </w:r>
      <w:r>
        <w:rPr>
          <w:rFonts w:hint="eastAsia" w:ascii="仿宋_GB2312" w:hAnsi="仿宋_GB2312" w:cs="仿宋_GB2312"/>
          <w:color w:val="auto"/>
          <w:sz w:val="32"/>
          <w:szCs w:val="32"/>
          <w:highlight w:val="none"/>
          <w:lang w:eastAsia="zh-Hans"/>
        </w:rPr>
        <w:t>完成</w:t>
      </w:r>
      <w:r>
        <w:rPr>
          <w:rFonts w:hint="eastAsia" w:ascii="仿宋_GB2312" w:hAnsi="仿宋_GB2312" w:cs="仿宋_GB2312"/>
          <w:color w:val="auto"/>
          <w:sz w:val="32"/>
          <w:szCs w:val="32"/>
          <w:highlight w:val="none"/>
        </w:rPr>
        <w:t>与预期目标一致，根据评分标准，该指标</w:t>
      </w:r>
      <w:r>
        <w:rPr>
          <w:rFonts w:hint="eastAsia" w:ascii="仿宋_GB2312" w:hAnsi="仿宋_GB2312" w:cs="仿宋_GB2312"/>
          <w:color w:val="auto"/>
          <w:sz w:val="32"/>
          <w:szCs w:val="32"/>
          <w:highlight w:val="none"/>
          <w:lang w:val="en-US" w:eastAsia="zh-CN"/>
        </w:rPr>
        <w:t>5</w:t>
      </w:r>
      <w:r>
        <w:rPr>
          <w:rFonts w:hint="eastAsia" w:ascii="仿宋_GB2312" w:hAnsi="仿宋_GB2312" w:cs="仿宋_GB2312"/>
          <w:color w:val="auto"/>
          <w:sz w:val="32"/>
          <w:szCs w:val="32"/>
          <w:highlight w:val="none"/>
        </w:rPr>
        <w:t>分，得</w:t>
      </w:r>
      <w:r>
        <w:rPr>
          <w:rFonts w:hint="eastAsia" w:ascii="仿宋_GB2312" w:hAnsi="仿宋_GB2312" w:cs="仿宋_GB2312"/>
          <w:color w:val="auto"/>
          <w:sz w:val="32"/>
          <w:szCs w:val="32"/>
          <w:highlight w:val="none"/>
          <w:lang w:val="en-US" w:eastAsia="zh-CN"/>
        </w:rPr>
        <w:t>5</w:t>
      </w:r>
      <w:r>
        <w:rPr>
          <w:rFonts w:hint="eastAsia" w:ascii="仿宋_GB2312" w:hAnsi="仿宋_GB2312" w:cs="仿宋_GB2312"/>
          <w:color w:val="auto"/>
          <w:sz w:val="32"/>
          <w:szCs w:val="32"/>
          <w:highlight w:val="none"/>
        </w:rPr>
        <w:t>分。</w:t>
      </w:r>
    </w:p>
    <w:p>
      <w:pPr>
        <w:pageBreakBefore w:val="0"/>
        <w:widowControl w:val="0"/>
        <w:kinsoku/>
        <w:wordWrap/>
        <w:topLinePunct w:val="0"/>
        <w:autoSpaceDE/>
        <w:autoSpaceDN/>
        <w:bidi w:val="0"/>
        <w:spacing w:line="570" w:lineRule="exact"/>
        <w:ind w:firstLine="643" w:firstLineChars="200"/>
        <w:jc w:val="both"/>
        <w:textAlignment w:val="auto"/>
        <w:rPr>
          <w:rFonts w:hint="default" w:ascii="仿宋_GB2312" w:eastAsia="仿宋_GB2312"/>
          <w:b/>
          <w:bCs/>
          <w:color w:val="auto"/>
          <w:sz w:val="32"/>
          <w:highlight w:val="none"/>
          <w:lang w:val="en-US" w:eastAsia="zh-CN"/>
        </w:rPr>
      </w:pPr>
      <w:r>
        <w:rPr>
          <w:rFonts w:hint="eastAsia" w:ascii="仿宋_GB2312"/>
          <w:b/>
          <w:bCs/>
          <w:color w:val="auto"/>
          <w:sz w:val="32"/>
          <w:highlight w:val="none"/>
        </w:rPr>
        <w:t>2.产出质量</w:t>
      </w:r>
      <w:r>
        <w:rPr>
          <w:rFonts w:hint="eastAsia" w:ascii="仿宋_GB2312"/>
          <w:b/>
          <w:bCs/>
          <w:color w:val="auto"/>
          <w:sz w:val="32"/>
          <w:highlight w:val="none"/>
          <w:lang w:eastAsia="zh-CN"/>
        </w:rPr>
        <w:t>（</w:t>
      </w:r>
      <w:r>
        <w:rPr>
          <w:rFonts w:hint="eastAsia" w:ascii="仿宋_GB2312"/>
          <w:b/>
          <w:bCs/>
          <w:color w:val="auto"/>
          <w:sz w:val="32"/>
          <w:highlight w:val="none"/>
          <w:lang w:val="en-US" w:eastAsia="zh-CN"/>
        </w:rPr>
        <w:t>10分）</w:t>
      </w:r>
    </w:p>
    <w:p>
      <w:pPr>
        <w:pageBreakBefore w:val="0"/>
        <w:widowControl w:val="0"/>
        <w:kinsoku/>
        <w:wordWrap/>
        <w:topLinePunct w:val="0"/>
        <w:autoSpaceDE/>
        <w:autoSpaceDN/>
        <w:bidi w:val="0"/>
        <w:spacing w:line="570" w:lineRule="exact"/>
        <w:ind w:firstLine="640" w:firstLineChars="200"/>
        <w:jc w:val="both"/>
        <w:textAlignment w:val="auto"/>
        <w:rPr>
          <w:rFonts w:hint="eastAsia" w:ascii="仿宋_GB2312" w:hAnsi="仿宋_GB2312" w:cs="仿宋_GB2312"/>
          <w:color w:val="auto"/>
          <w:sz w:val="32"/>
          <w:szCs w:val="32"/>
          <w:highlight w:val="none"/>
        </w:rPr>
      </w:pPr>
      <w:r>
        <w:rPr>
          <w:rFonts w:hint="eastAsia" w:ascii="仿宋_GB2312" w:hAnsi="仿宋_GB2312" w:cs="仿宋_GB2312"/>
          <w:color w:val="auto"/>
          <w:sz w:val="32"/>
          <w:szCs w:val="32"/>
          <w:highlight w:val="none"/>
          <w:lang w:eastAsia="zh-Hans"/>
        </w:rPr>
        <w:t>“</w:t>
      </w:r>
      <w:r>
        <w:rPr>
          <w:rFonts w:hint="eastAsia" w:ascii="仿宋_GB2312" w:hAnsi="仿宋_GB2312" w:cs="仿宋_GB2312"/>
          <w:color w:val="auto"/>
          <w:sz w:val="32"/>
          <w:szCs w:val="32"/>
          <w:highlight w:val="none"/>
        </w:rPr>
        <w:t>储备成品粮油质量合格率</w:t>
      </w:r>
      <w:r>
        <w:rPr>
          <w:rFonts w:hint="eastAsia" w:ascii="仿宋_GB2312" w:hAnsi="仿宋_GB2312" w:cs="仿宋_GB2312"/>
          <w:color w:val="auto"/>
          <w:sz w:val="32"/>
          <w:szCs w:val="32"/>
          <w:highlight w:val="none"/>
          <w:lang w:eastAsia="zh-Hans"/>
        </w:rPr>
        <w:t>”指标</w:t>
      </w:r>
      <w:r>
        <w:rPr>
          <w:rFonts w:hint="eastAsia" w:ascii="仿宋_GB2312" w:hAnsi="仿宋_GB2312" w:cs="仿宋_GB2312"/>
          <w:color w:val="auto"/>
          <w:sz w:val="32"/>
          <w:szCs w:val="32"/>
          <w:highlight w:val="none"/>
        </w:rPr>
        <w:t>，</w:t>
      </w:r>
      <w:r>
        <w:rPr>
          <w:rFonts w:hint="eastAsia" w:ascii="仿宋_GB2312" w:hAnsi="仿宋_GB2312" w:cs="仿宋_GB2312"/>
          <w:color w:val="auto"/>
          <w:sz w:val="32"/>
          <w:szCs w:val="32"/>
          <w:highlight w:val="none"/>
          <w:lang w:eastAsia="zh-Hans"/>
        </w:rPr>
        <w:t>预期指标值为“</w:t>
      </w:r>
      <w:r>
        <w:rPr>
          <w:rFonts w:hint="eastAsia" w:ascii="仿宋_GB2312" w:hAnsi="仿宋_GB2312" w:cs="仿宋_GB2312"/>
          <w:color w:val="auto"/>
          <w:sz w:val="32"/>
          <w:szCs w:val="32"/>
          <w:highlight w:val="none"/>
          <w:lang w:val="en-US" w:eastAsia="zh-CN"/>
        </w:rPr>
        <w:t>=</w:t>
      </w:r>
      <w:r>
        <w:rPr>
          <w:rFonts w:hint="eastAsia" w:ascii="仿宋_GB2312" w:hAnsi="仿宋_GB2312" w:cs="仿宋_GB2312"/>
          <w:color w:val="auto"/>
          <w:sz w:val="32"/>
          <w:szCs w:val="32"/>
          <w:highlight w:val="none"/>
        </w:rPr>
        <w:t>100%</w:t>
      </w:r>
      <w:r>
        <w:rPr>
          <w:rFonts w:hint="eastAsia" w:ascii="仿宋_GB2312" w:hAnsi="仿宋_GB2312" w:cs="仿宋_GB2312"/>
          <w:color w:val="auto"/>
          <w:sz w:val="32"/>
          <w:szCs w:val="32"/>
          <w:highlight w:val="none"/>
          <w:lang w:eastAsia="zh-Hans"/>
        </w:rPr>
        <w:t>”，根据</w:t>
      </w:r>
      <w:r>
        <w:rPr>
          <w:rFonts w:hint="eastAsia" w:ascii="仿宋_GB2312" w:hAnsi="仿宋_GB2312" w:cs="仿宋_GB2312"/>
          <w:color w:val="auto"/>
          <w:sz w:val="32"/>
          <w:szCs w:val="32"/>
          <w:highlight w:val="none"/>
          <w:lang w:val="en-US" w:eastAsia="zh-CN"/>
        </w:rPr>
        <w:t>粮油质量检验报告可知</w:t>
      </w:r>
      <w:r>
        <w:rPr>
          <w:rFonts w:hint="eastAsia" w:ascii="仿宋_GB2312" w:hAnsi="仿宋_GB2312" w:cs="仿宋_GB2312"/>
          <w:color w:val="auto"/>
          <w:sz w:val="32"/>
          <w:szCs w:val="32"/>
          <w:highlight w:val="none"/>
          <w:lang w:eastAsia="zh-CN"/>
        </w:rPr>
        <w:t>，</w:t>
      </w:r>
      <w:r>
        <w:rPr>
          <w:rFonts w:hint="eastAsia" w:ascii="仿宋_GB2312" w:hAnsi="仿宋_GB2312" w:cs="仿宋_GB2312"/>
          <w:color w:val="auto"/>
          <w:sz w:val="32"/>
          <w:szCs w:val="32"/>
          <w:highlight w:val="none"/>
        </w:rPr>
        <w:t>储备成品粮油质量</w:t>
      </w:r>
      <w:r>
        <w:rPr>
          <w:rFonts w:hint="eastAsia" w:ascii="仿宋_GB2312" w:hAnsi="仿宋_GB2312" w:cs="仿宋_GB2312"/>
          <w:color w:val="auto"/>
          <w:sz w:val="32"/>
          <w:szCs w:val="32"/>
          <w:highlight w:val="none"/>
          <w:lang w:val="en-US" w:eastAsia="zh-CN"/>
        </w:rPr>
        <w:t>符合要求</w:t>
      </w:r>
      <w:r>
        <w:rPr>
          <w:rFonts w:hint="eastAsia" w:ascii="仿宋_GB2312" w:hAnsi="仿宋_GB2312" w:cs="仿宋_GB2312"/>
          <w:color w:val="auto"/>
          <w:sz w:val="32"/>
          <w:szCs w:val="32"/>
          <w:highlight w:val="none"/>
          <w:lang w:eastAsia="zh-Hans"/>
        </w:rPr>
        <w:t>，</w:t>
      </w:r>
      <w:r>
        <w:rPr>
          <w:rFonts w:hint="eastAsia" w:ascii="仿宋_GB2312" w:hAnsi="仿宋_GB2312" w:cs="仿宋_GB2312"/>
          <w:color w:val="auto"/>
          <w:sz w:val="32"/>
          <w:szCs w:val="32"/>
          <w:highlight w:val="none"/>
          <w:lang w:val="en-US" w:eastAsia="zh-CN"/>
        </w:rPr>
        <w:t>县级成品粮油储备</w:t>
      </w:r>
      <w:r>
        <w:rPr>
          <w:rFonts w:hint="eastAsia" w:ascii="仿宋_GB2312" w:hAnsi="仿宋_GB2312" w:cs="仿宋_GB2312"/>
          <w:color w:val="auto"/>
          <w:sz w:val="32"/>
          <w:szCs w:val="32"/>
          <w:highlight w:val="none"/>
          <w:lang w:eastAsia="zh-Hans"/>
        </w:rPr>
        <w:t>得到了有效利用</w:t>
      </w:r>
      <w:r>
        <w:rPr>
          <w:rFonts w:ascii="仿宋_GB2312" w:hAnsi="仿宋_GB2312" w:cs="仿宋_GB2312"/>
          <w:color w:val="auto"/>
          <w:sz w:val="32"/>
          <w:szCs w:val="32"/>
          <w:highlight w:val="none"/>
          <w:lang w:eastAsia="zh-Hans"/>
        </w:rPr>
        <w:t>，</w:t>
      </w:r>
      <w:r>
        <w:rPr>
          <w:rFonts w:hint="eastAsia" w:ascii="仿宋_GB2312" w:hAnsi="仿宋_GB2312" w:cs="仿宋_GB2312"/>
          <w:color w:val="auto"/>
          <w:sz w:val="32"/>
          <w:szCs w:val="32"/>
          <w:highlight w:val="none"/>
        </w:rPr>
        <w:t>有效</w:t>
      </w:r>
      <w:bookmarkStart w:id="19" w:name="_GoBack"/>
      <w:bookmarkEnd w:id="19"/>
      <w:r>
        <w:rPr>
          <w:rFonts w:hint="eastAsia" w:ascii="仿宋_GB2312" w:hAnsi="仿宋_GB2312" w:cs="仿宋_GB2312"/>
          <w:color w:val="auto"/>
          <w:sz w:val="32"/>
          <w:szCs w:val="32"/>
          <w:highlight w:val="none"/>
        </w:rPr>
        <w:t>利用</w:t>
      </w:r>
      <w:r>
        <w:rPr>
          <w:rFonts w:hint="eastAsia" w:ascii="仿宋_GB2312" w:hAnsi="仿宋_GB2312" w:cs="仿宋_GB2312"/>
          <w:color w:val="auto"/>
          <w:sz w:val="32"/>
          <w:szCs w:val="32"/>
          <w:highlight w:val="none"/>
          <w:lang w:eastAsia="zh-Hans"/>
        </w:rPr>
        <w:t>率达</w:t>
      </w:r>
      <w:r>
        <w:rPr>
          <w:rFonts w:ascii="仿宋_GB2312" w:hAnsi="仿宋_GB2312" w:cs="仿宋_GB2312"/>
          <w:color w:val="auto"/>
          <w:sz w:val="32"/>
          <w:szCs w:val="32"/>
          <w:highlight w:val="none"/>
          <w:lang w:eastAsia="zh-Hans"/>
        </w:rPr>
        <w:t>100%，</w:t>
      </w:r>
      <w:r>
        <w:rPr>
          <w:rFonts w:hint="eastAsia" w:ascii="仿宋_GB2312" w:hAnsi="仿宋_GB2312" w:cs="仿宋_GB2312"/>
          <w:color w:val="auto"/>
          <w:sz w:val="32"/>
          <w:szCs w:val="32"/>
          <w:highlight w:val="none"/>
        </w:rPr>
        <w:t>与预期目标一致，根据评分标准，该指标</w:t>
      </w:r>
      <w:r>
        <w:rPr>
          <w:rFonts w:hint="eastAsia" w:ascii="仿宋_GB2312" w:hAnsi="仿宋_GB2312" w:cs="仿宋_GB2312"/>
          <w:color w:val="auto"/>
          <w:sz w:val="32"/>
          <w:szCs w:val="32"/>
          <w:highlight w:val="none"/>
          <w:lang w:val="en-US" w:eastAsia="zh-CN"/>
        </w:rPr>
        <w:t>10</w:t>
      </w:r>
      <w:r>
        <w:rPr>
          <w:rFonts w:hint="eastAsia" w:ascii="仿宋_GB2312" w:hAnsi="仿宋_GB2312" w:cs="仿宋_GB2312"/>
          <w:color w:val="auto"/>
          <w:sz w:val="32"/>
          <w:szCs w:val="32"/>
          <w:highlight w:val="none"/>
        </w:rPr>
        <w:t>分，得</w:t>
      </w:r>
      <w:r>
        <w:rPr>
          <w:rFonts w:hint="eastAsia" w:ascii="仿宋_GB2312"/>
          <w:color w:val="auto"/>
          <w:sz w:val="32"/>
          <w:szCs w:val="32"/>
          <w:highlight w:val="none"/>
          <w:lang w:val="en-US" w:eastAsia="zh-CN"/>
        </w:rPr>
        <w:t>10</w:t>
      </w:r>
      <w:r>
        <w:rPr>
          <w:rFonts w:hint="eastAsia" w:ascii="仿宋_GB2312" w:hAnsi="仿宋_GB2312" w:cs="仿宋_GB2312"/>
          <w:color w:val="auto"/>
          <w:sz w:val="32"/>
          <w:szCs w:val="32"/>
          <w:highlight w:val="none"/>
        </w:rPr>
        <w:t>分。</w:t>
      </w:r>
    </w:p>
    <w:p>
      <w:pPr>
        <w:pStyle w:val="6"/>
        <w:pageBreakBefore w:val="0"/>
        <w:widowControl w:val="0"/>
        <w:kinsoku/>
        <w:wordWrap/>
        <w:topLinePunct w:val="0"/>
        <w:autoSpaceDE/>
        <w:autoSpaceDN/>
        <w:bidi w:val="0"/>
        <w:spacing w:before="0" w:after="0" w:line="570" w:lineRule="exact"/>
        <w:jc w:val="both"/>
        <w:textAlignment w:val="auto"/>
        <w:rPr>
          <w:rFonts w:hint="default" w:ascii="仿宋_GB2312" w:eastAsia="仿宋_GB2312" w:cs="仿宋_GB2312"/>
          <w:bCs/>
          <w:color w:val="auto"/>
          <w:sz w:val="32"/>
          <w:szCs w:val="32"/>
          <w:highlight w:val="none"/>
          <w:lang w:val="en-US" w:eastAsia="zh-CN"/>
        </w:rPr>
      </w:pPr>
      <w:r>
        <w:rPr>
          <w:rFonts w:hint="eastAsia" w:ascii="仿宋_GB2312" w:cs="仿宋_GB2312"/>
          <w:bCs/>
          <w:color w:val="auto"/>
          <w:sz w:val="32"/>
          <w:szCs w:val="32"/>
          <w:highlight w:val="none"/>
        </w:rPr>
        <w:t>3.产出时效</w:t>
      </w:r>
      <w:r>
        <w:rPr>
          <w:rFonts w:hint="eastAsia" w:ascii="仿宋_GB2312" w:cs="仿宋_GB2312"/>
          <w:bCs/>
          <w:color w:val="auto"/>
          <w:sz w:val="32"/>
          <w:szCs w:val="32"/>
          <w:highlight w:val="none"/>
          <w:lang w:eastAsia="zh-CN"/>
        </w:rPr>
        <w:t>（</w:t>
      </w:r>
      <w:r>
        <w:rPr>
          <w:rFonts w:hint="eastAsia" w:ascii="仿宋_GB2312" w:cs="仿宋_GB2312"/>
          <w:bCs/>
          <w:color w:val="auto"/>
          <w:sz w:val="32"/>
          <w:szCs w:val="32"/>
          <w:highlight w:val="none"/>
          <w:lang w:val="en-US" w:eastAsia="zh-CN"/>
        </w:rPr>
        <w:t>10分）</w:t>
      </w:r>
    </w:p>
    <w:p>
      <w:pPr>
        <w:pStyle w:val="6"/>
        <w:pageBreakBefore w:val="0"/>
        <w:widowControl w:val="0"/>
        <w:kinsoku/>
        <w:wordWrap/>
        <w:topLinePunct w:val="0"/>
        <w:autoSpaceDE/>
        <w:autoSpaceDN/>
        <w:bidi w:val="0"/>
        <w:spacing w:before="0" w:after="0" w:line="570" w:lineRule="exact"/>
        <w:ind w:firstLine="640" w:firstLineChars="200"/>
        <w:jc w:val="both"/>
        <w:textAlignment w:val="auto"/>
        <w:rPr>
          <w:rFonts w:ascii="仿宋_GB2312" w:cs="仿宋_GB2312"/>
          <w:b w:val="0"/>
          <w:color w:val="auto"/>
          <w:spacing w:val="-11"/>
          <w:sz w:val="32"/>
          <w:szCs w:val="32"/>
          <w:highlight w:val="none"/>
        </w:rPr>
      </w:pPr>
      <w:r>
        <w:rPr>
          <w:rFonts w:hint="eastAsia" w:ascii="仿宋_GB2312" w:cs="仿宋_GB2312"/>
          <w:b w:val="0"/>
          <w:color w:val="auto"/>
          <w:sz w:val="32"/>
          <w:szCs w:val="32"/>
          <w:highlight w:val="none"/>
          <w:lang w:eastAsia="zh-Hans"/>
        </w:rPr>
        <w:t>“</w:t>
      </w:r>
      <w:r>
        <w:rPr>
          <w:rFonts w:hint="eastAsia" w:ascii="仿宋_GB2312" w:cs="仿宋_GB2312"/>
          <w:b w:val="0"/>
          <w:color w:val="auto"/>
          <w:sz w:val="32"/>
          <w:szCs w:val="32"/>
          <w:highlight w:val="none"/>
        </w:rPr>
        <w:t>资金支付完成时间</w:t>
      </w:r>
      <w:r>
        <w:rPr>
          <w:rFonts w:hint="eastAsia" w:ascii="仿宋_GB2312" w:cs="仿宋_GB2312"/>
          <w:b w:val="0"/>
          <w:color w:val="auto"/>
          <w:sz w:val="32"/>
          <w:szCs w:val="32"/>
          <w:highlight w:val="none"/>
          <w:lang w:eastAsia="zh-Hans"/>
        </w:rPr>
        <w:t>”</w:t>
      </w:r>
      <w:r>
        <w:rPr>
          <w:rFonts w:hint="eastAsia" w:ascii="仿宋_GB2312" w:hAnsi="仿宋_GB2312" w:cs="仿宋_GB2312"/>
          <w:b w:val="0"/>
          <w:color w:val="auto"/>
          <w:sz w:val="32"/>
          <w:szCs w:val="32"/>
          <w:highlight w:val="none"/>
          <w:lang w:eastAsia="zh-Hans"/>
        </w:rPr>
        <w:t>指标，预期指标值为</w:t>
      </w:r>
      <w:r>
        <w:rPr>
          <w:rFonts w:hint="eastAsia" w:ascii="仿宋_GB2312" w:cs="仿宋_GB2312"/>
          <w:b w:val="0"/>
          <w:color w:val="auto"/>
          <w:sz w:val="32"/>
          <w:szCs w:val="32"/>
          <w:highlight w:val="none"/>
          <w:lang w:eastAsia="zh-Hans"/>
        </w:rPr>
        <w:t>“</w:t>
      </w:r>
      <w:r>
        <w:rPr>
          <w:rFonts w:hint="eastAsia" w:ascii="仿宋_GB2312" w:cs="仿宋_GB2312"/>
          <w:b w:val="0"/>
          <w:color w:val="auto"/>
          <w:sz w:val="32"/>
          <w:szCs w:val="32"/>
          <w:highlight w:val="none"/>
        </w:rPr>
        <w:t>2023年12月25日</w:t>
      </w:r>
      <w:r>
        <w:rPr>
          <w:rFonts w:hint="eastAsia" w:ascii="仿宋_GB2312" w:cs="仿宋_GB2312"/>
          <w:b w:val="0"/>
          <w:color w:val="auto"/>
          <w:sz w:val="32"/>
          <w:szCs w:val="32"/>
          <w:highlight w:val="none"/>
          <w:lang w:eastAsia="zh-Hans"/>
        </w:rPr>
        <w:t>”</w:t>
      </w:r>
      <w:r>
        <w:rPr>
          <w:rFonts w:ascii="仿宋_GB2312" w:cs="仿宋_GB2312"/>
          <w:b w:val="0"/>
          <w:color w:val="auto"/>
          <w:sz w:val="32"/>
          <w:szCs w:val="32"/>
          <w:highlight w:val="none"/>
          <w:lang w:eastAsia="zh-Hans"/>
        </w:rPr>
        <w:t>；</w:t>
      </w:r>
      <w:r>
        <w:rPr>
          <w:rFonts w:hint="eastAsia" w:ascii="仿宋_GB2312" w:cs="仿宋_GB2312"/>
          <w:b w:val="0"/>
          <w:color w:val="auto"/>
          <w:sz w:val="32"/>
          <w:szCs w:val="32"/>
          <w:highlight w:val="none"/>
          <w:lang w:eastAsia="zh-Hans"/>
        </w:rPr>
        <w:t>根据资金支付凭证显示</w:t>
      </w:r>
      <w:r>
        <w:rPr>
          <w:rFonts w:ascii="仿宋_GB2312" w:cs="仿宋_GB2312"/>
          <w:b w:val="0"/>
          <w:color w:val="auto"/>
          <w:sz w:val="32"/>
          <w:szCs w:val="32"/>
          <w:highlight w:val="none"/>
          <w:lang w:eastAsia="zh-Hans"/>
        </w:rPr>
        <w:t>，</w:t>
      </w:r>
      <w:r>
        <w:rPr>
          <w:rFonts w:hint="eastAsia" w:ascii="仿宋_GB2312" w:cs="仿宋_GB2312"/>
          <w:b w:val="0"/>
          <w:color w:val="auto"/>
          <w:sz w:val="32"/>
          <w:szCs w:val="32"/>
          <w:highlight w:val="none"/>
          <w:lang w:eastAsia="zh-Hans"/>
        </w:rPr>
        <w:t>该项目于</w:t>
      </w:r>
      <w:r>
        <w:rPr>
          <w:rFonts w:hint="eastAsia" w:ascii="仿宋_GB2312" w:cs="仿宋_GB2312"/>
          <w:b w:val="0"/>
          <w:color w:val="auto"/>
          <w:sz w:val="32"/>
          <w:szCs w:val="32"/>
          <w:highlight w:val="none"/>
        </w:rPr>
        <w:t>2</w:t>
      </w:r>
      <w:r>
        <w:rPr>
          <w:rFonts w:ascii="仿宋_GB2312" w:cs="仿宋_GB2312"/>
          <w:b w:val="0"/>
          <w:color w:val="auto"/>
          <w:sz w:val="32"/>
          <w:szCs w:val="32"/>
          <w:highlight w:val="none"/>
        </w:rPr>
        <w:t>02</w:t>
      </w:r>
      <w:r>
        <w:rPr>
          <w:rFonts w:hint="eastAsia" w:ascii="仿宋_GB2312" w:cs="仿宋_GB2312"/>
          <w:b w:val="0"/>
          <w:color w:val="auto"/>
          <w:sz w:val="32"/>
          <w:szCs w:val="32"/>
          <w:highlight w:val="none"/>
          <w:lang w:val="en-US" w:eastAsia="zh-CN"/>
        </w:rPr>
        <w:t>3</w:t>
      </w:r>
      <w:r>
        <w:rPr>
          <w:rFonts w:hint="eastAsia" w:ascii="仿宋_GB2312" w:cs="仿宋_GB2312"/>
          <w:b w:val="0"/>
          <w:color w:val="auto"/>
          <w:sz w:val="32"/>
          <w:szCs w:val="32"/>
          <w:highlight w:val="none"/>
        </w:rPr>
        <w:t>年</w:t>
      </w:r>
      <w:r>
        <w:rPr>
          <w:rFonts w:hint="eastAsia" w:ascii="仿宋_GB2312" w:cs="仿宋_GB2312"/>
          <w:b w:val="0"/>
          <w:color w:val="auto"/>
          <w:sz w:val="32"/>
          <w:szCs w:val="32"/>
          <w:highlight w:val="none"/>
          <w:lang w:val="en-US" w:eastAsia="zh-CN"/>
        </w:rPr>
        <w:t>11</w:t>
      </w:r>
      <w:r>
        <w:rPr>
          <w:rFonts w:hint="eastAsia" w:ascii="仿宋_GB2312" w:cs="仿宋_GB2312"/>
          <w:b w:val="0"/>
          <w:color w:val="auto"/>
          <w:sz w:val="32"/>
          <w:szCs w:val="32"/>
          <w:highlight w:val="none"/>
        </w:rPr>
        <w:t>月完成，按合同约定，</w:t>
      </w:r>
      <w:r>
        <w:rPr>
          <w:rFonts w:hint="eastAsia" w:ascii="仿宋_GB2312" w:cs="仿宋_GB2312"/>
          <w:b w:val="0"/>
          <w:color w:val="auto"/>
          <w:sz w:val="32"/>
          <w:szCs w:val="32"/>
          <w:highlight w:val="none"/>
          <w:lang w:eastAsia="zh-Hans"/>
        </w:rPr>
        <w:t>资金已于</w:t>
      </w:r>
      <w:r>
        <w:rPr>
          <w:rFonts w:ascii="仿宋_GB2312" w:cs="仿宋_GB2312"/>
          <w:b w:val="0"/>
          <w:color w:val="auto"/>
          <w:sz w:val="32"/>
          <w:szCs w:val="32"/>
          <w:highlight w:val="none"/>
          <w:lang w:eastAsia="zh-Hans"/>
        </w:rPr>
        <w:t>202</w:t>
      </w:r>
      <w:r>
        <w:rPr>
          <w:rFonts w:hint="eastAsia" w:ascii="仿宋_GB2312" w:cs="仿宋_GB2312"/>
          <w:b w:val="0"/>
          <w:color w:val="auto"/>
          <w:sz w:val="32"/>
          <w:szCs w:val="32"/>
          <w:highlight w:val="none"/>
          <w:lang w:val="en-US" w:eastAsia="zh-CN"/>
        </w:rPr>
        <w:t>3</w:t>
      </w:r>
      <w:r>
        <w:rPr>
          <w:rFonts w:hint="eastAsia" w:ascii="仿宋_GB2312" w:cs="仿宋_GB2312"/>
          <w:b w:val="0"/>
          <w:color w:val="auto"/>
          <w:sz w:val="32"/>
          <w:szCs w:val="32"/>
          <w:highlight w:val="none"/>
          <w:lang w:eastAsia="zh-Hans"/>
        </w:rPr>
        <w:t>年</w:t>
      </w:r>
      <w:r>
        <w:rPr>
          <w:rFonts w:hint="eastAsia" w:ascii="仿宋_GB2312" w:cs="仿宋_GB2312"/>
          <w:b w:val="0"/>
          <w:color w:val="auto"/>
          <w:sz w:val="32"/>
          <w:szCs w:val="32"/>
          <w:highlight w:val="none"/>
          <w:lang w:val="en-US" w:eastAsia="zh-CN"/>
        </w:rPr>
        <w:t>11</w:t>
      </w:r>
      <w:r>
        <w:rPr>
          <w:rFonts w:hint="eastAsia" w:ascii="仿宋_GB2312" w:cs="仿宋_GB2312"/>
          <w:b w:val="0"/>
          <w:color w:val="auto"/>
          <w:sz w:val="32"/>
          <w:szCs w:val="32"/>
          <w:highlight w:val="none"/>
          <w:lang w:eastAsia="zh-Hans"/>
        </w:rPr>
        <w:t>月全部支付完毕</w:t>
      </w:r>
      <w:r>
        <w:rPr>
          <w:rFonts w:ascii="仿宋_GB2312" w:cs="仿宋_GB2312"/>
          <w:b w:val="0"/>
          <w:color w:val="auto"/>
          <w:sz w:val="32"/>
          <w:szCs w:val="32"/>
          <w:highlight w:val="none"/>
          <w:lang w:eastAsia="zh-Hans"/>
        </w:rPr>
        <w:t>，</w:t>
      </w:r>
      <w:r>
        <w:rPr>
          <w:rFonts w:hint="eastAsia" w:ascii="仿宋_GB2312" w:cs="仿宋_GB2312"/>
          <w:b w:val="0"/>
          <w:color w:val="auto"/>
          <w:sz w:val="32"/>
          <w:szCs w:val="32"/>
          <w:highlight w:val="none"/>
        </w:rPr>
        <w:t>与预期目标指标一</w:t>
      </w:r>
      <w:r>
        <w:rPr>
          <w:rFonts w:hint="eastAsia" w:ascii="仿宋_GB2312" w:cs="仿宋_GB2312"/>
          <w:b w:val="0"/>
          <w:bCs/>
          <w:color w:val="auto"/>
          <w:sz w:val="32"/>
          <w:szCs w:val="32"/>
          <w:highlight w:val="none"/>
        </w:rPr>
        <w:t>致</w:t>
      </w:r>
      <w:r>
        <w:rPr>
          <w:rFonts w:hint="eastAsia" w:ascii="仿宋_GB2312" w:cs="仿宋_GB2312"/>
          <w:b w:val="0"/>
          <w:color w:val="auto"/>
          <w:sz w:val="32"/>
          <w:szCs w:val="32"/>
          <w:highlight w:val="none"/>
        </w:rPr>
        <w:t>，</w:t>
      </w:r>
      <w:r>
        <w:rPr>
          <w:rFonts w:hint="eastAsia" w:ascii="仿宋_GB2312" w:cs="仿宋_GB2312"/>
          <w:b w:val="0"/>
          <w:color w:val="auto"/>
          <w:spacing w:val="-11"/>
          <w:sz w:val="32"/>
          <w:szCs w:val="32"/>
          <w:highlight w:val="none"/>
        </w:rPr>
        <w:t>根据评分标准，该指</w:t>
      </w:r>
      <w:r>
        <w:rPr>
          <w:rFonts w:hint="eastAsia" w:ascii="仿宋_GB2312" w:cs="仿宋_GB2312"/>
          <w:b w:val="0"/>
          <w:bCs w:val="0"/>
          <w:color w:val="auto"/>
          <w:spacing w:val="-11"/>
          <w:sz w:val="32"/>
          <w:szCs w:val="32"/>
          <w:highlight w:val="none"/>
        </w:rPr>
        <w:t>标</w:t>
      </w:r>
      <w:r>
        <w:rPr>
          <w:rFonts w:hint="eastAsia" w:ascii="仿宋_GB2312"/>
          <w:b w:val="0"/>
          <w:bCs w:val="0"/>
          <w:color w:val="auto"/>
          <w:spacing w:val="-11"/>
          <w:sz w:val="32"/>
          <w:szCs w:val="32"/>
          <w:highlight w:val="none"/>
          <w:lang w:val="en-US" w:eastAsia="zh-CN"/>
        </w:rPr>
        <w:t>10</w:t>
      </w:r>
      <w:r>
        <w:rPr>
          <w:rFonts w:hint="eastAsia" w:ascii="仿宋_GB2312" w:cs="仿宋_GB2312"/>
          <w:b w:val="0"/>
          <w:bCs w:val="0"/>
          <w:color w:val="auto"/>
          <w:spacing w:val="-11"/>
          <w:sz w:val="32"/>
          <w:szCs w:val="32"/>
          <w:highlight w:val="none"/>
        </w:rPr>
        <w:t>分，得</w:t>
      </w:r>
      <w:r>
        <w:rPr>
          <w:rFonts w:hint="eastAsia" w:ascii="仿宋_GB2312"/>
          <w:b w:val="0"/>
          <w:bCs w:val="0"/>
          <w:color w:val="auto"/>
          <w:spacing w:val="-11"/>
          <w:sz w:val="32"/>
          <w:szCs w:val="32"/>
          <w:highlight w:val="none"/>
          <w:lang w:val="en-US" w:eastAsia="zh-CN"/>
        </w:rPr>
        <w:t>10</w:t>
      </w:r>
      <w:r>
        <w:rPr>
          <w:rFonts w:hint="eastAsia" w:ascii="仿宋_GB2312" w:cs="仿宋_GB2312"/>
          <w:b w:val="0"/>
          <w:bCs w:val="0"/>
          <w:color w:val="auto"/>
          <w:spacing w:val="-11"/>
          <w:sz w:val="32"/>
          <w:szCs w:val="32"/>
          <w:highlight w:val="none"/>
        </w:rPr>
        <w:t>分</w:t>
      </w:r>
      <w:r>
        <w:rPr>
          <w:rFonts w:hint="eastAsia" w:ascii="仿宋_GB2312" w:cs="仿宋_GB2312"/>
          <w:b w:val="0"/>
          <w:color w:val="auto"/>
          <w:spacing w:val="-11"/>
          <w:sz w:val="32"/>
          <w:szCs w:val="32"/>
          <w:highlight w:val="none"/>
        </w:rPr>
        <w:t>。</w:t>
      </w:r>
    </w:p>
    <w:p>
      <w:pPr>
        <w:pStyle w:val="6"/>
        <w:pageBreakBefore w:val="0"/>
        <w:widowControl w:val="0"/>
        <w:kinsoku/>
        <w:wordWrap/>
        <w:topLinePunct w:val="0"/>
        <w:autoSpaceDE/>
        <w:autoSpaceDN/>
        <w:bidi w:val="0"/>
        <w:spacing w:before="0" w:after="0" w:line="570" w:lineRule="exact"/>
        <w:jc w:val="both"/>
        <w:textAlignment w:val="auto"/>
        <w:rPr>
          <w:rFonts w:hint="default" w:ascii="仿宋_GB2312" w:eastAsia="仿宋_GB2312" w:cs="仿宋_GB2312"/>
          <w:bCs/>
          <w:color w:val="auto"/>
          <w:sz w:val="32"/>
          <w:szCs w:val="32"/>
          <w:highlight w:val="none"/>
          <w:lang w:val="en-US" w:eastAsia="zh-CN"/>
        </w:rPr>
      </w:pPr>
      <w:r>
        <w:rPr>
          <w:rFonts w:hint="eastAsia" w:ascii="仿宋_GB2312" w:cs="仿宋_GB2312"/>
          <w:bCs/>
          <w:color w:val="auto"/>
          <w:sz w:val="32"/>
          <w:szCs w:val="32"/>
          <w:highlight w:val="none"/>
          <w:lang w:val="en-US" w:eastAsia="zh-CN"/>
        </w:rPr>
        <w:t>4.</w:t>
      </w:r>
      <w:r>
        <w:rPr>
          <w:rFonts w:hint="eastAsia" w:ascii="仿宋_GB2312" w:cs="仿宋_GB2312"/>
          <w:bCs/>
          <w:color w:val="auto"/>
          <w:sz w:val="32"/>
          <w:szCs w:val="32"/>
          <w:highlight w:val="none"/>
        </w:rPr>
        <w:t>产出成本</w:t>
      </w:r>
      <w:r>
        <w:rPr>
          <w:rFonts w:hint="eastAsia" w:ascii="仿宋_GB2312" w:cs="仿宋_GB2312"/>
          <w:bCs/>
          <w:color w:val="auto"/>
          <w:sz w:val="32"/>
          <w:szCs w:val="32"/>
          <w:highlight w:val="none"/>
          <w:lang w:eastAsia="zh-CN"/>
        </w:rPr>
        <w:t>（</w:t>
      </w:r>
      <w:r>
        <w:rPr>
          <w:rFonts w:hint="eastAsia" w:ascii="仿宋_GB2312" w:cs="仿宋_GB2312"/>
          <w:bCs/>
          <w:color w:val="auto"/>
          <w:sz w:val="32"/>
          <w:szCs w:val="32"/>
          <w:highlight w:val="none"/>
          <w:lang w:val="en-US" w:eastAsia="zh-CN"/>
        </w:rPr>
        <w:t>10分）</w:t>
      </w:r>
    </w:p>
    <w:p>
      <w:pPr>
        <w:pageBreakBefore w:val="0"/>
        <w:widowControl w:val="0"/>
        <w:kinsoku/>
        <w:wordWrap/>
        <w:topLinePunct w:val="0"/>
        <w:autoSpaceDE/>
        <w:autoSpaceDN/>
        <w:bidi w:val="0"/>
        <w:spacing w:line="570" w:lineRule="exact"/>
        <w:ind w:firstLine="640" w:firstLineChars="200"/>
        <w:jc w:val="both"/>
        <w:textAlignment w:val="auto"/>
        <w:rPr>
          <w:rFonts w:hint="eastAsia" w:ascii="仿宋_GB2312" w:cs="仿宋_GB2312"/>
          <w:color w:val="auto"/>
          <w:sz w:val="32"/>
          <w:szCs w:val="32"/>
          <w:highlight w:val="none"/>
          <w:lang w:eastAsia="zh-Hans"/>
        </w:rPr>
      </w:pPr>
      <w:r>
        <w:rPr>
          <w:rFonts w:hint="eastAsia" w:ascii="仿宋_GB2312" w:cs="仿宋_GB2312"/>
          <w:color w:val="auto"/>
          <w:sz w:val="32"/>
          <w:szCs w:val="32"/>
          <w:highlight w:val="none"/>
          <w:lang w:val="en-US" w:eastAsia="zh-CN"/>
        </w:rPr>
        <w:t>经济成本</w:t>
      </w:r>
      <w:r>
        <w:rPr>
          <w:rFonts w:hint="eastAsia" w:ascii="仿宋_GB2312" w:cs="仿宋_GB2312"/>
          <w:color w:val="auto"/>
          <w:sz w:val="32"/>
          <w:szCs w:val="32"/>
          <w:highlight w:val="none"/>
          <w:lang w:eastAsia="zh-Hans"/>
        </w:rPr>
        <w:t>“成品粮油保管轮换费”指标，预期指标值为“≤30</w:t>
      </w:r>
      <w:r>
        <w:rPr>
          <w:rFonts w:hint="eastAsia" w:ascii="仿宋_GB2312" w:cs="仿宋_GB2312"/>
          <w:color w:val="auto"/>
          <w:sz w:val="32"/>
          <w:szCs w:val="32"/>
          <w:highlight w:val="none"/>
          <w:lang w:val="en-US" w:eastAsia="zh-CN"/>
        </w:rPr>
        <w:t>.</w:t>
      </w:r>
      <w:r>
        <w:rPr>
          <w:rFonts w:hint="eastAsia" w:ascii="仿宋_GB2312" w:cs="仿宋_GB2312"/>
          <w:color w:val="auto"/>
          <w:sz w:val="32"/>
          <w:szCs w:val="32"/>
          <w:highlight w:val="none"/>
          <w:lang w:eastAsia="zh-Hans"/>
        </w:rPr>
        <w:t>9</w:t>
      </w:r>
      <w:r>
        <w:rPr>
          <w:rFonts w:hint="eastAsia" w:ascii="仿宋_GB2312" w:cs="仿宋_GB2312"/>
          <w:color w:val="auto"/>
          <w:sz w:val="32"/>
          <w:szCs w:val="32"/>
          <w:highlight w:val="none"/>
          <w:lang w:val="en-US" w:eastAsia="zh-CN"/>
        </w:rPr>
        <w:t>4万</w:t>
      </w:r>
      <w:r>
        <w:rPr>
          <w:rFonts w:hint="eastAsia" w:ascii="仿宋_GB2312" w:cs="仿宋_GB2312"/>
          <w:color w:val="auto"/>
          <w:sz w:val="32"/>
          <w:szCs w:val="32"/>
          <w:highlight w:val="none"/>
          <w:lang w:eastAsia="zh-Hans"/>
        </w:rPr>
        <w:t>元”，根据项目合同和资金支付凭证显示，本项目202</w:t>
      </w:r>
      <w:r>
        <w:rPr>
          <w:rFonts w:hint="default" w:ascii="仿宋_GB2312" w:cs="仿宋_GB2312"/>
          <w:color w:val="auto"/>
          <w:sz w:val="32"/>
          <w:szCs w:val="32"/>
          <w:highlight w:val="none"/>
          <w:lang w:val="en-US" w:eastAsia="zh-Hans"/>
        </w:rPr>
        <w:t>3</w:t>
      </w:r>
      <w:r>
        <w:rPr>
          <w:rFonts w:hint="eastAsia" w:ascii="仿宋_GB2312" w:cs="仿宋_GB2312"/>
          <w:color w:val="auto"/>
          <w:sz w:val="32"/>
          <w:szCs w:val="32"/>
          <w:highlight w:val="none"/>
          <w:lang w:eastAsia="zh-Hans"/>
        </w:rPr>
        <w:t>年共计支付保管轮换费</w:t>
      </w:r>
      <w:r>
        <w:rPr>
          <w:rFonts w:hint="eastAsia" w:ascii="仿宋_GB2312" w:cs="仿宋_GB2312"/>
          <w:color w:val="auto"/>
          <w:sz w:val="32"/>
          <w:szCs w:val="32"/>
          <w:highlight w:val="none"/>
          <w:lang w:val="en-US" w:eastAsia="zh-CN"/>
        </w:rPr>
        <w:t>30.94万</w:t>
      </w:r>
      <w:r>
        <w:rPr>
          <w:rFonts w:hint="eastAsia" w:ascii="仿宋_GB2312" w:cs="仿宋_GB2312"/>
          <w:color w:val="auto"/>
          <w:sz w:val="32"/>
          <w:szCs w:val="32"/>
          <w:highlight w:val="none"/>
          <w:lang w:eastAsia="zh-Hans"/>
        </w:rPr>
        <w:t>元，经费支出能够控制在</w:t>
      </w:r>
      <w:r>
        <w:rPr>
          <w:rFonts w:hint="eastAsia" w:ascii="仿宋_GB2312" w:cs="仿宋_GB2312"/>
          <w:color w:val="auto"/>
          <w:sz w:val="32"/>
          <w:szCs w:val="32"/>
          <w:highlight w:val="none"/>
          <w:lang w:val="en-US" w:eastAsia="zh-CN"/>
        </w:rPr>
        <w:t>年度计划成本范</w:t>
      </w:r>
      <w:r>
        <w:rPr>
          <w:rFonts w:hint="eastAsia" w:ascii="仿宋_GB2312" w:cs="仿宋_GB2312"/>
          <w:color w:val="auto"/>
          <w:sz w:val="32"/>
          <w:szCs w:val="32"/>
          <w:highlight w:val="none"/>
          <w:lang w:eastAsia="zh-Hans"/>
        </w:rPr>
        <w:t>围内，根据评分标准，该指标</w:t>
      </w:r>
      <w:r>
        <w:rPr>
          <w:rFonts w:hint="eastAsia" w:ascii="仿宋_GB2312" w:cs="仿宋_GB2312"/>
          <w:color w:val="auto"/>
          <w:sz w:val="32"/>
          <w:szCs w:val="32"/>
          <w:highlight w:val="none"/>
          <w:lang w:val="en-US" w:eastAsia="zh-CN"/>
        </w:rPr>
        <w:t>5</w:t>
      </w:r>
      <w:r>
        <w:rPr>
          <w:rFonts w:hint="eastAsia" w:ascii="仿宋_GB2312" w:cs="仿宋_GB2312"/>
          <w:color w:val="auto"/>
          <w:sz w:val="32"/>
          <w:szCs w:val="32"/>
          <w:highlight w:val="none"/>
          <w:lang w:eastAsia="zh-Hans"/>
        </w:rPr>
        <w:t>分，得</w:t>
      </w:r>
      <w:r>
        <w:rPr>
          <w:rFonts w:hint="eastAsia" w:ascii="仿宋_GB2312" w:cs="仿宋_GB2312"/>
          <w:color w:val="auto"/>
          <w:sz w:val="32"/>
          <w:szCs w:val="32"/>
          <w:highlight w:val="none"/>
          <w:lang w:val="en-US" w:eastAsia="zh-CN"/>
        </w:rPr>
        <w:t>5</w:t>
      </w:r>
      <w:r>
        <w:rPr>
          <w:rFonts w:hint="eastAsia" w:ascii="仿宋_GB2312" w:cs="仿宋_GB2312"/>
          <w:color w:val="auto"/>
          <w:sz w:val="32"/>
          <w:szCs w:val="32"/>
          <w:highlight w:val="none"/>
          <w:lang w:eastAsia="zh-Hans"/>
        </w:rPr>
        <w:t>分。</w:t>
      </w:r>
    </w:p>
    <w:p>
      <w:pPr>
        <w:pageBreakBefore w:val="0"/>
        <w:widowControl w:val="0"/>
        <w:kinsoku/>
        <w:wordWrap/>
        <w:topLinePunct w:val="0"/>
        <w:autoSpaceDE/>
        <w:autoSpaceDN/>
        <w:bidi w:val="0"/>
        <w:spacing w:line="570" w:lineRule="exact"/>
        <w:ind w:firstLine="640" w:firstLineChars="200"/>
        <w:jc w:val="both"/>
        <w:textAlignment w:val="auto"/>
        <w:rPr>
          <w:rFonts w:ascii="仿宋_GB2312" w:cs="仿宋_GB2312"/>
          <w:color w:val="auto"/>
          <w:sz w:val="32"/>
          <w:szCs w:val="32"/>
          <w:highlight w:val="none"/>
        </w:rPr>
      </w:pPr>
      <w:r>
        <w:rPr>
          <w:rFonts w:hint="eastAsia" w:ascii="仿宋_GB2312" w:cs="仿宋_GB2312"/>
          <w:color w:val="auto"/>
          <w:sz w:val="32"/>
          <w:szCs w:val="32"/>
          <w:highlight w:val="none"/>
          <w:lang w:val="en-US" w:eastAsia="zh-CN"/>
        </w:rPr>
        <w:t>经济成本</w:t>
      </w:r>
      <w:r>
        <w:rPr>
          <w:rFonts w:hint="eastAsia" w:ascii="仿宋_GB2312" w:cs="仿宋_GB2312"/>
          <w:color w:val="auto"/>
          <w:sz w:val="32"/>
          <w:szCs w:val="32"/>
          <w:highlight w:val="none"/>
          <w:lang w:eastAsia="zh-Hans"/>
        </w:rPr>
        <w:t>“贷款利息”指标，预期指标值为“≤</w:t>
      </w:r>
      <w:r>
        <w:rPr>
          <w:rFonts w:hint="eastAsia" w:ascii="仿宋_GB2312" w:cs="仿宋_GB2312"/>
          <w:color w:val="auto"/>
          <w:sz w:val="32"/>
          <w:szCs w:val="32"/>
          <w:highlight w:val="none"/>
          <w:lang w:val="en-US" w:eastAsia="zh-CN"/>
        </w:rPr>
        <w:t>5.32万</w:t>
      </w:r>
      <w:r>
        <w:rPr>
          <w:rFonts w:hint="eastAsia" w:ascii="仿宋_GB2312" w:cs="仿宋_GB2312"/>
          <w:color w:val="auto"/>
          <w:sz w:val="32"/>
          <w:szCs w:val="32"/>
          <w:highlight w:val="none"/>
          <w:lang w:eastAsia="zh-Hans"/>
        </w:rPr>
        <w:t>元”，根据项目合同和资金支付凭证显示，本项目202</w:t>
      </w:r>
      <w:r>
        <w:rPr>
          <w:rFonts w:hint="default" w:ascii="仿宋_GB2312" w:cs="仿宋_GB2312"/>
          <w:color w:val="auto"/>
          <w:sz w:val="32"/>
          <w:szCs w:val="32"/>
          <w:highlight w:val="none"/>
          <w:lang w:val="en-US" w:eastAsia="zh-Hans"/>
        </w:rPr>
        <w:t>3</w:t>
      </w:r>
      <w:r>
        <w:rPr>
          <w:rFonts w:hint="eastAsia" w:ascii="仿宋_GB2312" w:cs="仿宋_GB2312"/>
          <w:color w:val="auto"/>
          <w:sz w:val="32"/>
          <w:szCs w:val="32"/>
          <w:highlight w:val="none"/>
          <w:lang w:eastAsia="zh-Hans"/>
        </w:rPr>
        <w:t>年共计支付</w:t>
      </w:r>
      <w:r>
        <w:rPr>
          <w:rFonts w:hint="eastAsia" w:ascii="仿宋_GB2312" w:cs="仿宋_GB2312"/>
          <w:color w:val="auto"/>
          <w:sz w:val="32"/>
          <w:szCs w:val="32"/>
          <w:highlight w:val="none"/>
          <w:lang w:val="en-US" w:eastAsia="zh-CN"/>
        </w:rPr>
        <w:t>贷款利息费用5.32万</w:t>
      </w:r>
      <w:r>
        <w:rPr>
          <w:rFonts w:hint="eastAsia" w:ascii="仿宋_GB2312" w:cs="仿宋_GB2312"/>
          <w:color w:val="auto"/>
          <w:sz w:val="32"/>
          <w:szCs w:val="32"/>
          <w:highlight w:val="none"/>
          <w:lang w:eastAsia="zh-Hans"/>
        </w:rPr>
        <w:t>元，经费支出能够控制在</w:t>
      </w:r>
      <w:r>
        <w:rPr>
          <w:rFonts w:hint="eastAsia" w:ascii="仿宋_GB2312" w:cs="仿宋_GB2312"/>
          <w:color w:val="auto"/>
          <w:sz w:val="32"/>
          <w:szCs w:val="32"/>
          <w:highlight w:val="none"/>
          <w:lang w:val="en-US" w:eastAsia="zh-CN"/>
        </w:rPr>
        <w:t>年度计划成本范</w:t>
      </w:r>
      <w:r>
        <w:rPr>
          <w:rFonts w:hint="eastAsia" w:ascii="仿宋_GB2312" w:cs="仿宋_GB2312"/>
          <w:color w:val="auto"/>
          <w:sz w:val="32"/>
          <w:szCs w:val="32"/>
          <w:highlight w:val="none"/>
        </w:rPr>
        <w:t>围内，根据评分标准，该指标</w:t>
      </w:r>
      <w:r>
        <w:rPr>
          <w:rFonts w:hint="eastAsia" w:ascii="仿宋_GB2312" w:cs="仿宋_GB2312"/>
          <w:color w:val="auto"/>
          <w:sz w:val="32"/>
          <w:szCs w:val="32"/>
          <w:highlight w:val="none"/>
          <w:lang w:val="en-US" w:eastAsia="zh-CN"/>
        </w:rPr>
        <w:t>5</w:t>
      </w:r>
      <w:r>
        <w:rPr>
          <w:rFonts w:hint="eastAsia" w:ascii="仿宋_GB2312" w:cs="仿宋_GB2312"/>
          <w:color w:val="auto"/>
          <w:sz w:val="32"/>
          <w:szCs w:val="32"/>
          <w:highlight w:val="none"/>
        </w:rPr>
        <w:t>分，得</w:t>
      </w:r>
      <w:r>
        <w:rPr>
          <w:rFonts w:hint="eastAsia" w:ascii="仿宋_GB2312" w:cs="仿宋_GB2312"/>
          <w:color w:val="auto"/>
          <w:sz w:val="32"/>
          <w:szCs w:val="32"/>
          <w:highlight w:val="none"/>
          <w:lang w:val="en-US" w:eastAsia="zh-CN"/>
        </w:rPr>
        <w:t>5</w:t>
      </w:r>
      <w:r>
        <w:rPr>
          <w:rFonts w:hint="eastAsia" w:ascii="仿宋_GB2312" w:cs="仿宋_GB2312"/>
          <w:color w:val="auto"/>
          <w:sz w:val="32"/>
          <w:szCs w:val="32"/>
          <w:highlight w:val="none"/>
        </w:rPr>
        <w:t>分。</w:t>
      </w:r>
    </w:p>
    <w:p>
      <w:pPr>
        <w:pStyle w:val="4"/>
        <w:pageBreakBefore w:val="0"/>
        <w:widowControl w:val="0"/>
        <w:kinsoku/>
        <w:wordWrap/>
        <w:topLinePunct w:val="0"/>
        <w:autoSpaceDE/>
        <w:autoSpaceDN/>
        <w:bidi w:val="0"/>
        <w:spacing w:line="570" w:lineRule="exact"/>
        <w:jc w:val="both"/>
        <w:textAlignment w:val="auto"/>
        <w:rPr>
          <w:rFonts w:hint="default" w:ascii="楷体_GB2312" w:eastAsia="楷体_GB2312"/>
          <w:color w:val="auto"/>
          <w:szCs w:val="32"/>
          <w:highlight w:val="none"/>
          <w:lang w:val="en-US" w:eastAsia="zh-CN"/>
        </w:rPr>
      </w:pPr>
      <w:r>
        <w:rPr>
          <w:rFonts w:hint="eastAsia" w:ascii="楷体_GB2312" w:eastAsia="楷体_GB2312"/>
          <w:color w:val="auto"/>
          <w:szCs w:val="32"/>
          <w:highlight w:val="none"/>
        </w:rPr>
        <w:t>（</w:t>
      </w:r>
      <w:r>
        <w:rPr>
          <w:rFonts w:hint="eastAsia" w:ascii="楷体_GB2312" w:eastAsia="楷体_GB2312"/>
          <w:color w:val="auto"/>
          <w:szCs w:val="32"/>
          <w:highlight w:val="none"/>
          <w:lang w:val="en-US" w:eastAsia="zh-CN"/>
        </w:rPr>
        <w:t>四</w:t>
      </w:r>
      <w:r>
        <w:rPr>
          <w:rFonts w:hint="eastAsia" w:ascii="楷体_GB2312" w:eastAsia="楷体_GB2312"/>
          <w:color w:val="auto"/>
          <w:szCs w:val="32"/>
          <w:highlight w:val="none"/>
        </w:rPr>
        <w:t>）项目效益情况</w:t>
      </w:r>
      <w:r>
        <w:rPr>
          <w:rFonts w:hint="eastAsia" w:ascii="楷体_GB2312" w:eastAsia="楷体_GB2312"/>
          <w:color w:val="auto"/>
          <w:szCs w:val="32"/>
          <w:highlight w:val="none"/>
          <w:lang w:eastAsia="zh-CN"/>
        </w:rPr>
        <w:t>（</w:t>
      </w:r>
      <w:r>
        <w:rPr>
          <w:rFonts w:hint="eastAsia" w:ascii="楷体_GB2312" w:eastAsia="楷体_GB2312"/>
          <w:color w:val="auto"/>
          <w:szCs w:val="32"/>
          <w:highlight w:val="none"/>
          <w:lang w:val="en-US" w:eastAsia="zh-CN"/>
        </w:rPr>
        <w:t>20分）</w:t>
      </w:r>
    </w:p>
    <w:p>
      <w:pPr>
        <w:pageBreakBefore w:val="0"/>
        <w:widowControl w:val="0"/>
        <w:kinsoku/>
        <w:wordWrap/>
        <w:overflowPunct w:val="0"/>
        <w:topLinePunct w:val="0"/>
        <w:autoSpaceDE/>
        <w:autoSpaceDN/>
        <w:bidi w:val="0"/>
        <w:spacing w:line="570" w:lineRule="exact"/>
        <w:ind w:firstLine="640" w:firstLineChars="200"/>
        <w:contextualSpacing/>
        <w:jc w:val="both"/>
        <w:textAlignment w:val="auto"/>
        <w:rPr>
          <w:rFonts w:ascii="仿宋_GB2312" w:hAnsi="仿宋_GB2312" w:cs="仿宋_GB2312"/>
          <w:color w:val="auto"/>
          <w:sz w:val="32"/>
          <w:szCs w:val="32"/>
          <w:highlight w:val="none"/>
          <w:lang w:eastAsia="zh-Hans"/>
        </w:rPr>
      </w:pPr>
      <w:r>
        <w:rPr>
          <w:rFonts w:hint="eastAsia"/>
          <w:color w:val="auto"/>
          <w:sz w:val="32"/>
          <w:szCs w:val="32"/>
          <w:highlight w:val="none"/>
          <w:u w:color="000000"/>
          <w:lang w:val="zh-TW" w:eastAsia="zh-TW"/>
        </w:rPr>
        <w:t>项目</w:t>
      </w:r>
      <w:r>
        <w:rPr>
          <w:rFonts w:hint="eastAsia" w:ascii="仿宋_GB2312"/>
          <w:color w:val="auto"/>
          <w:sz w:val="32"/>
          <w:szCs w:val="32"/>
          <w:highlight w:val="none"/>
        </w:rPr>
        <w:t>效益</w:t>
      </w:r>
      <w:r>
        <w:rPr>
          <w:rFonts w:hint="eastAsia"/>
          <w:color w:val="auto"/>
          <w:sz w:val="32"/>
          <w:szCs w:val="32"/>
          <w:highlight w:val="none"/>
          <w:u w:color="000000"/>
          <w:lang w:val="zh-TW" w:eastAsia="zh-TW"/>
        </w:rPr>
        <w:t>类指标由</w:t>
      </w:r>
      <w:r>
        <w:rPr>
          <w:rFonts w:hint="eastAsia"/>
          <w:color w:val="auto"/>
          <w:sz w:val="32"/>
          <w:szCs w:val="32"/>
          <w:highlight w:val="none"/>
          <w:u w:color="000000"/>
          <w:lang w:val="en-US" w:eastAsia="zh-CN"/>
        </w:rPr>
        <w:t>社会效益1</w:t>
      </w:r>
      <w:r>
        <w:rPr>
          <w:rFonts w:hint="eastAsia"/>
          <w:color w:val="auto"/>
          <w:sz w:val="32"/>
          <w:szCs w:val="32"/>
          <w:highlight w:val="none"/>
          <w:u w:color="000000"/>
          <w:lang w:val="zh-TW" w:eastAsia="zh-TW"/>
        </w:rPr>
        <w:t>个</w:t>
      </w:r>
      <w:r>
        <w:rPr>
          <w:rFonts w:hint="eastAsia"/>
          <w:color w:val="auto"/>
          <w:sz w:val="32"/>
          <w:szCs w:val="32"/>
          <w:highlight w:val="none"/>
          <w:u w:color="000000"/>
          <w:lang w:val="zh-TW"/>
        </w:rPr>
        <w:t>二</w:t>
      </w:r>
      <w:r>
        <w:rPr>
          <w:rFonts w:hint="eastAsia"/>
          <w:color w:val="auto"/>
          <w:sz w:val="32"/>
          <w:szCs w:val="32"/>
          <w:highlight w:val="none"/>
          <w:u w:color="000000"/>
          <w:lang w:val="zh-TW" w:eastAsia="zh-TW"/>
        </w:rPr>
        <w:t>级指标和</w:t>
      </w:r>
      <w:r>
        <w:rPr>
          <w:rFonts w:hint="eastAsia"/>
          <w:color w:val="auto"/>
          <w:sz w:val="32"/>
          <w:szCs w:val="32"/>
          <w:highlight w:val="none"/>
          <w:u w:color="000000"/>
          <w:lang w:val="en-US" w:eastAsia="zh-CN"/>
        </w:rPr>
        <w:t>1</w:t>
      </w:r>
      <w:r>
        <w:rPr>
          <w:rFonts w:hint="eastAsia"/>
          <w:color w:val="auto"/>
          <w:sz w:val="32"/>
          <w:szCs w:val="32"/>
          <w:highlight w:val="none"/>
          <w:u w:color="000000"/>
          <w:lang w:val="zh-TW" w:eastAsia="zh-TW"/>
        </w:rPr>
        <w:t>个</w:t>
      </w:r>
      <w:r>
        <w:rPr>
          <w:rFonts w:hint="eastAsia"/>
          <w:color w:val="auto"/>
          <w:sz w:val="32"/>
          <w:szCs w:val="32"/>
          <w:highlight w:val="none"/>
          <w:u w:color="000000"/>
        </w:rPr>
        <w:t>三</w:t>
      </w:r>
      <w:r>
        <w:rPr>
          <w:rFonts w:hint="eastAsia"/>
          <w:color w:val="auto"/>
          <w:sz w:val="32"/>
          <w:szCs w:val="32"/>
          <w:highlight w:val="none"/>
          <w:u w:color="000000"/>
          <w:lang w:val="zh-TW" w:eastAsia="zh-TW"/>
        </w:rPr>
        <w:t>级指标构成，</w:t>
      </w:r>
      <w:r>
        <w:rPr>
          <w:rFonts w:hint="eastAsia" w:ascii="仿宋_GB2312" w:cs="仿宋_GB2312"/>
          <w:color w:val="auto"/>
          <w:sz w:val="32"/>
          <w:szCs w:val="32"/>
          <w:highlight w:val="none"/>
        </w:rPr>
        <w:t>权重分为</w:t>
      </w:r>
      <w:r>
        <w:rPr>
          <w:rFonts w:hint="eastAsia" w:ascii="仿宋_GB2312" w:cs="仿宋_GB2312"/>
          <w:color w:val="auto"/>
          <w:sz w:val="32"/>
          <w:szCs w:val="32"/>
          <w:highlight w:val="none"/>
          <w:lang w:val="en-US" w:eastAsia="zh-CN"/>
        </w:rPr>
        <w:t>2</w:t>
      </w:r>
      <w:r>
        <w:rPr>
          <w:rFonts w:ascii="仿宋_GB2312" w:cs="仿宋_GB2312"/>
          <w:color w:val="auto"/>
          <w:sz w:val="32"/>
          <w:szCs w:val="32"/>
          <w:highlight w:val="none"/>
        </w:rPr>
        <w:t>0</w:t>
      </w:r>
      <w:r>
        <w:rPr>
          <w:rFonts w:hint="eastAsia" w:ascii="仿宋_GB2312" w:cs="仿宋_GB2312"/>
          <w:color w:val="auto"/>
          <w:sz w:val="32"/>
          <w:szCs w:val="32"/>
          <w:highlight w:val="none"/>
        </w:rPr>
        <w:t>分，</w:t>
      </w:r>
      <w:r>
        <w:rPr>
          <w:rFonts w:hint="eastAsia" w:ascii="仿宋_GB2312" w:hAnsi="仿宋_GB2312" w:cs="仿宋_GB2312"/>
          <w:color w:val="auto"/>
          <w:sz w:val="32"/>
          <w:szCs w:val="32"/>
          <w:highlight w:val="none"/>
          <w:lang w:eastAsia="zh-Hans"/>
        </w:rPr>
        <w:t>本项目</w:t>
      </w:r>
      <w:r>
        <w:rPr>
          <w:rFonts w:hint="eastAsia" w:ascii="仿宋_GB2312" w:hAnsi="仿宋_GB2312" w:cs="仿宋_GB2312"/>
          <w:color w:val="auto"/>
          <w:sz w:val="32"/>
          <w:szCs w:val="32"/>
          <w:highlight w:val="none"/>
        </w:rPr>
        <w:t>实际得分</w:t>
      </w:r>
      <w:r>
        <w:rPr>
          <w:rFonts w:hint="eastAsia" w:ascii="仿宋_GB2312"/>
          <w:color w:val="auto"/>
          <w:sz w:val="32"/>
          <w:szCs w:val="32"/>
          <w:highlight w:val="none"/>
          <w:lang w:val="en-US" w:eastAsia="zh-CN"/>
        </w:rPr>
        <w:t>20</w:t>
      </w:r>
      <w:r>
        <w:rPr>
          <w:rFonts w:hint="eastAsia" w:ascii="仿宋_GB2312" w:hAnsi="仿宋_GB2312" w:cs="仿宋_GB2312"/>
          <w:color w:val="auto"/>
          <w:sz w:val="32"/>
          <w:szCs w:val="32"/>
          <w:highlight w:val="none"/>
        </w:rPr>
        <w:t>分，得分率为</w:t>
      </w:r>
      <w:r>
        <w:rPr>
          <w:rFonts w:hint="eastAsia" w:ascii="仿宋_GB2312"/>
          <w:color w:val="auto"/>
          <w:sz w:val="32"/>
          <w:szCs w:val="32"/>
          <w:highlight w:val="none"/>
          <w:lang w:val="en-US" w:eastAsia="zh-CN"/>
        </w:rPr>
        <w:t>100</w:t>
      </w:r>
      <w:r>
        <w:rPr>
          <w:rFonts w:hint="eastAsia" w:ascii="仿宋_GB2312" w:hAnsi="仿宋_GB2312" w:cs="仿宋_GB2312"/>
          <w:color w:val="auto"/>
          <w:sz w:val="32"/>
          <w:szCs w:val="32"/>
          <w:highlight w:val="none"/>
        </w:rPr>
        <w:t>%。</w:t>
      </w:r>
      <w:r>
        <w:rPr>
          <w:rFonts w:hint="eastAsia" w:ascii="仿宋_GB2312" w:hAnsi="仿宋_GB2312" w:cs="仿宋_GB2312"/>
          <w:color w:val="auto"/>
          <w:sz w:val="32"/>
          <w:szCs w:val="32"/>
          <w:highlight w:val="none"/>
          <w:lang w:eastAsia="zh-Hans"/>
        </w:rPr>
        <w:t>具体各项指标得分如下</w:t>
      </w:r>
      <w:r>
        <w:rPr>
          <w:rFonts w:ascii="仿宋_GB2312" w:hAnsi="仿宋_GB2312" w:cs="仿宋_GB2312"/>
          <w:color w:val="auto"/>
          <w:sz w:val="32"/>
          <w:szCs w:val="32"/>
          <w:highlight w:val="none"/>
          <w:lang w:eastAsia="zh-Hans"/>
        </w:rPr>
        <w:t>：</w:t>
      </w:r>
    </w:p>
    <w:p>
      <w:pPr>
        <w:pageBreakBefore w:val="0"/>
        <w:widowControl w:val="0"/>
        <w:kinsoku/>
        <w:wordWrap/>
        <w:topLinePunct w:val="0"/>
        <w:autoSpaceDE/>
        <w:autoSpaceDN/>
        <w:bidi w:val="0"/>
        <w:spacing w:line="570" w:lineRule="exact"/>
        <w:ind w:firstLine="643" w:firstLineChars="200"/>
        <w:jc w:val="both"/>
        <w:textAlignment w:val="auto"/>
        <w:rPr>
          <w:rFonts w:ascii="仿宋_GB2312"/>
          <w:b/>
          <w:bCs/>
          <w:color w:val="auto"/>
          <w:sz w:val="32"/>
          <w:szCs w:val="32"/>
          <w:highlight w:val="none"/>
        </w:rPr>
      </w:pPr>
      <w:r>
        <w:rPr>
          <w:rFonts w:hint="eastAsia" w:ascii="仿宋_GB2312" w:hAnsi="仿宋_GB2312" w:cs="仿宋_GB2312"/>
          <w:b/>
          <w:bCs/>
          <w:color w:val="auto"/>
          <w:sz w:val="32"/>
          <w:highlight w:val="none"/>
          <w:lang w:val="en-US" w:eastAsia="zh-CN"/>
        </w:rPr>
        <w:t>1.</w:t>
      </w:r>
      <w:r>
        <w:rPr>
          <w:rFonts w:hint="eastAsia" w:ascii="仿宋_GB2312"/>
          <w:b/>
          <w:bCs/>
          <w:color w:val="auto"/>
          <w:sz w:val="32"/>
          <w:szCs w:val="32"/>
          <w:highlight w:val="none"/>
        </w:rPr>
        <w:t>社会效益指标</w:t>
      </w:r>
    </w:p>
    <w:p>
      <w:pPr>
        <w:pageBreakBefore w:val="0"/>
        <w:widowControl w:val="0"/>
        <w:kinsoku/>
        <w:wordWrap/>
        <w:topLinePunct w:val="0"/>
        <w:autoSpaceDE/>
        <w:autoSpaceDN/>
        <w:bidi w:val="0"/>
        <w:spacing w:line="570" w:lineRule="exact"/>
        <w:ind w:firstLine="640" w:firstLineChars="200"/>
        <w:jc w:val="both"/>
        <w:textAlignment w:val="auto"/>
        <w:rPr>
          <w:color w:val="auto"/>
          <w:highlight w:val="none"/>
        </w:rPr>
      </w:pPr>
      <w:r>
        <w:rPr>
          <w:rFonts w:hint="eastAsia" w:ascii="仿宋_GB2312"/>
          <w:color w:val="auto"/>
          <w:sz w:val="32"/>
          <w:szCs w:val="32"/>
          <w:highlight w:val="none"/>
          <w:lang w:eastAsia="zh-Hans"/>
        </w:rPr>
        <w:t>“</w:t>
      </w:r>
      <w:r>
        <w:rPr>
          <w:rFonts w:hint="eastAsia" w:ascii="仿宋_GB2312"/>
          <w:color w:val="auto"/>
          <w:sz w:val="32"/>
          <w:szCs w:val="32"/>
          <w:highlight w:val="none"/>
        </w:rPr>
        <w:t>保障本县原粮储备，提升应对自然灾害或突发事件的能力</w:t>
      </w:r>
      <w:r>
        <w:rPr>
          <w:rFonts w:hint="eastAsia" w:ascii="仿宋_GB2312"/>
          <w:color w:val="auto"/>
          <w:sz w:val="32"/>
          <w:szCs w:val="32"/>
          <w:highlight w:val="none"/>
          <w:lang w:eastAsia="zh-Hans"/>
        </w:rPr>
        <w:t>”</w:t>
      </w:r>
      <w:r>
        <w:rPr>
          <w:rFonts w:hint="eastAsia" w:ascii="仿宋_GB2312" w:hAnsi="仿宋_GB2312" w:cs="仿宋_GB2312"/>
          <w:color w:val="auto"/>
          <w:sz w:val="32"/>
          <w:szCs w:val="32"/>
          <w:highlight w:val="none"/>
          <w:lang w:eastAsia="zh-Hans"/>
        </w:rPr>
        <w:t>指标，预期指标值为</w:t>
      </w:r>
      <w:r>
        <w:rPr>
          <w:rFonts w:hint="eastAsia" w:ascii="仿宋_GB2312"/>
          <w:color w:val="auto"/>
          <w:sz w:val="32"/>
          <w:szCs w:val="32"/>
          <w:highlight w:val="none"/>
          <w:lang w:eastAsia="zh-Hans"/>
        </w:rPr>
        <w:t>“有效</w:t>
      </w:r>
      <w:r>
        <w:rPr>
          <w:rFonts w:hint="eastAsia" w:ascii="仿宋_GB2312"/>
          <w:color w:val="auto"/>
          <w:sz w:val="32"/>
          <w:szCs w:val="32"/>
          <w:highlight w:val="none"/>
          <w:lang w:val="en-US" w:eastAsia="zh-CN"/>
        </w:rPr>
        <w:t>提升</w:t>
      </w:r>
      <w:r>
        <w:rPr>
          <w:rFonts w:hint="eastAsia" w:ascii="仿宋_GB2312"/>
          <w:color w:val="auto"/>
          <w:sz w:val="32"/>
          <w:szCs w:val="32"/>
          <w:highlight w:val="none"/>
          <w:lang w:eastAsia="zh-Hans"/>
        </w:rPr>
        <w:t>”，</w:t>
      </w:r>
      <w:r>
        <w:rPr>
          <w:rFonts w:hint="eastAsia"/>
          <w:color w:val="auto"/>
          <w:sz w:val="32"/>
          <w:szCs w:val="32"/>
          <w:highlight w:val="none"/>
        </w:rPr>
        <w:t>根据</w:t>
      </w:r>
      <w:r>
        <w:rPr>
          <w:rFonts w:hint="eastAsia" w:ascii="仿宋_GB2312"/>
          <w:color w:val="auto"/>
          <w:sz w:val="32"/>
          <w:szCs w:val="32"/>
          <w:highlight w:val="none"/>
          <w:lang w:eastAsia="zh-Hans"/>
        </w:rPr>
        <w:t>本单位年度考核情况</w:t>
      </w:r>
      <w:r>
        <w:rPr>
          <w:rFonts w:hint="eastAsia"/>
          <w:color w:val="auto"/>
          <w:sz w:val="32"/>
          <w:szCs w:val="32"/>
          <w:highlight w:val="none"/>
        </w:rPr>
        <w:t>，实际完成值为</w:t>
      </w:r>
      <w:r>
        <w:rPr>
          <w:rFonts w:hint="eastAsia" w:ascii="仿宋_GB2312"/>
          <w:color w:val="auto"/>
          <w:sz w:val="32"/>
          <w:szCs w:val="32"/>
          <w:highlight w:val="none"/>
          <w:lang w:eastAsia="zh-Hans"/>
        </w:rPr>
        <w:t>“</w:t>
      </w:r>
      <w:r>
        <w:rPr>
          <w:rFonts w:hint="eastAsia" w:ascii="仿宋_GB2312"/>
          <w:color w:val="auto"/>
          <w:sz w:val="32"/>
          <w:szCs w:val="32"/>
          <w:highlight w:val="none"/>
          <w:lang w:val="en-US" w:eastAsia="zh-CN"/>
        </w:rPr>
        <w:t>达成年度指标</w:t>
      </w:r>
      <w:r>
        <w:rPr>
          <w:rFonts w:hint="eastAsia" w:ascii="仿宋_GB2312"/>
          <w:color w:val="auto"/>
          <w:sz w:val="32"/>
          <w:szCs w:val="32"/>
          <w:highlight w:val="none"/>
          <w:lang w:eastAsia="zh-Hans"/>
        </w:rPr>
        <w:t>”</w:t>
      </w:r>
      <w:r>
        <w:rPr>
          <w:rFonts w:hint="eastAsia" w:ascii="仿宋_GB2312"/>
          <w:color w:val="auto"/>
          <w:sz w:val="32"/>
          <w:szCs w:val="32"/>
          <w:highlight w:val="none"/>
          <w:lang w:eastAsia="zh-CN"/>
        </w:rPr>
        <w:t>，</w:t>
      </w:r>
      <w:r>
        <w:rPr>
          <w:rFonts w:hint="eastAsia" w:ascii="仿宋_GB2312"/>
          <w:color w:val="auto"/>
          <w:sz w:val="32"/>
          <w:szCs w:val="32"/>
          <w:highlight w:val="none"/>
        </w:rPr>
        <w:t>根据评分标准，该指标</w:t>
      </w:r>
      <w:r>
        <w:rPr>
          <w:rFonts w:hint="eastAsia" w:ascii="仿宋_GB2312"/>
          <w:color w:val="auto"/>
          <w:sz w:val="32"/>
          <w:szCs w:val="32"/>
          <w:highlight w:val="none"/>
          <w:lang w:val="en-US" w:eastAsia="zh-CN"/>
        </w:rPr>
        <w:t>20</w:t>
      </w:r>
      <w:r>
        <w:rPr>
          <w:rFonts w:hint="eastAsia" w:ascii="仿宋_GB2312"/>
          <w:color w:val="auto"/>
          <w:sz w:val="32"/>
          <w:szCs w:val="32"/>
          <w:highlight w:val="none"/>
        </w:rPr>
        <w:t>分，得</w:t>
      </w:r>
      <w:r>
        <w:rPr>
          <w:rFonts w:hint="eastAsia" w:ascii="仿宋_GB2312"/>
          <w:color w:val="auto"/>
          <w:sz w:val="32"/>
          <w:szCs w:val="32"/>
          <w:highlight w:val="none"/>
          <w:lang w:val="en-US" w:eastAsia="zh-CN"/>
        </w:rPr>
        <w:t>20</w:t>
      </w:r>
      <w:r>
        <w:rPr>
          <w:rFonts w:hint="eastAsia" w:ascii="仿宋_GB2312"/>
          <w:color w:val="auto"/>
          <w:sz w:val="32"/>
          <w:szCs w:val="32"/>
          <w:highlight w:val="none"/>
        </w:rPr>
        <w:t>分。</w:t>
      </w:r>
    </w:p>
    <w:p>
      <w:pPr>
        <w:pageBreakBefore w:val="0"/>
        <w:widowControl w:val="0"/>
        <w:numPr>
          <w:ilvl w:val="0"/>
          <w:numId w:val="6"/>
        </w:numPr>
        <w:kinsoku/>
        <w:wordWrap/>
        <w:topLinePunct w:val="0"/>
        <w:autoSpaceDE/>
        <w:autoSpaceDN/>
        <w:bidi w:val="0"/>
        <w:spacing w:line="570" w:lineRule="exact"/>
        <w:ind w:firstLine="643" w:firstLineChars="200"/>
        <w:jc w:val="both"/>
        <w:textAlignment w:val="auto"/>
        <w:rPr>
          <w:rFonts w:hint="eastAsia" w:ascii="仿宋_GB2312" w:hAnsi="Times New Roman" w:eastAsia="仿宋_GB2312" w:cs="Times New Roman"/>
          <w:b w:val="0"/>
          <w:bCs w:val="0"/>
          <w:color w:val="auto"/>
          <w:kern w:val="0"/>
          <w:sz w:val="32"/>
          <w:szCs w:val="32"/>
          <w:highlight w:val="none"/>
          <w:lang w:val="en-US" w:eastAsia="zh-Hans" w:bidi="ar-SA"/>
        </w:rPr>
      </w:pPr>
      <w:r>
        <w:rPr>
          <w:rFonts w:hint="eastAsia" w:ascii="仿宋_GB2312"/>
          <w:b/>
          <w:bCs/>
          <w:color w:val="auto"/>
          <w:sz w:val="32"/>
          <w:szCs w:val="32"/>
          <w:highlight w:val="none"/>
        </w:rPr>
        <w:t>经济效益指标</w:t>
      </w:r>
    </w:p>
    <w:p>
      <w:pPr>
        <w:pageBreakBefore w:val="0"/>
        <w:widowControl w:val="0"/>
        <w:numPr>
          <w:ilvl w:val="0"/>
          <w:numId w:val="0"/>
        </w:numPr>
        <w:kinsoku/>
        <w:wordWrap/>
        <w:topLinePunct w:val="0"/>
        <w:autoSpaceDE/>
        <w:autoSpaceDN/>
        <w:bidi w:val="0"/>
        <w:spacing w:line="570" w:lineRule="exact"/>
        <w:ind w:firstLine="640" w:firstLineChars="200"/>
        <w:jc w:val="both"/>
        <w:textAlignment w:val="auto"/>
        <w:rPr>
          <w:rFonts w:hint="eastAsia" w:ascii="仿宋_GB2312" w:hAnsi="Times New Roman" w:eastAsia="仿宋_GB2312" w:cs="Times New Roman"/>
          <w:b w:val="0"/>
          <w:bCs w:val="0"/>
          <w:color w:val="auto"/>
          <w:kern w:val="0"/>
          <w:sz w:val="32"/>
          <w:szCs w:val="32"/>
          <w:highlight w:val="none"/>
          <w:lang w:val="en-US" w:eastAsia="zh-Hans" w:bidi="ar-SA"/>
        </w:rPr>
      </w:pPr>
      <w:r>
        <w:rPr>
          <w:rFonts w:hint="eastAsia" w:ascii="仿宋_GB2312" w:hAnsi="Times New Roman" w:eastAsia="仿宋_GB2312" w:cs="Times New Roman"/>
          <w:b w:val="0"/>
          <w:bCs w:val="0"/>
          <w:color w:val="auto"/>
          <w:kern w:val="0"/>
          <w:sz w:val="32"/>
          <w:szCs w:val="32"/>
          <w:highlight w:val="none"/>
          <w:lang w:val="en-US" w:eastAsia="zh-Hans" w:bidi="ar-SA"/>
        </w:rPr>
        <w:t>本项目无该项指标。</w:t>
      </w:r>
    </w:p>
    <w:p>
      <w:pPr>
        <w:pageBreakBefore w:val="0"/>
        <w:widowControl w:val="0"/>
        <w:numPr>
          <w:ilvl w:val="0"/>
          <w:numId w:val="6"/>
        </w:numPr>
        <w:kinsoku/>
        <w:wordWrap/>
        <w:topLinePunct w:val="0"/>
        <w:autoSpaceDE/>
        <w:autoSpaceDN/>
        <w:bidi w:val="0"/>
        <w:spacing w:line="570" w:lineRule="exact"/>
        <w:ind w:left="0" w:leftChars="0" w:firstLine="643" w:firstLineChars="200"/>
        <w:jc w:val="both"/>
        <w:textAlignment w:val="auto"/>
        <w:rPr>
          <w:rFonts w:hint="eastAsia" w:ascii="仿宋_GB2312"/>
          <w:b/>
          <w:bCs/>
          <w:color w:val="auto"/>
          <w:sz w:val="32"/>
          <w:szCs w:val="32"/>
          <w:highlight w:val="none"/>
        </w:rPr>
      </w:pPr>
      <w:r>
        <w:rPr>
          <w:rFonts w:hint="eastAsia" w:ascii="仿宋_GB2312"/>
          <w:b/>
          <w:bCs/>
          <w:color w:val="auto"/>
          <w:sz w:val="32"/>
          <w:szCs w:val="32"/>
          <w:highlight w:val="none"/>
        </w:rPr>
        <w:t>生态效益指标</w:t>
      </w:r>
    </w:p>
    <w:p>
      <w:pPr>
        <w:pageBreakBefore w:val="0"/>
        <w:widowControl w:val="0"/>
        <w:numPr>
          <w:ilvl w:val="0"/>
          <w:numId w:val="0"/>
        </w:numPr>
        <w:kinsoku/>
        <w:wordWrap/>
        <w:topLinePunct w:val="0"/>
        <w:autoSpaceDE/>
        <w:autoSpaceDN/>
        <w:bidi w:val="0"/>
        <w:spacing w:line="570" w:lineRule="exact"/>
        <w:ind w:firstLine="640" w:firstLineChars="200"/>
        <w:jc w:val="both"/>
        <w:textAlignment w:val="auto"/>
        <w:rPr>
          <w:rFonts w:hint="eastAsia" w:ascii="仿宋_GB2312"/>
          <w:color w:val="auto"/>
          <w:sz w:val="32"/>
          <w:szCs w:val="32"/>
          <w:highlight w:val="none"/>
        </w:rPr>
      </w:pPr>
      <w:r>
        <w:rPr>
          <w:rFonts w:hint="eastAsia" w:ascii="仿宋_GB2312" w:hAnsi="仿宋_GB2312" w:eastAsia="仿宋_GB2312" w:cs="仿宋_GB2312"/>
          <w:b w:val="0"/>
          <w:color w:val="auto"/>
          <w:kern w:val="2"/>
          <w:sz w:val="32"/>
          <w:szCs w:val="32"/>
          <w:highlight w:val="none"/>
          <w:lang w:val="en-US" w:eastAsia="zh-Hans" w:bidi="ar-SA"/>
        </w:rPr>
        <w:t>本项目无该项指标。</w:t>
      </w:r>
    </w:p>
    <w:p>
      <w:pPr>
        <w:pStyle w:val="4"/>
        <w:pageBreakBefore w:val="0"/>
        <w:widowControl w:val="0"/>
        <w:kinsoku/>
        <w:wordWrap/>
        <w:topLinePunct w:val="0"/>
        <w:autoSpaceDE/>
        <w:autoSpaceDN/>
        <w:bidi w:val="0"/>
        <w:spacing w:line="570" w:lineRule="exact"/>
        <w:jc w:val="both"/>
        <w:textAlignment w:val="auto"/>
        <w:rPr>
          <w:rFonts w:hint="default" w:ascii="楷体_GB2312" w:eastAsia="楷体_GB2312"/>
          <w:color w:val="auto"/>
          <w:szCs w:val="32"/>
          <w:highlight w:val="none"/>
          <w:lang w:val="en-US" w:eastAsia="zh-CN"/>
        </w:rPr>
      </w:pPr>
      <w:r>
        <w:rPr>
          <w:rFonts w:hint="eastAsia" w:ascii="楷体_GB2312" w:eastAsia="楷体_GB2312"/>
          <w:color w:val="auto"/>
          <w:szCs w:val="32"/>
          <w:highlight w:val="none"/>
          <w:lang w:eastAsia="zh-CN"/>
        </w:rPr>
        <w:t>（</w:t>
      </w:r>
      <w:r>
        <w:rPr>
          <w:rFonts w:hint="eastAsia" w:ascii="楷体_GB2312" w:eastAsia="楷体_GB2312"/>
          <w:color w:val="auto"/>
          <w:szCs w:val="32"/>
          <w:highlight w:val="none"/>
          <w:lang w:val="en-US" w:eastAsia="zh-CN"/>
        </w:rPr>
        <w:t>五</w:t>
      </w:r>
      <w:r>
        <w:rPr>
          <w:rFonts w:hint="eastAsia" w:ascii="楷体_GB2312" w:eastAsia="楷体_GB2312"/>
          <w:color w:val="auto"/>
          <w:szCs w:val="32"/>
          <w:highlight w:val="none"/>
          <w:lang w:eastAsia="zh-CN"/>
        </w:rPr>
        <w:t>）</w:t>
      </w:r>
      <w:r>
        <w:rPr>
          <w:rFonts w:hint="eastAsia" w:ascii="楷体_GB2312" w:eastAsia="楷体_GB2312"/>
          <w:color w:val="auto"/>
          <w:szCs w:val="32"/>
          <w:highlight w:val="none"/>
        </w:rPr>
        <w:t>满意度指标</w:t>
      </w:r>
      <w:r>
        <w:rPr>
          <w:rFonts w:hint="eastAsia" w:ascii="楷体_GB2312" w:eastAsia="楷体_GB2312"/>
          <w:color w:val="auto"/>
          <w:szCs w:val="32"/>
          <w:highlight w:val="none"/>
          <w:lang w:val="en-US" w:eastAsia="zh-CN"/>
        </w:rPr>
        <w:t>完成情况分析（10分）</w:t>
      </w:r>
    </w:p>
    <w:p>
      <w:pPr>
        <w:pStyle w:val="21"/>
        <w:pageBreakBefore w:val="0"/>
        <w:widowControl w:val="0"/>
        <w:kinsoku/>
        <w:wordWrap/>
        <w:topLinePunct w:val="0"/>
        <w:autoSpaceDE/>
        <w:autoSpaceDN/>
        <w:bidi w:val="0"/>
        <w:spacing w:line="570" w:lineRule="exact"/>
        <w:ind w:firstLine="640" w:firstLineChars="200"/>
        <w:jc w:val="both"/>
        <w:textAlignment w:val="auto"/>
        <w:rPr>
          <w:rFonts w:hint="eastAsia" w:ascii="仿宋_GB2312" w:cs="仿宋_GB2312"/>
          <w:color w:val="auto"/>
          <w:kern w:val="2"/>
          <w:sz w:val="32"/>
          <w:szCs w:val="32"/>
        </w:rPr>
      </w:pPr>
      <w:bookmarkStart w:id="16" w:name="_Toc1921"/>
      <w:bookmarkStart w:id="17" w:name="_Toc28290"/>
      <w:r>
        <w:rPr>
          <w:rFonts w:hint="eastAsia" w:ascii="仿宋_GB2312" w:cs="仿宋_GB2312"/>
          <w:color w:val="auto"/>
          <w:kern w:val="2"/>
          <w:sz w:val="32"/>
          <w:szCs w:val="32"/>
          <w:highlight w:val="none"/>
        </w:rPr>
        <w:t>“</w:t>
      </w:r>
      <w:r>
        <w:rPr>
          <w:rFonts w:hint="eastAsia" w:ascii="仿宋_GB2312" w:cs="仿宋_GB2312"/>
          <w:color w:val="auto"/>
          <w:kern w:val="2"/>
          <w:sz w:val="32"/>
          <w:szCs w:val="32"/>
          <w:highlight w:val="none"/>
          <w:lang w:val="en-US" w:eastAsia="zh-CN"/>
        </w:rPr>
        <w:t>承储企业满意度</w:t>
      </w:r>
      <w:r>
        <w:rPr>
          <w:rFonts w:hint="eastAsia" w:ascii="仿宋_GB2312" w:cs="仿宋_GB2312"/>
          <w:color w:val="auto"/>
          <w:kern w:val="2"/>
          <w:sz w:val="32"/>
          <w:szCs w:val="32"/>
          <w:highlight w:val="none"/>
          <w:lang w:eastAsia="zh-Hans"/>
        </w:rPr>
        <w:t>”</w:t>
      </w:r>
      <w:r>
        <w:rPr>
          <w:rFonts w:hint="eastAsia" w:ascii="仿宋_GB2312" w:hAnsi="仿宋_GB2312" w:cs="仿宋_GB2312"/>
          <w:color w:val="auto"/>
          <w:kern w:val="2"/>
          <w:sz w:val="32"/>
          <w:szCs w:val="32"/>
          <w:highlight w:val="none"/>
          <w:lang w:eastAsia="zh-Hans"/>
        </w:rPr>
        <w:t>指标，预期指标值为</w:t>
      </w:r>
      <w:r>
        <w:rPr>
          <w:rFonts w:hint="eastAsia" w:ascii="仿宋_GB2312" w:cs="仿宋_GB2312"/>
          <w:color w:val="auto"/>
          <w:kern w:val="2"/>
          <w:sz w:val="32"/>
          <w:szCs w:val="32"/>
          <w:highlight w:val="none"/>
          <w:lang w:eastAsia="zh-Hans"/>
        </w:rPr>
        <w:t>“</w:t>
      </w:r>
      <w:r>
        <w:rPr>
          <w:rFonts w:hint="eastAsia" w:ascii="宋体" w:hAnsi="宋体" w:eastAsia="宋体" w:cs="仿宋_GB2312"/>
          <w:color w:val="auto"/>
          <w:kern w:val="2"/>
          <w:sz w:val="32"/>
          <w:szCs w:val="32"/>
          <w:highlight w:val="none"/>
          <w:lang w:eastAsia="zh-Hans"/>
        </w:rPr>
        <w:t>≥</w:t>
      </w:r>
      <w:r>
        <w:rPr>
          <w:rFonts w:ascii="仿宋_GB2312" w:cs="仿宋_GB2312"/>
          <w:color w:val="auto"/>
          <w:kern w:val="2"/>
          <w:sz w:val="32"/>
          <w:szCs w:val="32"/>
          <w:highlight w:val="none"/>
          <w:lang w:eastAsia="zh-Hans"/>
        </w:rPr>
        <w:t>9</w:t>
      </w:r>
      <w:r>
        <w:rPr>
          <w:rFonts w:hint="eastAsia" w:ascii="仿宋_GB2312" w:cs="仿宋_GB2312"/>
          <w:color w:val="auto"/>
          <w:kern w:val="2"/>
          <w:sz w:val="32"/>
          <w:szCs w:val="32"/>
          <w:highlight w:val="none"/>
          <w:lang w:val="en-US" w:eastAsia="zh-CN"/>
        </w:rPr>
        <w:t>8</w:t>
      </w:r>
      <w:r>
        <w:rPr>
          <w:rFonts w:ascii="仿宋_GB2312" w:cs="仿宋_GB2312"/>
          <w:color w:val="auto"/>
          <w:kern w:val="2"/>
          <w:sz w:val="32"/>
          <w:szCs w:val="32"/>
          <w:highlight w:val="none"/>
          <w:lang w:eastAsia="zh-Hans"/>
        </w:rPr>
        <w:t>%</w:t>
      </w:r>
      <w:r>
        <w:rPr>
          <w:rFonts w:hint="eastAsia" w:ascii="仿宋_GB2312" w:cs="仿宋_GB2312"/>
          <w:color w:val="auto"/>
          <w:kern w:val="2"/>
          <w:sz w:val="32"/>
          <w:szCs w:val="32"/>
          <w:highlight w:val="none"/>
          <w:lang w:eastAsia="zh-Hans"/>
        </w:rPr>
        <w:t>”，根据对</w:t>
      </w:r>
      <w:r>
        <w:rPr>
          <w:rFonts w:hint="eastAsia" w:ascii="仿宋_GB2312" w:cs="仿宋_GB2312"/>
          <w:color w:val="auto"/>
          <w:kern w:val="2"/>
          <w:sz w:val="32"/>
          <w:szCs w:val="32"/>
          <w:highlight w:val="none"/>
          <w:lang w:val="en-US" w:eastAsia="zh-CN"/>
        </w:rPr>
        <w:t>成品粮油储备承储单位</w:t>
      </w:r>
      <w:r>
        <w:rPr>
          <w:rFonts w:hint="eastAsia" w:ascii="仿宋_GB2312" w:cs="仿宋_GB2312"/>
          <w:color w:val="auto"/>
          <w:kern w:val="2"/>
          <w:sz w:val="32"/>
          <w:szCs w:val="32"/>
          <w:highlight w:val="none"/>
          <w:lang w:eastAsia="zh-Hans"/>
        </w:rPr>
        <w:t>进行满意度问卷调查的结果可知</w:t>
      </w:r>
      <w:r>
        <w:rPr>
          <w:rFonts w:ascii="仿宋_GB2312" w:cs="仿宋_GB2312"/>
          <w:color w:val="auto"/>
          <w:kern w:val="2"/>
          <w:sz w:val="32"/>
          <w:szCs w:val="32"/>
          <w:highlight w:val="none"/>
          <w:lang w:eastAsia="zh-Hans"/>
        </w:rPr>
        <w:t>，</w:t>
      </w:r>
      <w:r>
        <w:rPr>
          <w:rFonts w:hint="eastAsia" w:ascii="仿宋_GB2312" w:cs="仿宋_GB2312"/>
          <w:color w:val="auto"/>
          <w:kern w:val="2"/>
          <w:sz w:val="32"/>
          <w:szCs w:val="32"/>
          <w:highlight w:val="none"/>
          <w:lang w:val="en-US" w:eastAsia="zh-CN"/>
        </w:rPr>
        <w:t>成品粮油储备</w:t>
      </w:r>
      <w:r>
        <w:rPr>
          <w:rFonts w:hint="eastAsia" w:ascii="仿宋_GB2312" w:cs="仿宋_GB2312"/>
          <w:color w:val="auto"/>
          <w:kern w:val="2"/>
          <w:sz w:val="32"/>
          <w:szCs w:val="32"/>
          <w:highlight w:val="none"/>
          <w:lang w:eastAsia="zh-Hans"/>
        </w:rPr>
        <w:t>满意度达</w:t>
      </w:r>
      <w:r>
        <w:rPr>
          <w:rFonts w:hint="eastAsia" w:ascii="仿宋_GB2312" w:cs="仿宋_GB2312"/>
          <w:color w:val="auto"/>
          <w:kern w:val="2"/>
          <w:sz w:val="32"/>
          <w:szCs w:val="32"/>
          <w:highlight w:val="none"/>
          <w:lang w:val="en-US" w:eastAsia="zh-CN"/>
        </w:rPr>
        <w:t>100</w:t>
      </w:r>
      <w:r>
        <w:rPr>
          <w:rFonts w:ascii="仿宋_GB2312" w:cs="仿宋_GB2312"/>
          <w:color w:val="auto"/>
          <w:kern w:val="2"/>
          <w:sz w:val="32"/>
          <w:szCs w:val="32"/>
          <w:highlight w:val="none"/>
          <w:lang w:eastAsia="zh-Hans"/>
        </w:rPr>
        <w:t>%</w:t>
      </w:r>
      <w:r>
        <w:rPr>
          <w:rFonts w:hint="eastAsia" w:ascii="仿宋_GB2312" w:cs="仿宋_GB2312"/>
          <w:color w:val="auto"/>
          <w:kern w:val="2"/>
          <w:sz w:val="32"/>
          <w:szCs w:val="32"/>
          <w:highlight w:val="none"/>
          <w:lang w:eastAsia="zh-Hans"/>
        </w:rPr>
        <w:t>，</w:t>
      </w:r>
      <w:r>
        <w:rPr>
          <w:rFonts w:hint="eastAsia" w:ascii="仿宋_GB2312" w:cs="仿宋_GB2312"/>
          <w:color w:val="auto"/>
          <w:kern w:val="2"/>
          <w:sz w:val="32"/>
          <w:szCs w:val="32"/>
        </w:rPr>
        <w:t>根据评分标准，该指标</w:t>
      </w:r>
      <w:r>
        <w:rPr>
          <w:rFonts w:hint="eastAsia" w:ascii="仿宋_GB2312" w:cs="仿宋_GB2312"/>
          <w:color w:val="auto"/>
          <w:kern w:val="2"/>
          <w:sz w:val="32"/>
          <w:szCs w:val="32"/>
          <w:lang w:val="en-US" w:eastAsia="zh-CN"/>
        </w:rPr>
        <w:t>10</w:t>
      </w:r>
      <w:r>
        <w:rPr>
          <w:rFonts w:hint="eastAsia" w:ascii="仿宋_GB2312" w:cs="仿宋_GB2312"/>
          <w:color w:val="auto"/>
          <w:kern w:val="2"/>
          <w:sz w:val="32"/>
          <w:szCs w:val="32"/>
        </w:rPr>
        <w:t>分</w:t>
      </w:r>
      <w:r>
        <w:rPr>
          <w:rFonts w:hint="eastAsia" w:ascii="仿宋_GB2312" w:cs="仿宋_GB2312"/>
          <w:color w:val="auto"/>
          <w:kern w:val="2"/>
          <w:sz w:val="32"/>
          <w:szCs w:val="32"/>
          <w:lang w:eastAsia="zh-CN"/>
        </w:rPr>
        <w:t>，</w:t>
      </w:r>
      <w:r>
        <w:rPr>
          <w:rFonts w:hint="eastAsia" w:ascii="仿宋_GB2312" w:cs="仿宋_GB2312"/>
          <w:color w:val="auto"/>
          <w:kern w:val="2"/>
          <w:sz w:val="32"/>
          <w:szCs w:val="32"/>
        </w:rPr>
        <w:t>得</w:t>
      </w:r>
      <w:r>
        <w:rPr>
          <w:rFonts w:hint="eastAsia" w:ascii="仿宋_GB2312" w:cs="仿宋_GB2312"/>
          <w:color w:val="auto"/>
          <w:kern w:val="2"/>
          <w:sz w:val="32"/>
          <w:szCs w:val="32"/>
          <w:lang w:val="en-US" w:eastAsia="zh-CN"/>
        </w:rPr>
        <w:t>10</w:t>
      </w:r>
      <w:r>
        <w:rPr>
          <w:rFonts w:hint="eastAsia" w:ascii="仿宋_GB2312" w:cs="仿宋_GB2312"/>
          <w:color w:val="auto"/>
          <w:kern w:val="2"/>
          <w:sz w:val="32"/>
          <w:szCs w:val="32"/>
        </w:rPr>
        <w:t>分。</w:t>
      </w:r>
    </w:p>
    <w:p>
      <w:pPr>
        <w:pStyle w:val="3"/>
        <w:pageBreakBefore w:val="0"/>
        <w:widowControl w:val="0"/>
        <w:kinsoku/>
        <w:wordWrap/>
        <w:topLinePunct w:val="0"/>
        <w:autoSpaceDE/>
        <w:autoSpaceDN/>
        <w:bidi w:val="0"/>
        <w:spacing w:line="570" w:lineRule="exact"/>
        <w:ind w:firstLine="640" w:firstLineChars="200"/>
        <w:jc w:val="both"/>
        <w:textAlignment w:val="auto"/>
        <w:rPr>
          <w:color w:val="auto"/>
          <w:szCs w:val="32"/>
        </w:rPr>
      </w:pPr>
      <w:r>
        <w:rPr>
          <w:rFonts w:hint="eastAsia"/>
          <w:color w:val="auto"/>
          <w:szCs w:val="32"/>
        </w:rPr>
        <w:t>五、预算执行进度与绩效指标偏差情况</w:t>
      </w:r>
    </w:p>
    <w:p>
      <w:pPr>
        <w:pStyle w:val="4"/>
        <w:pageBreakBefore w:val="0"/>
        <w:widowControl w:val="0"/>
        <w:numPr>
          <w:ilvl w:val="0"/>
          <w:numId w:val="7"/>
        </w:numPr>
        <w:kinsoku/>
        <w:wordWrap/>
        <w:topLinePunct w:val="0"/>
        <w:autoSpaceDE/>
        <w:autoSpaceDN/>
        <w:bidi w:val="0"/>
        <w:spacing w:line="570" w:lineRule="exact"/>
        <w:ind w:firstLine="643" w:firstLineChars="200"/>
        <w:jc w:val="both"/>
        <w:textAlignment w:val="auto"/>
        <w:rPr>
          <w:rFonts w:hint="eastAsia" w:ascii="楷体_GB2312" w:eastAsia="楷体_GB2312"/>
          <w:color w:val="auto"/>
          <w:szCs w:val="32"/>
          <w:lang w:eastAsia="zh-Hans"/>
        </w:rPr>
      </w:pPr>
      <w:r>
        <w:rPr>
          <w:rFonts w:hint="eastAsia" w:ascii="楷体_GB2312" w:eastAsia="楷体_GB2312"/>
          <w:color w:val="auto"/>
          <w:szCs w:val="32"/>
          <w:lang w:eastAsia="zh-Hans"/>
        </w:rPr>
        <w:t>预算执行进度</w:t>
      </w:r>
    </w:p>
    <w:p>
      <w:pPr>
        <w:pStyle w:val="21"/>
        <w:pageBreakBefore w:val="0"/>
        <w:widowControl w:val="0"/>
        <w:kinsoku/>
        <w:wordWrap/>
        <w:topLinePunct w:val="0"/>
        <w:autoSpaceDE/>
        <w:autoSpaceDN/>
        <w:bidi w:val="0"/>
        <w:spacing w:line="570" w:lineRule="exact"/>
        <w:ind w:firstLine="640" w:firstLineChars="200"/>
        <w:jc w:val="both"/>
        <w:textAlignment w:val="auto"/>
        <w:rPr>
          <w:rFonts w:ascii="仿宋_GB2312"/>
          <w:color w:val="auto"/>
          <w:sz w:val="32"/>
          <w:szCs w:val="32"/>
          <w:lang w:eastAsia="zh-Hans"/>
        </w:rPr>
      </w:pPr>
      <w:r>
        <w:rPr>
          <w:rFonts w:hint="eastAsia" w:ascii="仿宋_GB2312"/>
          <w:color w:val="auto"/>
          <w:sz w:val="32"/>
          <w:szCs w:val="32"/>
          <w:lang w:val="en-US" w:eastAsia="zh-CN"/>
        </w:rPr>
        <w:t>2023年裕民县县级成品粮油储备</w:t>
      </w:r>
      <w:r>
        <w:rPr>
          <w:rFonts w:hint="eastAsia" w:ascii="仿宋_GB2312"/>
          <w:color w:val="auto"/>
          <w:sz w:val="32"/>
          <w:szCs w:val="32"/>
          <w:lang w:eastAsia="zh-Hans"/>
        </w:rPr>
        <w:t>项目预算金额</w:t>
      </w:r>
      <w:r>
        <w:rPr>
          <w:rFonts w:hint="eastAsia" w:ascii="仿宋_GB2312"/>
          <w:color w:val="auto"/>
          <w:sz w:val="32"/>
          <w:szCs w:val="32"/>
          <w:lang w:val="en-US" w:eastAsia="zh-CN"/>
        </w:rPr>
        <w:t>36.26</w:t>
      </w:r>
      <w:r>
        <w:rPr>
          <w:rFonts w:hint="eastAsia" w:ascii="仿宋_GB2312"/>
          <w:color w:val="auto"/>
          <w:sz w:val="32"/>
          <w:szCs w:val="32"/>
        </w:rPr>
        <w:t>万元</w:t>
      </w:r>
      <w:r>
        <w:rPr>
          <w:rFonts w:hint="eastAsia" w:ascii="仿宋_GB2312"/>
          <w:color w:val="auto"/>
          <w:sz w:val="32"/>
          <w:szCs w:val="32"/>
          <w:lang w:eastAsia="zh-Hans"/>
        </w:rPr>
        <w:t>，实际到位</w:t>
      </w:r>
      <w:r>
        <w:rPr>
          <w:rFonts w:hint="eastAsia" w:ascii="仿宋_GB2312"/>
          <w:color w:val="auto"/>
          <w:sz w:val="32"/>
          <w:szCs w:val="32"/>
          <w:lang w:val="en-US" w:eastAsia="zh-CN"/>
        </w:rPr>
        <w:t>36.26</w:t>
      </w:r>
      <w:r>
        <w:rPr>
          <w:rFonts w:hint="eastAsia" w:ascii="仿宋_GB2312"/>
          <w:color w:val="auto"/>
          <w:sz w:val="32"/>
          <w:szCs w:val="32"/>
        </w:rPr>
        <w:t>万元</w:t>
      </w:r>
      <w:r>
        <w:rPr>
          <w:rFonts w:hint="eastAsia" w:ascii="仿宋_GB2312"/>
          <w:color w:val="auto"/>
          <w:sz w:val="32"/>
          <w:szCs w:val="32"/>
          <w:lang w:eastAsia="zh-Hans"/>
        </w:rPr>
        <w:t>，</w:t>
      </w:r>
      <w:r>
        <w:rPr>
          <w:rFonts w:hint="eastAsia" w:ascii="仿宋_GB2312"/>
          <w:color w:val="auto"/>
          <w:sz w:val="32"/>
          <w:szCs w:val="32"/>
          <w:lang w:val="en-US" w:eastAsia="zh-CN"/>
        </w:rPr>
        <w:t>全年项目</w:t>
      </w:r>
      <w:r>
        <w:rPr>
          <w:rFonts w:hint="eastAsia" w:ascii="仿宋_GB2312"/>
          <w:color w:val="auto"/>
          <w:sz w:val="32"/>
          <w:szCs w:val="32"/>
          <w:lang w:eastAsia="zh-Hans"/>
        </w:rPr>
        <w:t>实际支出</w:t>
      </w:r>
      <w:r>
        <w:rPr>
          <w:rFonts w:hint="eastAsia" w:ascii="仿宋_GB2312"/>
          <w:color w:val="auto"/>
          <w:sz w:val="32"/>
          <w:szCs w:val="32"/>
          <w:lang w:val="en-US" w:eastAsia="zh-CN"/>
        </w:rPr>
        <w:t>36.26</w:t>
      </w:r>
      <w:r>
        <w:rPr>
          <w:rFonts w:hint="eastAsia" w:ascii="仿宋_GB2312"/>
          <w:color w:val="auto"/>
          <w:sz w:val="32"/>
          <w:szCs w:val="32"/>
        </w:rPr>
        <w:t>万元</w:t>
      </w:r>
      <w:r>
        <w:rPr>
          <w:rFonts w:hint="eastAsia" w:ascii="仿宋_GB2312"/>
          <w:color w:val="auto"/>
          <w:sz w:val="32"/>
          <w:szCs w:val="32"/>
          <w:lang w:eastAsia="zh-Hans"/>
        </w:rPr>
        <w:t>，预算执行率为</w:t>
      </w:r>
      <w:r>
        <w:rPr>
          <w:rFonts w:hint="eastAsia" w:ascii="仿宋_GB2312"/>
          <w:color w:val="auto"/>
          <w:sz w:val="32"/>
          <w:szCs w:val="32"/>
          <w:lang w:val="en-US" w:eastAsia="zh-CN"/>
        </w:rPr>
        <w:t>100</w:t>
      </w:r>
      <w:r>
        <w:rPr>
          <w:rFonts w:hint="eastAsia" w:ascii="仿宋_GB2312"/>
          <w:color w:val="auto"/>
          <w:sz w:val="32"/>
          <w:szCs w:val="32"/>
          <w:lang w:eastAsia="zh-Hans"/>
        </w:rPr>
        <w:t>%。</w:t>
      </w:r>
    </w:p>
    <w:p>
      <w:pPr>
        <w:pStyle w:val="4"/>
        <w:pageBreakBefore w:val="0"/>
        <w:widowControl w:val="0"/>
        <w:numPr>
          <w:ilvl w:val="0"/>
          <w:numId w:val="7"/>
        </w:numPr>
        <w:kinsoku/>
        <w:wordWrap/>
        <w:topLinePunct w:val="0"/>
        <w:autoSpaceDE/>
        <w:autoSpaceDN/>
        <w:bidi w:val="0"/>
        <w:spacing w:line="570" w:lineRule="exact"/>
        <w:ind w:firstLine="643" w:firstLineChars="200"/>
        <w:jc w:val="both"/>
        <w:textAlignment w:val="auto"/>
        <w:rPr>
          <w:rFonts w:ascii="楷体_GB2312" w:eastAsia="楷体_GB2312"/>
          <w:color w:val="auto"/>
          <w:szCs w:val="32"/>
          <w:lang w:eastAsia="zh-Hans"/>
        </w:rPr>
      </w:pPr>
      <w:r>
        <w:rPr>
          <w:rFonts w:hint="eastAsia" w:ascii="楷体_GB2312" w:eastAsia="楷体_GB2312"/>
          <w:color w:val="auto"/>
          <w:szCs w:val="32"/>
          <w:lang w:eastAsia="zh-Hans"/>
        </w:rPr>
        <w:t>绩效指标偏差情况</w:t>
      </w:r>
    </w:p>
    <w:p>
      <w:pPr>
        <w:pageBreakBefore w:val="0"/>
        <w:widowControl w:val="0"/>
        <w:kinsoku/>
        <w:wordWrap/>
        <w:topLinePunct w:val="0"/>
        <w:autoSpaceDE/>
        <w:autoSpaceDN/>
        <w:bidi w:val="0"/>
        <w:spacing w:line="570" w:lineRule="exact"/>
        <w:ind w:firstLine="640" w:firstLineChars="200"/>
        <w:jc w:val="both"/>
        <w:textAlignment w:val="auto"/>
        <w:rPr>
          <w:rFonts w:ascii="仿宋_GB2312"/>
          <w:color w:val="auto"/>
          <w:sz w:val="32"/>
          <w:szCs w:val="32"/>
        </w:rPr>
      </w:pPr>
      <w:r>
        <w:rPr>
          <w:rFonts w:hint="eastAsia" w:ascii="仿宋_GB2312"/>
          <w:color w:val="auto"/>
          <w:sz w:val="32"/>
          <w:szCs w:val="32"/>
        </w:rPr>
        <w:t>202</w:t>
      </w:r>
      <w:r>
        <w:rPr>
          <w:rFonts w:hint="eastAsia" w:ascii="仿宋_GB2312"/>
          <w:color w:val="auto"/>
          <w:sz w:val="32"/>
          <w:szCs w:val="32"/>
          <w:lang w:val="en-US" w:eastAsia="zh-CN"/>
        </w:rPr>
        <w:t>3</w:t>
      </w:r>
      <w:r>
        <w:rPr>
          <w:rFonts w:hint="eastAsia" w:ascii="仿宋_GB2312"/>
          <w:color w:val="auto"/>
          <w:sz w:val="32"/>
          <w:szCs w:val="32"/>
        </w:rPr>
        <w:t>年本单位负责实施的</w:t>
      </w:r>
      <w:r>
        <w:rPr>
          <w:rFonts w:hint="eastAsia" w:ascii="仿宋_GB2312"/>
          <w:color w:val="auto"/>
          <w:sz w:val="32"/>
          <w:szCs w:val="32"/>
          <w:lang w:val="en-US" w:eastAsia="zh-CN"/>
        </w:rPr>
        <w:t>裕民县县级成品粮油储备</w:t>
      </w:r>
      <w:r>
        <w:rPr>
          <w:rFonts w:hint="eastAsia" w:ascii="仿宋_GB2312"/>
          <w:color w:val="auto"/>
          <w:sz w:val="32"/>
          <w:szCs w:val="32"/>
          <w:lang w:eastAsia="zh-Hans"/>
        </w:rPr>
        <w:t>项目</w:t>
      </w:r>
      <w:r>
        <w:rPr>
          <w:rFonts w:hint="eastAsia" w:ascii="仿宋_GB2312"/>
          <w:color w:val="auto"/>
          <w:sz w:val="32"/>
          <w:szCs w:val="32"/>
        </w:rPr>
        <w:t>的绩效目标及指标已经全部达成，不存在偏差情况。</w:t>
      </w:r>
    </w:p>
    <w:bookmarkEnd w:id="16"/>
    <w:bookmarkEnd w:id="17"/>
    <w:p>
      <w:pPr>
        <w:pStyle w:val="3"/>
        <w:pageBreakBefore w:val="0"/>
        <w:widowControl w:val="0"/>
        <w:kinsoku/>
        <w:wordWrap/>
        <w:topLinePunct w:val="0"/>
        <w:autoSpaceDE/>
        <w:autoSpaceDN/>
        <w:bidi w:val="0"/>
        <w:spacing w:line="570" w:lineRule="exact"/>
        <w:ind w:firstLine="640" w:firstLineChars="200"/>
        <w:jc w:val="both"/>
        <w:textAlignment w:val="auto"/>
        <w:rPr>
          <w:rFonts w:hint="eastAsia" w:eastAsia="黑体"/>
          <w:color w:val="auto"/>
          <w:szCs w:val="32"/>
          <w:highlight w:val="none"/>
          <w:lang w:eastAsia="zh-CN"/>
        </w:rPr>
      </w:pPr>
      <w:r>
        <w:rPr>
          <w:rFonts w:hint="eastAsia"/>
          <w:color w:val="auto"/>
          <w:szCs w:val="32"/>
          <w:highlight w:val="none"/>
        </w:rPr>
        <w:t>六、主要经验及做法</w:t>
      </w:r>
      <w:r>
        <w:rPr>
          <w:color w:val="auto"/>
          <w:szCs w:val="32"/>
          <w:highlight w:val="none"/>
        </w:rPr>
        <w:t>、</w:t>
      </w:r>
      <w:r>
        <w:rPr>
          <w:rFonts w:hint="eastAsia"/>
          <w:color w:val="auto"/>
          <w:szCs w:val="32"/>
          <w:highlight w:val="none"/>
        </w:rPr>
        <w:t>存在的问题及原因分析</w:t>
      </w:r>
    </w:p>
    <w:p>
      <w:pPr>
        <w:pStyle w:val="23"/>
        <w:pageBreakBefore w:val="0"/>
        <w:widowControl w:val="0"/>
        <w:kinsoku/>
        <w:wordWrap/>
        <w:topLinePunct w:val="0"/>
        <w:autoSpaceDE/>
        <w:autoSpaceDN/>
        <w:bidi w:val="0"/>
        <w:spacing w:before="0" w:after="0" w:line="570" w:lineRule="exact"/>
        <w:jc w:val="both"/>
        <w:textAlignment w:val="auto"/>
        <w:rPr>
          <w:rFonts w:ascii="仿宋_GB2312" w:hAnsi="仿宋_GB2312" w:cs="仿宋_GB2312"/>
          <w:color w:val="auto"/>
          <w:sz w:val="32"/>
        </w:rPr>
      </w:pPr>
      <w:r>
        <w:rPr>
          <w:rFonts w:hint="eastAsia" w:ascii="仿宋_GB2312" w:hAnsi="仿宋_GB2312" w:cs="仿宋_GB2312"/>
          <w:color w:val="auto"/>
          <w:sz w:val="32"/>
        </w:rPr>
        <w:t>（一）主要经验及做法</w:t>
      </w:r>
    </w:p>
    <w:p>
      <w:pPr>
        <w:pStyle w:val="21"/>
        <w:pageBreakBefore w:val="0"/>
        <w:widowControl w:val="0"/>
        <w:kinsoku/>
        <w:wordWrap/>
        <w:topLinePunct w:val="0"/>
        <w:autoSpaceDE/>
        <w:autoSpaceDN/>
        <w:bidi w:val="0"/>
        <w:spacing w:line="570" w:lineRule="exact"/>
        <w:ind w:firstLine="643" w:firstLineChars="200"/>
        <w:jc w:val="both"/>
        <w:textAlignment w:val="auto"/>
        <w:rPr>
          <w:rFonts w:hint="default" w:ascii="仿宋_GB2312" w:hAnsi="仿宋_GB2312" w:eastAsia="仿宋_GB2312" w:cs="仿宋_GB2312"/>
          <w:b/>
          <w:bCs/>
          <w:color w:val="auto"/>
          <w:sz w:val="32"/>
          <w:szCs w:val="32"/>
          <w:lang w:val="en-US" w:eastAsia="zh-CN"/>
        </w:rPr>
      </w:pPr>
      <w:r>
        <w:rPr>
          <w:rFonts w:hint="eastAsia" w:ascii="仿宋_GB2312" w:hAnsi="仿宋_GB2312" w:cs="仿宋_GB2312"/>
          <w:b/>
          <w:bCs/>
          <w:color w:val="auto"/>
          <w:sz w:val="32"/>
          <w:szCs w:val="32"/>
        </w:rPr>
        <w:t>1.</w:t>
      </w:r>
      <w:r>
        <w:rPr>
          <w:rFonts w:hint="eastAsia" w:ascii="仿宋_GB2312" w:hAnsi="仿宋_GB2312" w:cs="仿宋_GB2312"/>
          <w:b/>
          <w:bCs/>
          <w:color w:val="auto"/>
          <w:sz w:val="32"/>
          <w:szCs w:val="32"/>
          <w:lang w:val="en-US" w:eastAsia="zh-CN"/>
        </w:rPr>
        <w:t>强化责任落实</w:t>
      </w:r>
    </w:p>
    <w:p>
      <w:pPr>
        <w:pStyle w:val="21"/>
        <w:pageBreakBefore w:val="0"/>
        <w:widowControl w:val="0"/>
        <w:kinsoku/>
        <w:wordWrap/>
        <w:topLinePunct w:val="0"/>
        <w:autoSpaceDE/>
        <w:autoSpaceDN/>
        <w:bidi w:val="0"/>
        <w:spacing w:line="570" w:lineRule="exact"/>
        <w:ind w:firstLine="640" w:firstLineChars="200"/>
        <w:jc w:val="both"/>
        <w:textAlignment w:val="auto"/>
        <w:rPr>
          <w:rFonts w:hint="default" w:ascii="仿宋_GB2312" w:hAnsi="仿宋_GB2312" w:cs="仿宋_GB2312"/>
          <w:color w:val="auto"/>
          <w:sz w:val="32"/>
          <w:szCs w:val="32"/>
          <w:lang w:val="en-US" w:eastAsia="zh-CN"/>
        </w:rPr>
      </w:pPr>
      <w:r>
        <w:rPr>
          <w:rFonts w:hint="eastAsia" w:ascii="仿宋_GB2312" w:hAnsi="仿宋_GB2312" w:cs="仿宋_GB2312"/>
          <w:color w:val="auto"/>
          <w:sz w:val="32"/>
          <w:szCs w:val="32"/>
          <w:lang w:val="en-US" w:eastAsia="zh-CN"/>
        </w:rPr>
        <w:t>县发改委（粮食和物资储备局）与承储企业签订了裕民县成品粮油承储合同，明确责任分工，确保县级成品粮油数量真实、质量良好、保管安全。</w:t>
      </w:r>
    </w:p>
    <w:p>
      <w:pPr>
        <w:pStyle w:val="21"/>
        <w:pageBreakBefore w:val="0"/>
        <w:widowControl w:val="0"/>
        <w:kinsoku/>
        <w:wordWrap/>
        <w:topLinePunct w:val="0"/>
        <w:autoSpaceDE/>
        <w:autoSpaceDN/>
        <w:bidi w:val="0"/>
        <w:spacing w:line="570" w:lineRule="exact"/>
        <w:ind w:firstLine="643" w:firstLineChars="200"/>
        <w:jc w:val="both"/>
        <w:textAlignment w:val="auto"/>
        <w:rPr>
          <w:rFonts w:hint="default" w:ascii="仿宋_GB2312" w:hAnsi="仿宋_GB2312" w:eastAsia="仿宋_GB2312" w:cs="仿宋_GB2312"/>
          <w:color w:val="auto"/>
          <w:sz w:val="32"/>
          <w:szCs w:val="32"/>
          <w:lang w:val="en-US" w:eastAsia="zh-CN"/>
        </w:rPr>
      </w:pPr>
      <w:r>
        <w:rPr>
          <w:rFonts w:hint="eastAsia" w:ascii="仿宋_GB2312" w:hAnsi="仿宋_GB2312" w:cs="仿宋_GB2312"/>
          <w:b/>
          <w:bCs/>
          <w:color w:val="auto"/>
          <w:sz w:val="32"/>
          <w:szCs w:val="32"/>
        </w:rPr>
        <w:t>2.</w:t>
      </w:r>
      <w:r>
        <w:rPr>
          <w:rFonts w:hint="eastAsia" w:ascii="仿宋_GB2312" w:hAnsi="仿宋_GB2312" w:cs="仿宋_GB2312"/>
          <w:b/>
          <w:bCs/>
          <w:color w:val="auto"/>
          <w:sz w:val="32"/>
          <w:szCs w:val="32"/>
          <w:lang w:val="en-US" w:eastAsia="zh-CN"/>
        </w:rPr>
        <w:t>建立监管机制</w:t>
      </w:r>
    </w:p>
    <w:p>
      <w:pPr>
        <w:pStyle w:val="21"/>
        <w:pageBreakBefore w:val="0"/>
        <w:widowControl w:val="0"/>
        <w:kinsoku/>
        <w:wordWrap/>
        <w:topLinePunct w:val="0"/>
        <w:autoSpaceDE/>
        <w:autoSpaceDN/>
        <w:bidi w:val="0"/>
        <w:spacing w:line="570" w:lineRule="exact"/>
        <w:ind w:firstLine="640" w:firstLineChars="200"/>
        <w:jc w:val="both"/>
        <w:textAlignment w:val="auto"/>
        <w:rPr>
          <w:rFonts w:ascii="仿宋_GB2312" w:hAnsi="仿宋_GB2312" w:cs="仿宋_GB2312"/>
          <w:color w:val="auto"/>
          <w:sz w:val="32"/>
          <w:szCs w:val="32"/>
        </w:rPr>
      </w:pPr>
      <w:r>
        <w:rPr>
          <w:rFonts w:hint="eastAsia" w:ascii="仿宋_GB2312" w:hAnsi="仿宋_GB2312" w:cs="仿宋_GB2312"/>
          <w:color w:val="auto"/>
          <w:sz w:val="32"/>
          <w:szCs w:val="32"/>
          <w:lang w:val="en-US" w:eastAsia="zh-CN"/>
        </w:rPr>
        <w:t>县发改委（粮食和物资储备局）研究制定了《裕民县成品粮油储备管理办法》，要求承储企业严格按要求做好轮换、保管等工作，建立出入库台账，加强资金使用管理，</w:t>
      </w:r>
      <w:r>
        <w:rPr>
          <w:rFonts w:hint="eastAsia" w:ascii="仿宋_GB2312" w:hAnsi="仿宋_GB2312" w:cs="仿宋_GB2312"/>
          <w:color w:val="auto"/>
          <w:sz w:val="32"/>
          <w:szCs w:val="32"/>
        </w:rPr>
        <w:t>提高了资金使用效益。</w:t>
      </w:r>
      <w:bookmarkStart w:id="18" w:name="_Toc68364674"/>
    </w:p>
    <w:p>
      <w:pPr>
        <w:pStyle w:val="23"/>
        <w:pageBreakBefore w:val="0"/>
        <w:widowControl w:val="0"/>
        <w:kinsoku/>
        <w:wordWrap/>
        <w:topLinePunct w:val="0"/>
        <w:autoSpaceDE/>
        <w:autoSpaceDN/>
        <w:bidi w:val="0"/>
        <w:spacing w:before="0" w:after="0" w:line="570" w:lineRule="exact"/>
        <w:jc w:val="both"/>
        <w:textAlignment w:val="auto"/>
        <w:rPr>
          <w:rFonts w:ascii="仿宋_GB2312" w:hAnsi="仿宋_GB2312" w:cs="仿宋_GB2312"/>
          <w:color w:val="auto"/>
          <w:sz w:val="32"/>
        </w:rPr>
      </w:pPr>
      <w:r>
        <w:rPr>
          <w:rFonts w:hint="eastAsia" w:ascii="仿宋_GB2312" w:hAnsi="仿宋_GB2312" w:cs="仿宋_GB2312"/>
          <w:color w:val="auto"/>
          <w:sz w:val="32"/>
        </w:rPr>
        <w:t>（二）存在问题及原因分析</w:t>
      </w:r>
      <w:bookmarkEnd w:id="18"/>
    </w:p>
    <w:p>
      <w:pPr>
        <w:pStyle w:val="21"/>
        <w:pageBreakBefore w:val="0"/>
        <w:widowControl w:val="0"/>
        <w:kinsoku/>
        <w:wordWrap/>
        <w:topLinePunct w:val="0"/>
        <w:autoSpaceDE/>
        <w:autoSpaceDN/>
        <w:bidi w:val="0"/>
        <w:spacing w:line="570" w:lineRule="exact"/>
        <w:ind w:firstLine="643" w:firstLineChars="200"/>
        <w:jc w:val="both"/>
        <w:textAlignment w:val="auto"/>
        <w:rPr>
          <w:rFonts w:hint="default" w:ascii="仿宋_GB2312" w:hAnsi="仿宋_GB2312" w:cs="仿宋_GB2312"/>
          <w:b/>
          <w:bCs/>
          <w:color w:val="auto"/>
          <w:sz w:val="32"/>
          <w:szCs w:val="32"/>
          <w:lang w:val="en-US"/>
        </w:rPr>
      </w:pPr>
      <w:r>
        <w:rPr>
          <w:rFonts w:hint="eastAsia" w:ascii="仿宋_GB2312" w:hAnsi="仿宋_GB2312" w:cs="仿宋_GB2312"/>
          <w:b/>
          <w:bCs/>
          <w:color w:val="auto"/>
          <w:sz w:val="32"/>
          <w:szCs w:val="32"/>
        </w:rPr>
        <w:t>1.</w:t>
      </w:r>
      <w:r>
        <w:rPr>
          <w:rFonts w:hint="eastAsia" w:ascii="仿宋_GB2312" w:hAnsi="仿宋_GB2312" w:cs="仿宋_GB2312"/>
          <w:b/>
          <w:bCs/>
          <w:color w:val="auto"/>
          <w:sz w:val="32"/>
          <w:szCs w:val="32"/>
          <w:lang w:val="en-US" w:eastAsia="zh-CN"/>
        </w:rPr>
        <w:t>定期巡查工作有待加强</w:t>
      </w:r>
    </w:p>
    <w:p>
      <w:pPr>
        <w:pStyle w:val="21"/>
        <w:pageBreakBefore w:val="0"/>
        <w:widowControl w:val="0"/>
        <w:kinsoku/>
        <w:wordWrap/>
        <w:topLinePunct w:val="0"/>
        <w:autoSpaceDE/>
        <w:autoSpaceDN/>
        <w:bidi w:val="0"/>
        <w:spacing w:line="570" w:lineRule="exact"/>
        <w:ind w:firstLine="640" w:firstLineChars="200"/>
        <w:jc w:val="both"/>
        <w:textAlignment w:val="auto"/>
        <w:rPr>
          <w:rFonts w:ascii="仿宋_GB2312" w:hAnsi="仿宋_GB2312" w:cs="仿宋_GB2312"/>
          <w:color w:val="auto"/>
          <w:sz w:val="32"/>
          <w:szCs w:val="32"/>
        </w:rPr>
      </w:pPr>
      <w:r>
        <w:rPr>
          <w:rFonts w:hint="eastAsia" w:ascii="仿宋_GB2312" w:hAnsi="仿宋_GB2312" w:cs="仿宋_GB2312"/>
          <w:color w:val="auto"/>
          <w:sz w:val="32"/>
          <w:szCs w:val="32"/>
          <w:lang w:val="en-US" w:eastAsia="zh-CN"/>
        </w:rPr>
        <w:t>粮食行政管理部门缺乏</w:t>
      </w:r>
      <w:r>
        <w:rPr>
          <w:rFonts w:hint="eastAsia" w:ascii="仿宋_GB2312" w:hAnsi="仿宋_GB2312" w:cs="仿宋_GB2312"/>
          <w:color w:val="auto"/>
          <w:sz w:val="32"/>
          <w:szCs w:val="32"/>
        </w:rPr>
        <w:t>专业人员</w:t>
      </w:r>
      <w:r>
        <w:rPr>
          <w:rFonts w:hint="eastAsia" w:ascii="仿宋_GB2312" w:hAnsi="仿宋_GB2312" w:cs="仿宋_GB2312"/>
          <w:color w:val="auto"/>
          <w:sz w:val="32"/>
          <w:szCs w:val="32"/>
          <w:lang w:eastAsia="zh-CN"/>
        </w:rPr>
        <w:t>，</w:t>
      </w:r>
      <w:r>
        <w:rPr>
          <w:rFonts w:hint="eastAsia" w:ascii="仿宋_GB2312" w:hAnsi="仿宋_GB2312" w:cs="仿宋_GB2312"/>
          <w:color w:val="auto"/>
          <w:sz w:val="32"/>
          <w:szCs w:val="32"/>
          <w:lang w:val="en-US" w:eastAsia="zh-CN"/>
        </w:rPr>
        <w:t>未定期开展政策性粮食库存检查工作，未重复发挥</w:t>
      </w:r>
      <w:r>
        <w:rPr>
          <w:rFonts w:hint="eastAsia" w:ascii="仿宋_GB2312"/>
          <w:color w:val="auto"/>
          <w:sz w:val="32"/>
          <w:szCs w:val="32"/>
        </w:rPr>
        <w:t>项目绩效领导小组</w:t>
      </w:r>
      <w:r>
        <w:rPr>
          <w:rFonts w:hint="eastAsia" w:ascii="仿宋_GB2312"/>
          <w:color w:val="auto"/>
          <w:sz w:val="32"/>
          <w:szCs w:val="32"/>
          <w:lang w:val="en-US" w:eastAsia="zh-CN"/>
        </w:rPr>
        <w:t>作用</w:t>
      </w:r>
      <w:r>
        <w:rPr>
          <w:rFonts w:hint="eastAsia" w:ascii="仿宋_GB2312" w:hAnsi="仿宋_GB2312" w:cs="仿宋_GB2312"/>
          <w:color w:val="auto"/>
          <w:sz w:val="32"/>
          <w:szCs w:val="32"/>
        </w:rPr>
        <w:t>。</w:t>
      </w:r>
    </w:p>
    <w:p>
      <w:pPr>
        <w:pStyle w:val="21"/>
        <w:pageBreakBefore w:val="0"/>
        <w:widowControl w:val="0"/>
        <w:kinsoku/>
        <w:wordWrap/>
        <w:topLinePunct w:val="0"/>
        <w:autoSpaceDE/>
        <w:autoSpaceDN/>
        <w:bidi w:val="0"/>
        <w:spacing w:line="570" w:lineRule="exact"/>
        <w:ind w:firstLine="643" w:firstLineChars="200"/>
        <w:jc w:val="both"/>
        <w:textAlignment w:val="auto"/>
        <w:rPr>
          <w:rFonts w:hint="default" w:ascii="仿宋_GB2312" w:hAnsi="仿宋_GB2312" w:eastAsia="仿宋_GB2312" w:cs="仿宋_GB2312"/>
          <w:b/>
          <w:bCs/>
          <w:color w:val="auto"/>
          <w:sz w:val="32"/>
          <w:szCs w:val="32"/>
          <w:lang w:val="en-US" w:eastAsia="zh-CN"/>
        </w:rPr>
      </w:pPr>
      <w:r>
        <w:rPr>
          <w:rFonts w:hint="eastAsia" w:ascii="仿宋_GB2312" w:hAnsi="仿宋_GB2312" w:cs="仿宋_GB2312"/>
          <w:b/>
          <w:bCs/>
          <w:color w:val="auto"/>
          <w:sz w:val="32"/>
          <w:szCs w:val="32"/>
        </w:rPr>
        <w:t>2.</w:t>
      </w:r>
      <w:r>
        <w:rPr>
          <w:rFonts w:hint="eastAsia" w:ascii="仿宋_GB2312" w:hAnsi="仿宋_GB2312" w:cs="仿宋_GB2312"/>
          <w:b/>
          <w:bCs/>
          <w:color w:val="auto"/>
          <w:sz w:val="32"/>
          <w:szCs w:val="32"/>
          <w:lang w:val="en-US" w:eastAsia="zh-CN"/>
        </w:rPr>
        <w:t>承储企业轮换压力大</w:t>
      </w:r>
    </w:p>
    <w:p>
      <w:pPr>
        <w:pageBreakBefore w:val="0"/>
        <w:widowControl w:val="0"/>
        <w:kinsoku/>
        <w:wordWrap/>
        <w:topLinePunct w:val="0"/>
        <w:autoSpaceDE/>
        <w:autoSpaceDN/>
        <w:bidi w:val="0"/>
        <w:spacing w:line="570" w:lineRule="exact"/>
        <w:ind w:firstLine="640" w:firstLineChars="200"/>
        <w:jc w:val="both"/>
        <w:textAlignment w:val="auto"/>
        <w:rPr>
          <w:rFonts w:hint="default" w:ascii="仿宋_GB2312" w:hAnsi="仿宋_GB2312" w:eastAsia="仿宋_GB2312" w:cs="仿宋_GB2312"/>
          <w:color w:val="auto"/>
          <w:sz w:val="32"/>
          <w:lang w:val="en-US" w:eastAsia="zh-CN"/>
        </w:rPr>
      </w:pPr>
      <w:r>
        <w:rPr>
          <w:rFonts w:hint="eastAsia" w:ascii="仿宋_GB2312" w:hAnsi="仿宋_GB2312" w:cs="仿宋_GB2312"/>
          <w:color w:val="auto"/>
          <w:kern w:val="0"/>
          <w:sz w:val="32"/>
          <w:szCs w:val="32"/>
          <w:lang w:val="en-US" w:eastAsia="zh-CN"/>
        </w:rPr>
        <w:t>由国有粮食收储企业将成品粮油储备任务委托给粮油加工企业，签订储备合同，指导企业严格按照要求开展储备工作。</w:t>
      </w:r>
    </w:p>
    <w:p>
      <w:pPr>
        <w:pStyle w:val="3"/>
        <w:pageBreakBefore w:val="0"/>
        <w:widowControl w:val="0"/>
        <w:kinsoku/>
        <w:wordWrap/>
        <w:topLinePunct w:val="0"/>
        <w:autoSpaceDE/>
        <w:autoSpaceDN/>
        <w:bidi w:val="0"/>
        <w:spacing w:line="570" w:lineRule="exact"/>
        <w:ind w:firstLine="640" w:firstLineChars="200"/>
        <w:jc w:val="both"/>
        <w:textAlignment w:val="auto"/>
        <w:rPr>
          <w:color w:val="auto"/>
          <w:spacing w:val="-4"/>
          <w:sz w:val="32"/>
          <w:szCs w:val="32"/>
        </w:rPr>
      </w:pPr>
      <w:r>
        <w:rPr>
          <w:rFonts w:hint="eastAsia"/>
          <w:color w:val="auto"/>
          <w:szCs w:val="32"/>
        </w:rPr>
        <w:t>七、</w:t>
      </w:r>
      <w:r>
        <w:rPr>
          <w:rFonts w:hint="eastAsia"/>
          <w:color w:val="auto"/>
          <w:szCs w:val="32"/>
          <w:lang w:eastAsia="zh-Hans"/>
        </w:rPr>
        <w:t>有关建议</w:t>
      </w:r>
    </w:p>
    <w:p>
      <w:pPr>
        <w:pStyle w:val="21"/>
        <w:pageBreakBefore w:val="0"/>
        <w:widowControl w:val="0"/>
        <w:kinsoku/>
        <w:wordWrap/>
        <w:topLinePunct w:val="0"/>
        <w:autoSpaceDE/>
        <w:autoSpaceDN/>
        <w:bidi w:val="0"/>
        <w:spacing w:line="570" w:lineRule="exact"/>
        <w:ind w:firstLine="643" w:firstLineChars="200"/>
        <w:jc w:val="both"/>
        <w:textAlignment w:val="auto"/>
        <w:rPr>
          <w:rFonts w:ascii="仿宋_GB2312"/>
          <w:b/>
          <w:bCs/>
          <w:color w:val="auto"/>
          <w:sz w:val="32"/>
          <w:szCs w:val="32"/>
        </w:rPr>
      </w:pPr>
      <w:r>
        <w:rPr>
          <w:rFonts w:hint="eastAsia" w:ascii="仿宋_GB2312"/>
          <w:b/>
          <w:bCs/>
          <w:color w:val="auto"/>
          <w:sz w:val="32"/>
          <w:szCs w:val="32"/>
          <w:lang w:val="en-US" w:eastAsia="zh-CN"/>
        </w:rPr>
        <w:t>1</w:t>
      </w:r>
      <w:r>
        <w:rPr>
          <w:rFonts w:hint="eastAsia" w:ascii="仿宋_GB2312"/>
          <w:b/>
          <w:bCs/>
          <w:color w:val="auto"/>
          <w:sz w:val="32"/>
          <w:szCs w:val="32"/>
        </w:rPr>
        <w:t>. 加强</w:t>
      </w:r>
      <w:r>
        <w:rPr>
          <w:rFonts w:hint="eastAsia" w:ascii="仿宋_GB2312"/>
          <w:b/>
          <w:bCs/>
          <w:color w:val="auto"/>
          <w:sz w:val="32"/>
          <w:szCs w:val="32"/>
          <w:lang w:val="en-US" w:eastAsia="zh-CN"/>
        </w:rPr>
        <w:t>组织</w:t>
      </w:r>
      <w:r>
        <w:rPr>
          <w:rFonts w:hint="eastAsia" w:ascii="仿宋_GB2312"/>
          <w:b/>
          <w:bCs/>
          <w:color w:val="auto"/>
          <w:sz w:val="32"/>
          <w:szCs w:val="32"/>
        </w:rPr>
        <w:t>领导</w:t>
      </w:r>
    </w:p>
    <w:p>
      <w:pPr>
        <w:pStyle w:val="21"/>
        <w:pageBreakBefore w:val="0"/>
        <w:widowControl w:val="0"/>
        <w:kinsoku/>
        <w:wordWrap/>
        <w:topLinePunct w:val="0"/>
        <w:autoSpaceDE/>
        <w:autoSpaceDN/>
        <w:bidi w:val="0"/>
        <w:spacing w:line="570" w:lineRule="exact"/>
        <w:ind w:firstLine="640" w:firstLineChars="200"/>
        <w:jc w:val="both"/>
        <w:textAlignment w:val="auto"/>
        <w:rPr>
          <w:rFonts w:hint="eastAsia" w:ascii="仿宋_GB2312" w:hAnsi="仿宋_GB2312" w:cs="仿宋_GB2312"/>
          <w:color w:val="auto"/>
          <w:sz w:val="32"/>
          <w:szCs w:val="32"/>
        </w:rPr>
      </w:pPr>
      <w:r>
        <w:rPr>
          <w:rFonts w:hint="eastAsia" w:ascii="仿宋_GB2312"/>
          <w:color w:val="auto"/>
          <w:sz w:val="32"/>
          <w:szCs w:val="32"/>
          <w:lang w:val="en-US" w:eastAsia="zh-CN"/>
        </w:rPr>
        <w:t>充分发挥</w:t>
      </w:r>
      <w:r>
        <w:rPr>
          <w:rFonts w:hint="eastAsia" w:ascii="仿宋_GB2312"/>
          <w:color w:val="auto"/>
          <w:sz w:val="32"/>
          <w:szCs w:val="32"/>
        </w:rPr>
        <w:t>项目绩效领导小组</w:t>
      </w:r>
      <w:r>
        <w:rPr>
          <w:rFonts w:hint="eastAsia" w:ascii="仿宋_GB2312"/>
          <w:color w:val="auto"/>
          <w:sz w:val="32"/>
          <w:szCs w:val="32"/>
          <w:lang w:val="en-US" w:eastAsia="zh-CN"/>
        </w:rPr>
        <w:t>的作用</w:t>
      </w:r>
      <w:r>
        <w:rPr>
          <w:rFonts w:hint="eastAsia" w:ascii="仿宋_GB2312"/>
          <w:color w:val="auto"/>
          <w:sz w:val="32"/>
          <w:szCs w:val="32"/>
          <w:lang w:eastAsia="zh-CN"/>
        </w:rPr>
        <w:t>，</w:t>
      </w:r>
      <w:r>
        <w:rPr>
          <w:rFonts w:hint="eastAsia" w:ascii="仿宋_GB2312"/>
          <w:color w:val="auto"/>
          <w:sz w:val="32"/>
          <w:szCs w:val="32"/>
        </w:rPr>
        <w:t>对绩效评价工作进行指导、监督、检查，确保项目绩效评价反映项目完成真实情况。严格执行项目绩效评价工作要求，切实提高项目绩效报告的</w:t>
      </w:r>
      <w:r>
        <w:rPr>
          <w:rFonts w:hint="eastAsia" w:ascii="仿宋_GB2312" w:hAnsi="仿宋_GB2312" w:cs="仿宋_GB2312"/>
          <w:color w:val="auto"/>
          <w:sz w:val="32"/>
          <w:szCs w:val="32"/>
        </w:rPr>
        <w:t>客观性和公正性。</w:t>
      </w:r>
    </w:p>
    <w:p>
      <w:pPr>
        <w:pStyle w:val="21"/>
        <w:pageBreakBefore w:val="0"/>
        <w:widowControl w:val="0"/>
        <w:kinsoku/>
        <w:wordWrap/>
        <w:topLinePunct w:val="0"/>
        <w:autoSpaceDE/>
        <w:autoSpaceDN/>
        <w:bidi w:val="0"/>
        <w:spacing w:line="570" w:lineRule="exact"/>
        <w:ind w:firstLine="643" w:firstLineChars="200"/>
        <w:jc w:val="both"/>
        <w:textAlignment w:val="auto"/>
        <w:rPr>
          <w:rFonts w:hint="eastAsia" w:ascii="仿宋_GB2312" w:eastAsia="仿宋_GB2312"/>
          <w:b/>
          <w:bCs/>
          <w:color w:val="auto"/>
          <w:sz w:val="32"/>
          <w:szCs w:val="32"/>
          <w:lang w:eastAsia="zh-CN"/>
        </w:rPr>
      </w:pPr>
      <w:r>
        <w:rPr>
          <w:rFonts w:hint="eastAsia" w:ascii="仿宋_GB2312"/>
          <w:b/>
          <w:bCs/>
          <w:color w:val="auto"/>
          <w:sz w:val="32"/>
          <w:szCs w:val="32"/>
          <w:lang w:val="en-US" w:eastAsia="zh-CN"/>
        </w:rPr>
        <w:t>2.</w:t>
      </w:r>
      <w:r>
        <w:rPr>
          <w:rFonts w:hint="eastAsia" w:ascii="仿宋_GB2312"/>
          <w:b/>
          <w:bCs/>
          <w:color w:val="auto"/>
          <w:sz w:val="32"/>
          <w:szCs w:val="32"/>
        </w:rPr>
        <w:t>加强培训</w:t>
      </w:r>
      <w:r>
        <w:rPr>
          <w:rFonts w:hint="eastAsia" w:ascii="仿宋_GB2312"/>
          <w:b/>
          <w:bCs/>
          <w:color w:val="auto"/>
          <w:sz w:val="32"/>
          <w:szCs w:val="32"/>
          <w:lang w:val="en-US" w:eastAsia="zh-CN"/>
        </w:rPr>
        <w:t>教育</w:t>
      </w:r>
    </w:p>
    <w:p>
      <w:pPr>
        <w:pStyle w:val="21"/>
        <w:pageBreakBefore w:val="0"/>
        <w:widowControl w:val="0"/>
        <w:kinsoku/>
        <w:wordWrap/>
        <w:topLinePunct w:val="0"/>
        <w:autoSpaceDE/>
        <w:autoSpaceDN/>
        <w:bidi w:val="0"/>
        <w:spacing w:line="570" w:lineRule="exact"/>
        <w:ind w:firstLine="640" w:firstLineChars="200"/>
        <w:jc w:val="both"/>
        <w:textAlignment w:val="auto"/>
        <w:rPr>
          <w:color w:val="auto"/>
          <w:sz w:val="32"/>
          <w:szCs w:val="32"/>
        </w:rPr>
      </w:pPr>
      <w:r>
        <w:rPr>
          <w:rFonts w:hint="eastAsia"/>
          <w:color w:val="auto"/>
          <w:sz w:val="32"/>
          <w:szCs w:val="32"/>
        </w:rPr>
        <w:t>采取多种培训形式对单位财务人员、业务科室人员进行集中培训，进一步树牢绩效观念，提高本单位工作人员的绩效管理能力和工作水平，为预算绩效管理相关工作的顺利开展提供保障。</w:t>
      </w:r>
    </w:p>
    <w:p>
      <w:pPr>
        <w:pStyle w:val="3"/>
        <w:pageBreakBefore w:val="0"/>
        <w:widowControl w:val="0"/>
        <w:kinsoku/>
        <w:wordWrap/>
        <w:topLinePunct w:val="0"/>
        <w:autoSpaceDE/>
        <w:autoSpaceDN/>
        <w:bidi w:val="0"/>
        <w:spacing w:line="570" w:lineRule="exact"/>
        <w:ind w:firstLine="640" w:firstLineChars="200"/>
        <w:jc w:val="both"/>
        <w:textAlignment w:val="auto"/>
        <w:rPr>
          <w:color w:val="auto"/>
          <w:szCs w:val="32"/>
        </w:rPr>
      </w:pPr>
      <w:r>
        <w:rPr>
          <w:rFonts w:hint="eastAsia"/>
          <w:color w:val="auto"/>
          <w:szCs w:val="32"/>
        </w:rPr>
        <w:t>八、其他需要说明的问题</w:t>
      </w:r>
    </w:p>
    <w:p>
      <w:pPr>
        <w:pStyle w:val="21"/>
        <w:pageBreakBefore w:val="0"/>
        <w:widowControl w:val="0"/>
        <w:kinsoku/>
        <w:wordWrap/>
        <w:topLinePunct w:val="0"/>
        <w:autoSpaceDE/>
        <w:autoSpaceDN/>
        <w:bidi w:val="0"/>
        <w:spacing w:line="570" w:lineRule="exact"/>
        <w:ind w:firstLine="624" w:firstLineChars="200"/>
        <w:jc w:val="both"/>
        <w:textAlignment w:val="auto"/>
        <w:rPr>
          <w:rFonts w:hint="eastAsia" w:ascii="仿宋_GB2312" w:eastAsia="仿宋_GB2312"/>
          <w:sz w:val="32"/>
          <w:szCs w:val="32"/>
          <w:lang w:val="en-US" w:eastAsia="zh-CN"/>
        </w:rPr>
      </w:pPr>
      <w:r>
        <w:rPr>
          <w:rFonts w:hint="eastAsia"/>
          <w:spacing w:val="-4"/>
          <w:sz w:val="32"/>
          <w:szCs w:val="32"/>
        </w:rPr>
        <w:t>无其他说明内容</w:t>
      </w:r>
      <w:r>
        <w:rPr>
          <w:rFonts w:hint="eastAsia"/>
          <w:spacing w:val="-4"/>
          <w:sz w:val="32"/>
          <w:szCs w:val="32"/>
          <w:lang w:eastAsia="zh-CN"/>
        </w:rPr>
        <w:t>。</w:t>
      </w:r>
    </w:p>
    <w:sectPr>
      <w:headerReference r:id="rId7" w:type="first"/>
      <w:footerReference r:id="rId10" w:type="first"/>
      <w:headerReference r:id="rId5" w:type="default"/>
      <w:footerReference r:id="rId8" w:type="default"/>
      <w:headerReference r:id="rId6" w:type="even"/>
      <w:footerReference r:id="rId9" w:type="even"/>
      <w:pgSz w:w="11906" w:h="16838"/>
      <w:pgMar w:top="1985" w:right="1531" w:bottom="1701" w:left="1531" w:header="737" w:footer="851" w:gutter="0"/>
      <w:pgNumType w:start="1"/>
      <w:cols w:space="720" w:num="1"/>
      <w:docGrid w:type="lines" w:linePitch="408"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embedRegular r:id="rId1" w:fontKey="{AA230349-2BBB-4DFE-8CE0-C6993C0C9739}"/>
  </w:font>
  <w:font w:name="黑体">
    <w:panose1 w:val="02010609060101010101"/>
    <w:charset w:val="86"/>
    <w:family w:val="auto"/>
    <w:pitch w:val="default"/>
    <w:sig w:usb0="800002BF" w:usb1="38CF7CFA" w:usb2="00000016" w:usb3="00000000" w:csb0="00040001" w:csb1="00000000"/>
    <w:embedRegular r:id="rId2" w:fontKey="{C9B4479A-06C9-476F-9598-4C06E883F8E5}"/>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modern"/>
    <w:pitch w:val="default"/>
    <w:sig w:usb0="00000001" w:usb1="080E0000" w:usb2="00000000" w:usb3="00000000" w:csb0="00040000" w:csb1="00000000"/>
    <w:embedRegular r:id="rId3" w:fontKey="{2789C415-4B17-4A2F-A514-AD5A0BC1743F}"/>
  </w:font>
  <w:font w:name="楷体">
    <w:panose1 w:val="02010609060101010101"/>
    <w:charset w:val="86"/>
    <w:family w:val="modern"/>
    <w:pitch w:val="default"/>
    <w:sig w:usb0="800002BF" w:usb1="38CF7CFA" w:usb2="00000016" w:usb3="00000000" w:csb0="00040001" w:csb1="00000000"/>
  </w:font>
  <w:font w:name="Arial Unicode MS">
    <w:panose1 w:val="020B0604020202020204"/>
    <w:charset w:val="86"/>
    <w:family w:val="swiss"/>
    <w:pitch w:val="default"/>
    <w:sig w:usb0="FFFFFFFF" w:usb1="E9FFFFFF" w:usb2="0000003F" w:usb3="00000000" w:csb0="603F01FF" w:csb1="FFFF0000"/>
    <w:embedRegular r:id="rId4" w:fontKey="{2D2A600B-5393-4164-8289-6A8B98442777}"/>
  </w:font>
  <w:font w:name="楷体_GB2312">
    <w:panose1 w:val="02010609030101010101"/>
    <w:charset w:val="86"/>
    <w:family w:val="modern"/>
    <w:pitch w:val="default"/>
    <w:sig w:usb0="00000001" w:usb1="080E0000" w:usb2="00000000" w:usb3="00000000" w:csb0="00040000" w:csb1="00000000"/>
    <w:embedRegular r:id="rId5" w:fontKey="{4A3CF94B-162A-4FBE-89C5-0778B7E73893}"/>
  </w:font>
  <w:font w:name="方正小标宋_GBK">
    <w:panose1 w:val="03000509000000000000"/>
    <w:charset w:val="86"/>
    <w:family w:val="script"/>
    <w:pitch w:val="default"/>
    <w:sig w:usb0="00000001" w:usb1="080E0000" w:usb2="00000000" w:usb3="00000000" w:csb0="00040000" w:csb1="00000000"/>
    <w:embedRegular r:id="rId6" w:fontKey="{60149378-28F9-4E63-A8FF-1700B367A855}"/>
  </w:font>
  <w:font w:name="微软雅黑">
    <w:panose1 w:val="020B0503020204020204"/>
    <w:charset w:val="86"/>
    <w:family w:val="swiss"/>
    <w:pitch w:val="default"/>
    <w:sig w:usb0="80000287" w:usb1="2ACF3C50" w:usb2="00000016" w:usb3="00000000" w:csb0="0004001F" w:csb1="00000000"/>
    <w:embedRegular r:id="rId7" w:fontKey="{4D4023E3-F97E-4A19-9546-866C68D50081}"/>
  </w:font>
  <w:font w:name="仿宋">
    <w:panose1 w:val="02010609060101010101"/>
    <w:charset w:val="86"/>
    <w:family w:val="modern"/>
    <w:pitch w:val="default"/>
    <w:sig w:usb0="800002BF" w:usb1="38CF7CFA" w:usb2="00000016" w:usb3="00000000" w:csb0="00040001" w:csb1="00000000"/>
    <w:embedRegular r:id="rId8" w:fontKey="{76674ACA-18FC-4D8D-88BE-515BA6352DDF}"/>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tabs>
        <w:tab w:val="center" w:pos="4602"/>
        <w:tab w:val="clear" w:pos="4153"/>
        <w:tab w:val="clear" w:pos="8306"/>
      </w:tabs>
      <w:ind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553085" cy="355600"/>
              <wp:effectExtent l="0" t="0" r="0" b="0"/>
              <wp:wrapNone/>
              <wp:docPr id="1" name="文本框 2"/>
              <wp:cNvGraphicFramePr/>
              <a:graphic xmlns:a="http://schemas.openxmlformats.org/drawingml/2006/main">
                <a:graphicData uri="http://schemas.microsoft.com/office/word/2010/wordprocessingShape">
                  <wps:wsp>
                    <wps:cNvSpPr txBox="1"/>
                    <wps:spPr>
                      <a:xfrm>
                        <a:off x="0" y="0"/>
                        <a:ext cx="553085" cy="355600"/>
                      </a:xfrm>
                      <a:prstGeom prst="rect">
                        <a:avLst/>
                      </a:prstGeom>
                      <a:noFill/>
                      <a:ln w="6350">
                        <a:noFill/>
                      </a:ln>
                    </wps:spPr>
                    <wps:txbx>
                      <w:txbxContent>
                        <w:p>
                          <w:pPr>
                            <w:pStyle w:val="8"/>
                            <w:ind w:firstLine="480"/>
                            <w:rPr>
                              <w:sz w:val="24"/>
                            </w:rPr>
                          </w:pPr>
                          <w:r>
                            <w:rPr>
                              <w:rFonts w:hint="eastAsia"/>
                              <w:sz w:val="24"/>
                            </w:rPr>
                            <w:fldChar w:fldCharType="begin"/>
                          </w:r>
                          <w:r>
                            <w:rPr>
                              <w:rFonts w:hint="eastAsia"/>
                              <w:sz w:val="24"/>
                            </w:rPr>
                            <w:instrText xml:space="preserve"> PAGE  \* MERGEFORMAT </w:instrText>
                          </w:r>
                          <w:r>
                            <w:rPr>
                              <w:rFonts w:hint="eastAsia"/>
                              <w:sz w:val="24"/>
                            </w:rPr>
                            <w:fldChar w:fldCharType="separate"/>
                          </w:r>
                          <w:r>
                            <w:rPr>
                              <w:sz w:val="24"/>
                            </w:rPr>
                            <w:t>10</w:t>
                          </w:r>
                          <w:r>
                            <w:rPr>
                              <w:rFonts w:hint="eastAsia"/>
                              <w:sz w:val="24"/>
                            </w:rPr>
                            <w:fldChar w:fldCharType="end"/>
                          </w:r>
                        </w:p>
                      </w:txbxContent>
                    </wps:txbx>
                    <wps:bodyPr lIns="0" tIns="0" rIns="0" bIns="0" upright="1">
                      <a:spAutoFit/>
                    </wps:bodyPr>
                  </wps:wsp>
                </a:graphicData>
              </a:graphic>
            </wp:anchor>
          </w:drawing>
        </mc:Choice>
        <mc:Fallback>
          <w:pict>
            <v:shape id="文本框 2" o:spid="_x0000_s1026" o:spt="202" type="#_x0000_t202" style="position:absolute;left:0pt;margin-top:0pt;height:28pt;width:43.55pt;mso-position-horizontal:center;mso-position-horizontal-relative:margin;z-index:251659264;mso-width-relative:page;mso-height-relative:page;" filled="f" stroked="f" coordsize="21600,21600" o:gfxdata="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">
              <v:fill on="f" focussize="0,0"/>
              <v:stroke on="f" weight="0.5pt"/>
              <v:imagedata o:title=""/>
              <o:lock v:ext="edit" aspectratio="f"/>
              <v:textbox inset="0mm,0mm,0mm,0mm" style="mso-fit-shape-to-text:t;">
                <w:txbxContent>
                  <w:p>
                    <w:pPr>
                      <w:pStyle w:val="8"/>
                      <w:ind w:firstLine="480"/>
                      <w:rPr>
                        <w:sz w:val="24"/>
                      </w:rPr>
                    </w:pPr>
                    <w:r>
                      <w:rPr>
                        <w:rFonts w:hint="eastAsia"/>
                        <w:sz w:val="24"/>
                      </w:rPr>
                      <w:fldChar w:fldCharType="begin"/>
                    </w:r>
                    <w:r>
                      <w:rPr>
                        <w:rFonts w:hint="eastAsia"/>
                        <w:sz w:val="24"/>
                      </w:rPr>
                      <w:instrText xml:space="preserve"> PAGE  \* MERGEFORMAT </w:instrText>
                    </w:r>
                    <w:r>
                      <w:rPr>
                        <w:rFonts w:hint="eastAsia"/>
                        <w:sz w:val="24"/>
                      </w:rPr>
                      <w:fldChar w:fldCharType="separate"/>
                    </w:r>
                    <w:r>
                      <w:rPr>
                        <w:sz w:val="24"/>
                      </w:rPr>
                      <w:t>10</w:t>
                    </w:r>
                    <w:r>
                      <w:rPr>
                        <w:rFonts w:hint="eastAsia"/>
                        <w:sz w:val="24"/>
                      </w:rPr>
                      <w:fldChar w:fldCharType="end"/>
                    </w:r>
                  </w:p>
                </w:txbxContent>
              </v:textbox>
            </v:shape>
          </w:pict>
        </mc:Fallback>
      </mc:AlternateContent>
    </w:r>
    <w: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560"/>
      </w:pPr>
      <w:r>
        <w:separator/>
      </w:r>
    </w:p>
  </w:footnote>
  <w:footnote w:type="continuationSeparator" w:id="1">
    <w:p>
      <w:pPr>
        <w:spacing w:line="240" w:lineRule="auto"/>
        <w:ind w:firstLine="56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26C92B9"/>
    <w:multiLevelType w:val="singleLevel"/>
    <w:tmpl w:val="826C92B9"/>
    <w:lvl w:ilvl="0" w:tentative="0">
      <w:start w:val="2"/>
      <w:numFmt w:val="chineseCounting"/>
      <w:suff w:val="nothing"/>
      <w:lvlText w:val="（%1）"/>
      <w:lvlJc w:val="left"/>
      <w:rPr>
        <w:rFonts w:hint="eastAsia"/>
      </w:rPr>
    </w:lvl>
  </w:abstractNum>
  <w:abstractNum w:abstractNumId="1">
    <w:nsid w:val="A02AEF92"/>
    <w:multiLevelType w:val="singleLevel"/>
    <w:tmpl w:val="A02AEF92"/>
    <w:lvl w:ilvl="0" w:tentative="0">
      <w:start w:val="1"/>
      <w:numFmt w:val="decimal"/>
      <w:suff w:val="nothing"/>
      <w:lvlText w:val="（%1）"/>
      <w:lvlJc w:val="left"/>
    </w:lvl>
  </w:abstractNum>
  <w:abstractNum w:abstractNumId="2">
    <w:nsid w:val="E2F93F35"/>
    <w:multiLevelType w:val="singleLevel"/>
    <w:tmpl w:val="E2F93F35"/>
    <w:lvl w:ilvl="0" w:tentative="0">
      <w:start w:val="2"/>
      <w:numFmt w:val="decimal"/>
      <w:lvlText w:val="%1."/>
      <w:lvlJc w:val="left"/>
      <w:pPr>
        <w:tabs>
          <w:tab w:val="left" w:pos="312"/>
        </w:tabs>
      </w:pPr>
    </w:lvl>
  </w:abstractNum>
  <w:abstractNum w:abstractNumId="3">
    <w:nsid w:val="F8E64B2D"/>
    <w:multiLevelType w:val="singleLevel"/>
    <w:tmpl w:val="F8E64B2D"/>
    <w:lvl w:ilvl="0" w:tentative="0">
      <w:start w:val="3"/>
      <w:numFmt w:val="chineseCounting"/>
      <w:suff w:val="nothing"/>
      <w:lvlText w:val="%1、"/>
      <w:lvlJc w:val="left"/>
      <w:rPr>
        <w:rFonts w:hint="eastAsia"/>
      </w:rPr>
    </w:lvl>
  </w:abstractNum>
  <w:abstractNum w:abstractNumId="4">
    <w:nsid w:val="1FFA6D59"/>
    <w:multiLevelType w:val="singleLevel"/>
    <w:tmpl w:val="1FFA6D59"/>
    <w:lvl w:ilvl="0" w:tentative="0">
      <w:start w:val="1"/>
      <w:numFmt w:val="chineseCounting"/>
      <w:suff w:val="nothing"/>
      <w:lvlText w:val="（%1）"/>
      <w:lvlJc w:val="left"/>
      <w:pPr>
        <w:ind w:left="0" w:firstLine="420"/>
      </w:pPr>
      <w:rPr>
        <w:rFonts w:hint="eastAsia"/>
      </w:rPr>
    </w:lvl>
  </w:abstractNum>
  <w:abstractNum w:abstractNumId="5">
    <w:nsid w:val="3A7260C0"/>
    <w:multiLevelType w:val="multilevel"/>
    <w:tmpl w:val="3A7260C0"/>
    <w:lvl w:ilvl="0" w:tentative="0">
      <w:start w:val="1"/>
      <w:numFmt w:val="chineseCountingThousand"/>
      <w:pStyle w:val="19"/>
      <w:lvlText w:val="(%1)"/>
      <w:lvlJc w:val="left"/>
      <w:pPr>
        <w:ind w:left="988"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6">
    <w:nsid w:val="4166511E"/>
    <w:multiLevelType w:val="singleLevel"/>
    <w:tmpl w:val="4166511E"/>
    <w:lvl w:ilvl="0" w:tentative="0">
      <w:start w:val="1"/>
      <w:numFmt w:val="chineseCounting"/>
      <w:suff w:val="nothing"/>
      <w:lvlText w:val="（%1）"/>
      <w:lvlJc w:val="left"/>
      <w:rPr>
        <w:rFonts w:hint="eastAsia"/>
      </w:rPr>
    </w:lvl>
  </w:abstractNum>
  <w:num w:numId="1">
    <w:abstractNumId w:val="5"/>
  </w:num>
  <w:num w:numId="2">
    <w:abstractNumId w:val="0"/>
  </w:num>
  <w:num w:numId="3">
    <w:abstractNumId w:val="1"/>
  </w:num>
  <w:num w:numId="4">
    <w:abstractNumId w:val="4"/>
  </w:num>
  <w:num w:numId="5">
    <w:abstractNumId w:val="3"/>
  </w:num>
  <w:num w:numId="6">
    <w:abstractNumId w:val="2"/>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TrueTypeFonts/>
  <w:saveSubsetFonts/>
  <w:bordersDoNotSurroundHeader w:val="0"/>
  <w:bordersDoNotSurroundFooter w:val="0"/>
  <w:documentProtection w:enforcement="0"/>
  <w:defaultTabStop w:val="420"/>
  <w:drawingGridHorizontalSpacing w:val="140"/>
  <w:drawingGridVerticalSpacing w:val="204"/>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WJhYTJiZGQ4MmJkNWNjNGMzNDI4MjMyOTkxMjk5MGMifQ=="/>
  </w:docVars>
  <w:rsids>
    <w:rsidRoot w:val="68291A1A"/>
    <w:rsid w:val="00004DD3"/>
    <w:rsid w:val="000235A3"/>
    <w:rsid w:val="000545A8"/>
    <w:rsid w:val="001472A5"/>
    <w:rsid w:val="0015505A"/>
    <w:rsid w:val="001623FF"/>
    <w:rsid w:val="00166E74"/>
    <w:rsid w:val="00175A91"/>
    <w:rsid w:val="00192D10"/>
    <w:rsid w:val="001A4AC3"/>
    <w:rsid w:val="001B5602"/>
    <w:rsid w:val="001E2EBD"/>
    <w:rsid w:val="00210D91"/>
    <w:rsid w:val="0021146D"/>
    <w:rsid w:val="00223032"/>
    <w:rsid w:val="002A0995"/>
    <w:rsid w:val="002C7B03"/>
    <w:rsid w:val="002C7DD3"/>
    <w:rsid w:val="00317926"/>
    <w:rsid w:val="003E4703"/>
    <w:rsid w:val="003F37F5"/>
    <w:rsid w:val="004171F4"/>
    <w:rsid w:val="0043100D"/>
    <w:rsid w:val="0044675F"/>
    <w:rsid w:val="004601B7"/>
    <w:rsid w:val="004A2B0D"/>
    <w:rsid w:val="004B4870"/>
    <w:rsid w:val="005214C9"/>
    <w:rsid w:val="00527AEB"/>
    <w:rsid w:val="00534E53"/>
    <w:rsid w:val="005A0D91"/>
    <w:rsid w:val="005A5739"/>
    <w:rsid w:val="006270E6"/>
    <w:rsid w:val="00665084"/>
    <w:rsid w:val="00672706"/>
    <w:rsid w:val="006B1BC0"/>
    <w:rsid w:val="006C5E0C"/>
    <w:rsid w:val="00776F73"/>
    <w:rsid w:val="00780DC1"/>
    <w:rsid w:val="007E058B"/>
    <w:rsid w:val="007E7875"/>
    <w:rsid w:val="007F45BB"/>
    <w:rsid w:val="00884D37"/>
    <w:rsid w:val="008C044E"/>
    <w:rsid w:val="00931BEF"/>
    <w:rsid w:val="0094358A"/>
    <w:rsid w:val="0094745E"/>
    <w:rsid w:val="009762A0"/>
    <w:rsid w:val="009B1503"/>
    <w:rsid w:val="009B3A45"/>
    <w:rsid w:val="00A12D83"/>
    <w:rsid w:val="00A51CD9"/>
    <w:rsid w:val="00AB718B"/>
    <w:rsid w:val="00AC6871"/>
    <w:rsid w:val="00B2498B"/>
    <w:rsid w:val="00BB45C5"/>
    <w:rsid w:val="00BE687E"/>
    <w:rsid w:val="00C34ECE"/>
    <w:rsid w:val="00C706DD"/>
    <w:rsid w:val="00C76B71"/>
    <w:rsid w:val="00C84E4A"/>
    <w:rsid w:val="00CC305E"/>
    <w:rsid w:val="00D20437"/>
    <w:rsid w:val="00D300D4"/>
    <w:rsid w:val="00D35F4A"/>
    <w:rsid w:val="00D375F4"/>
    <w:rsid w:val="00D85D47"/>
    <w:rsid w:val="00DA077A"/>
    <w:rsid w:val="00DF59B3"/>
    <w:rsid w:val="00E1703B"/>
    <w:rsid w:val="00E333EB"/>
    <w:rsid w:val="00E56F32"/>
    <w:rsid w:val="00E752D2"/>
    <w:rsid w:val="00E944DF"/>
    <w:rsid w:val="00F010D3"/>
    <w:rsid w:val="00F25858"/>
    <w:rsid w:val="00F26424"/>
    <w:rsid w:val="00FA49B8"/>
    <w:rsid w:val="00FB24DF"/>
    <w:rsid w:val="00FC5DC5"/>
    <w:rsid w:val="05D337FA"/>
    <w:rsid w:val="072440CC"/>
    <w:rsid w:val="096B1B3E"/>
    <w:rsid w:val="106B68C8"/>
    <w:rsid w:val="124F5C83"/>
    <w:rsid w:val="128B2851"/>
    <w:rsid w:val="12DF5486"/>
    <w:rsid w:val="12F1313F"/>
    <w:rsid w:val="13707BFC"/>
    <w:rsid w:val="15DE45EF"/>
    <w:rsid w:val="18206399"/>
    <w:rsid w:val="18F41B50"/>
    <w:rsid w:val="19EB3F91"/>
    <w:rsid w:val="1AAC069C"/>
    <w:rsid w:val="1D03377D"/>
    <w:rsid w:val="1F0F2C4D"/>
    <w:rsid w:val="1F394761"/>
    <w:rsid w:val="1F471CE0"/>
    <w:rsid w:val="202C6264"/>
    <w:rsid w:val="23F75AF1"/>
    <w:rsid w:val="245E1E24"/>
    <w:rsid w:val="27D843EB"/>
    <w:rsid w:val="2D68261E"/>
    <w:rsid w:val="2E483E7E"/>
    <w:rsid w:val="2F183841"/>
    <w:rsid w:val="2FF22A22"/>
    <w:rsid w:val="30F4709A"/>
    <w:rsid w:val="30FA3624"/>
    <w:rsid w:val="33944516"/>
    <w:rsid w:val="36EF52AD"/>
    <w:rsid w:val="3E2D1506"/>
    <w:rsid w:val="3E886713"/>
    <w:rsid w:val="3F3A7295"/>
    <w:rsid w:val="40021B53"/>
    <w:rsid w:val="4018392A"/>
    <w:rsid w:val="40227703"/>
    <w:rsid w:val="418B3A33"/>
    <w:rsid w:val="461D00D5"/>
    <w:rsid w:val="48D12A65"/>
    <w:rsid w:val="49252811"/>
    <w:rsid w:val="49A75425"/>
    <w:rsid w:val="4B8C0E87"/>
    <w:rsid w:val="4E256DF1"/>
    <w:rsid w:val="53933738"/>
    <w:rsid w:val="54176117"/>
    <w:rsid w:val="59965743"/>
    <w:rsid w:val="59FD5CE9"/>
    <w:rsid w:val="5A0F163F"/>
    <w:rsid w:val="5C43557A"/>
    <w:rsid w:val="5D7317A1"/>
    <w:rsid w:val="5ED715A9"/>
    <w:rsid w:val="5EDF9208"/>
    <w:rsid w:val="5FAFB075"/>
    <w:rsid w:val="631E6605"/>
    <w:rsid w:val="657B40B7"/>
    <w:rsid w:val="67EE0AE5"/>
    <w:rsid w:val="68291A1A"/>
    <w:rsid w:val="691B1594"/>
    <w:rsid w:val="6ACE77FA"/>
    <w:rsid w:val="6B4A7569"/>
    <w:rsid w:val="6BFC797E"/>
    <w:rsid w:val="6CD81C8C"/>
    <w:rsid w:val="6F0D6C22"/>
    <w:rsid w:val="6FD35114"/>
    <w:rsid w:val="6FE70C15"/>
    <w:rsid w:val="6FF38B9B"/>
    <w:rsid w:val="707C7A61"/>
    <w:rsid w:val="71021FFD"/>
    <w:rsid w:val="73D9A77D"/>
    <w:rsid w:val="73F90A54"/>
    <w:rsid w:val="7657F55C"/>
    <w:rsid w:val="76D2301A"/>
    <w:rsid w:val="77861774"/>
    <w:rsid w:val="77978BBA"/>
    <w:rsid w:val="77FD56A3"/>
    <w:rsid w:val="786D3A99"/>
    <w:rsid w:val="79300B45"/>
    <w:rsid w:val="7AFFA044"/>
    <w:rsid w:val="7BE555CD"/>
    <w:rsid w:val="7C55A6FE"/>
    <w:rsid w:val="7C5C2225"/>
    <w:rsid w:val="7C7F22A6"/>
    <w:rsid w:val="7E8F746F"/>
    <w:rsid w:val="7EF7BC1E"/>
    <w:rsid w:val="7F7FAA4B"/>
    <w:rsid w:val="7FF8576C"/>
    <w:rsid w:val="99E2BDDB"/>
    <w:rsid w:val="9CFE6730"/>
    <w:rsid w:val="9FEFD858"/>
    <w:rsid w:val="B7DFDCB0"/>
    <w:rsid w:val="BBBA5E38"/>
    <w:rsid w:val="BD2FC01C"/>
    <w:rsid w:val="BFFBD8A3"/>
    <w:rsid w:val="BFFEA67A"/>
    <w:rsid w:val="CF5D4152"/>
    <w:rsid w:val="CFBD88C7"/>
    <w:rsid w:val="D7F7BC66"/>
    <w:rsid w:val="D9B644F7"/>
    <w:rsid w:val="DBD07F55"/>
    <w:rsid w:val="DCD2D7F0"/>
    <w:rsid w:val="DDE73451"/>
    <w:rsid w:val="E17F179A"/>
    <w:rsid w:val="EBEBD66D"/>
    <w:rsid w:val="EDFD17C9"/>
    <w:rsid w:val="EEEE2F2F"/>
    <w:rsid w:val="EF3FADD2"/>
    <w:rsid w:val="F5FFE4C7"/>
    <w:rsid w:val="F77F4205"/>
    <w:rsid w:val="F7F23E8A"/>
    <w:rsid w:val="F9DFA8FE"/>
    <w:rsid w:val="FBE767FE"/>
    <w:rsid w:val="FCE7F3D6"/>
    <w:rsid w:val="FCF30D5A"/>
    <w:rsid w:val="FDF30927"/>
    <w:rsid w:val="FF3E8149"/>
    <w:rsid w:val="FF5E0A3B"/>
    <w:rsid w:val="FFEB190C"/>
    <w:rsid w:val="FFFDCEE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iPriority="0" w:semiHidden="0" w:name="Body Text"/>
    <w:lsdException w:uiPriority="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spacing w:line="560" w:lineRule="exact"/>
      <w:ind w:firstLine="723" w:firstLineChars="200"/>
      <w:jc w:val="both"/>
    </w:pPr>
    <w:rPr>
      <w:rFonts w:ascii="Times New Roman" w:hAnsi="Times New Roman" w:eastAsia="仿宋_GB2312" w:cs="Times New Roman"/>
      <w:kern w:val="2"/>
      <w:sz w:val="28"/>
      <w:szCs w:val="24"/>
      <w:lang w:val="en-US" w:eastAsia="zh-CN" w:bidi="ar-SA"/>
    </w:rPr>
  </w:style>
  <w:style w:type="paragraph" w:styleId="3">
    <w:name w:val="heading 1"/>
    <w:basedOn w:val="1"/>
    <w:next w:val="1"/>
    <w:autoRedefine/>
    <w:qFormat/>
    <w:uiPriority w:val="0"/>
    <w:pPr>
      <w:keepNext/>
      <w:keepLines/>
      <w:ind w:firstLine="964"/>
      <w:outlineLvl w:val="0"/>
    </w:pPr>
    <w:rPr>
      <w:rFonts w:eastAsia="黑体"/>
      <w:kern w:val="44"/>
      <w:sz w:val="32"/>
      <w:szCs w:val="22"/>
    </w:rPr>
  </w:style>
  <w:style w:type="paragraph" w:styleId="4">
    <w:name w:val="heading 2"/>
    <w:basedOn w:val="1"/>
    <w:next w:val="1"/>
    <w:autoRedefine/>
    <w:unhideWhenUsed/>
    <w:qFormat/>
    <w:uiPriority w:val="0"/>
    <w:pPr>
      <w:keepNext/>
      <w:keepLines/>
      <w:ind w:firstLine="964"/>
      <w:outlineLvl w:val="1"/>
    </w:pPr>
    <w:rPr>
      <w:rFonts w:ascii="Arial" w:hAnsi="Arial" w:eastAsia="楷体"/>
      <w:b/>
      <w:sz w:val="32"/>
    </w:rPr>
  </w:style>
  <w:style w:type="paragraph" w:styleId="2">
    <w:name w:val="heading 3"/>
    <w:basedOn w:val="1"/>
    <w:next w:val="1"/>
    <w:autoRedefine/>
    <w:qFormat/>
    <w:uiPriority w:val="99"/>
    <w:pPr>
      <w:keepNext/>
      <w:keepLines/>
      <w:ind w:firstLine="883"/>
      <w:outlineLvl w:val="2"/>
    </w:pPr>
    <w:rPr>
      <w:rFonts w:ascii="仿宋_GB2312" w:hAnsi="仿宋_GB2312"/>
      <w:b/>
      <w:bCs/>
      <w:kern w:val="0"/>
      <w:szCs w:val="32"/>
    </w:rPr>
  </w:style>
  <w:style w:type="character" w:default="1" w:styleId="13">
    <w:name w:val="Default Paragraph Font"/>
    <w:autoRedefine/>
    <w:semiHidden/>
    <w:unhideWhenUsed/>
    <w:qFormat/>
    <w:uiPriority w:val="1"/>
  </w:style>
  <w:style w:type="table" w:default="1" w:styleId="11">
    <w:name w:val="Normal Table"/>
    <w:autoRedefine/>
    <w:semiHidden/>
    <w:unhideWhenUsed/>
    <w:qFormat/>
    <w:uiPriority w:val="99"/>
    <w:tblPr>
      <w:tblCellMar>
        <w:top w:w="0" w:type="dxa"/>
        <w:left w:w="108" w:type="dxa"/>
        <w:bottom w:w="0" w:type="dxa"/>
        <w:right w:w="108" w:type="dxa"/>
      </w:tblCellMar>
    </w:tblPr>
  </w:style>
  <w:style w:type="paragraph" w:styleId="5">
    <w:name w:val="annotation text"/>
    <w:basedOn w:val="1"/>
    <w:autoRedefine/>
    <w:qFormat/>
    <w:uiPriority w:val="0"/>
    <w:pPr>
      <w:jc w:val="left"/>
    </w:pPr>
  </w:style>
  <w:style w:type="paragraph" w:styleId="6">
    <w:name w:val="Body Text"/>
    <w:basedOn w:val="1"/>
    <w:autoRedefine/>
    <w:unhideWhenUsed/>
    <w:qFormat/>
    <w:uiPriority w:val="0"/>
    <w:pPr>
      <w:spacing w:before="240" w:after="240" w:line="360" w:lineRule="auto"/>
      <w:jc w:val="center"/>
    </w:pPr>
    <w:rPr>
      <w:b/>
      <w:sz w:val="44"/>
    </w:rPr>
  </w:style>
  <w:style w:type="paragraph" w:styleId="7">
    <w:name w:val="Balloon Text"/>
    <w:basedOn w:val="1"/>
    <w:link w:val="17"/>
    <w:autoRedefine/>
    <w:qFormat/>
    <w:uiPriority w:val="0"/>
    <w:pPr>
      <w:spacing w:line="240" w:lineRule="auto"/>
    </w:pPr>
    <w:rPr>
      <w:sz w:val="18"/>
      <w:szCs w:val="18"/>
    </w:rPr>
  </w:style>
  <w:style w:type="paragraph" w:styleId="8">
    <w:name w:val="footer"/>
    <w:basedOn w:val="1"/>
    <w:link w:val="20"/>
    <w:autoRedefine/>
    <w:qFormat/>
    <w:uiPriority w:val="99"/>
    <w:pPr>
      <w:tabs>
        <w:tab w:val="center" w:pos="4153"/>
        <w:tab w:val="right" w:pos="8306"/>
      </w:tabs>
      <w:snapToGrid w:val="0"/>
      <w:jc w:val="left"/>
    </w:pPr>
    <w:rPr>
      <w:sz w:val="18"/>
    </w:rPr>
  </w:style>
  <w:style w:type="paragraph" w:styleId="9">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pPr>
    <w:rPr>
      <w:sz w:val="18"/>
    </w:rPr>
  </w:style>
  <w:style w:type="paragraph" w:styleId="10">
    <w:name w:val="Normal (Web)"/>
    <w:basedOn w:val="1"/>
    <w:autoRedefine/>
    <w:semiHidden/>
    <w:unhideWhenUsed/>
    <w:qFormat/>
    <w:uiPriority w:val="0"/>
    <w:pPr>
      <w:spacing w:before="0" w:beforeAutospacing="1" w:after="0" w:afterAutospacing="1"/>
      <w:ind w:left="0" w:right="0"/>
      <w:jc w:val="left"/>
    </w:pPr>
    <w:rPr>
      <w:kern w:val="0"/>
      <w:sz w:val="24"/>
      <w:lang w:val="en-US" w:eastAsia="zh-CN" w:bidi="ar"/>
    </w:rPr>
  </w:style>
  <w:style w:type="table" w:styleId="12">
    <w:name w:val="Table Grid"/>
    <w:basedOn w:val="11"/>
    <w:autoRedefine/>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Strong"/>
    <w:basedOn w:val="13"/>
    <w:autoRedefine/>
    <w:qFormat/>
    <w:uiPriority w:val="0"/>
    <w:rPr>
      <w:b/>
      <w:bCs/>
    </w:rPr>
  </w:style>
  <w:style w:type="character" w:styleId="15">
    <w:name w:val="annotation reference"/>
    <w:basedOn w:val="13"/>
    <w:autoRedefine/>
    <w:qFormat/>
    <w:uiPriority w:val="0"/>
    <w:rPr>
      <w:sz w:val="21"/>
      <w:szCs w:val="21"/>
    </w:rPr>
  </w:style>
  <w:style w:type="paragraph" w:customStyle="1" w:styleId="16">
    <w:name w:val="正文 A"/>
    <w:autoRedefine/>
    <w:qFormat/>
    <w:uiPriority w:val="99"/>
    <w:pPr>
      <w:widowControl w:val="0"/>
      <w:spacing w:before="50" w:after="50" w:line="360" w:lineRule="auto"/>
    </w:pPr>
    <w:rPr>
      <w:rFonts w:ascii="Times New Roman" w:hAnsi="Arial Unicode MS" w:eastAsia="Arial Unicode MS" w:cs="Arial Unicode MS"/>
      <w:color w:val="000000"/>
      <w:kern w:val="2"/>
      <w:sz w:val="28"/>
      <w:szCs w:val="28"/>
      <w:u w:color="000000"/>
      <w:lang w:val="en-US" w:eastAsia="zh-CN" w:bidi="ar-SA"/>
    </w:rPr>
  </w:style>
  <w:style w:type="character" w:customStyle="1" w:styleId="17">
    <w:name w:val="批注框文本 字符"/>
    <w:basedOn w:val="13"/>
    <w:link w:val="7"/>
    <w:autoRedefine/>
    <w:qFormat/>
    <w:uiPriority w:val="0"/>
    <w:rPr>
      <w:rFonts w:eastAsia="仿宋_GB2312"/>
      <w:kern w:val="2"/>
      <w:sz w:val="18"/>
      <w:szCs w:val="18"/>
    </w:rPr>
  </w:style>
  <w:style w:type="paragraph" w:customStyle="1" w:styleId="18">
    <w:name w:val="列表段落1"/>
    <w:basedOn w:val="1"/>
    <w:autoRedefine/>
    <w:unhideWhenUsed/>
    <w:qFormat/>
    <w:uiPriority w:val="99"/>
    <w:pPr>
      <w:ind w:firstLine="420"/>
    </w:pPr>
  </w:style>
  <w:style w:type="paragraph" w:customStyle="1" w:styleId="19">
    <w:name w:val="标题2"/>
    <w:basedOn w:val="4"/>
    <w:autoRedefine/>
    <w:qFormat/>
    <w:uiPriority w:val="0"/>
    <w:pPr>
      <w:numPr>
        <w:ilvl w:val="0"/>
        <w:numId w:val="1"/>
      </w:numPr>
      <w:spacing w:before="120" w:after="120" w:line="500" w:lineRule="exact"/>
    </w:pPr>
    <w:rPr>
      <w:rFonts w:ascii="仿宋_GB2312" w:eastAsia="仿宋_GB2312"/>
    </w:rPr>
  </w:style>
  <w:style w:type="character" w:customStyle="1" w:styleId="20">
    <w:name w:val="页脚 字符"/>
    <w:basedOn w:val="13"/>
    <w:link w:val="8"/>
    <w:autoRedefine/>
    <w:qFormat/>
    <w:uiPriority w:val="99"/>
    <w:rPr>
      <w:rFonts w:eastAsia="仿宋_GB2312"/>
      <w:kern w:val="2"/>
      <w:sz w:val="18"/>
      <w:szCs w:val="24"/>
    </w:rPr>
  </w:style>
  <w:style w:type="paragraph" w:customStyle="1" w:styleId="21">
    <w:name w:val="闻政-正文段落文字"/>
    <w:basedOn w:val="1"/>
    <w:link w:val="26"/>
    <w:autoRedefine/>
    <w:qFormat/>
    <w:uiPriority w:val="3"/>
    <w:pPr>
      <w:spacing w:line="500" w:lineRule="exact"/>
      <w:ind w:firstLine="200"/>
    </w:pPr>
    <w:rPr>
      <w:kern w:val="0"/>
      <w:szCs w:val="28"/>
    </w:rPr>
  </w:style>
  <w:style w:type="paragraph" w:customStyle="1" w:styleId="22">
    <w:name w:val="_Style 1"/>
    <w:basedOn w:val="1"/>
    <w:autoRedefine/>
    <w:qFormat/>
    <w:uiPriority w:val="34"/>
    <w:pPr>
      <w:ind w:firstLine="420"/>
    </w:pPr>
  </w:style>
  <w:style w:type="paragraph" w:customStyle="1" w:styleId="23">
    <w:name w:val="闻政-正文二级标题"/>
    <w:basedOn w:val="4"/>
    <w:next w:val="21"/>
    <w:autoRedefine/>
    <w:qFormat/>
    <w:uiPriority w:val="3"/>
    <w:pPr>
      <w:spacing w:before="120" w:after="60" w:line="500" w:lineRule="exact"/>
      <w:ind w:left="200" w:leftChars="200" w:firstLine="0" w:firstLineChars="0"/>
    </w:pPr>
    <w:rPr>
      <w:rFonts w:ascii="Times New Roman" w:hAnsi="Times New Roman"/>
      <w:sz w:val="28"/>
    </w:rPr>
  </w:style>
  <w:style w:type="paragraph" w:customStyle="1" w:styleId="24">
    <w:name w:val="GB正文"/>
    <w:basedOn w:val="1"/>
    <w:autoRedefine/>
    <w:qFormat/>
    <w:uiPriority w:val="0"/>
    <w:pPr>
      <w:spacing w:line="590" w:lineRule="exact"/>
      <w:ind w:firstLine="707" w:firstLineChars="221"/>
    </w:pPr>
    <w:rPr>
      <w:rFonts w:ascii="仿宋_GB2312"/>
      <w:color w:val="000000"/>
      <w:spacing w:val="6"/>
      <w:sz w:val="32"/>
      <w:szCs w:val="32"/>
    </w:rPr>
  </w:style>
  <w:style w:type="paragraph" w:customStyle="1" w:styleId="25">
    <w:name w:val="闻政-正文一级标题"/>
    <w:basedOn w:val="2"/>
    <w:next w:val="21"/>
    <w:autoRedefine/>
    <w:qFormat/>
    <w:uiPriority w:val="3"/>
    <w:pPr>
      <w:spacing w:before="120" w:after="60" w:line="500" w:lineRule="exact"/>
      <w:ind w:firstLine="0" w:firstLineChars="0"/>
      <w:outlineLvl w:val="0"/>
    </w:pPr>
    <w:rPr>
      <w:rFonts w:ascii="黑体" w:hAnsi="黑体" w:eastAsia="黑体"/>
      <w:sz w:val="32"/>
    </w:rPr>
  </w:style>
  <w:style w:type="character" w:customStyle="1" w:styleId="26">
    <w:name w:val="闻政-正文段落文字 Char"/>
    <w:link w:val="21"/>
    <w:autoRedefine/>
    <w:qFormat/>
    <w:uiPriority w:val="3"/>
    <w:rPr>
      <w:rFonts w:eastAsia="仿宋_GB2312"/>
      <w:sz w:val="28"/>
      <w:szCs w:val="28"/>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8" Type="http://schemas.openxmlformats.org/officeDocument/2006/relationships/font" Target="fonts/font8.odttf"/><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16</Pages>
  <Words>1315</Words>
  <Characters>7498</Characters>
  <Lines>62</Lines>
  <Paragraphs>17</Paragraphs>
  <TotalTime>13</TotalTime>
  <ScaleCrop>false</ScaleCrop>
  <LinksUpToDate>false</LinksUpToDate>
  <CharactersWithSpaces>8796</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2020-04-10T15:22:00Z</dcterms:created>
  <dc:creator>驰远天合-柴万顺-18690160103</dc:creator>
  <cp:lastModifiedBy>楓</cp:lastModifiedBy>
  <cp:lastPrinted>2021-03-04T11:49:00Z</cp:lastPrinted>
  <dcterms:modified xsi:type="dcterms:W3CDTF">2024-04-29T08:29:46Z</dcterms:modified>
  <cp:revision>30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C4E2178405B84516A5412B5B162FA789_13</vt:lpwstr>
  </property>
</Properties>
</file>