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tabs>
          <w:tab w:val="left" w:pos="2180"/>
          <w:tab w:val="center" w:pos="4213"/>
        </w:tabs>
        <w:kinsoku/>
        <w:wordWrap/>
        <w:overflowPunct/>
        <w:topLinePunct w:val="0"/>
        <w:bidi w:val="0"/>
        <w:adjustRightInd/>
        <w:snapToGrid/>
        <w:spacing w:line="240" w:lineRule="auto"/>
        <w:jc w:val="left"/>
        <w:textAlignment w:val="auto"/>
        <w:rPr>
          <w:rFonts w:hint="eastAsia" w:ascii="方正小标宋_GBK" w:hAnsi="宋体" w:eastAsia="方正小标宋_GBK"/>
          <w:color w:val="0000FF"/>
          <w:sz w:val="44"/>
          <w:szCs w:val="44"/>
          <w:highlight w:val="none"/>
          <w:lang w:val="en-US" w:eastAsia="zh-CN"/>
        </w:rPr>
      </w:pPr>
    </w:p>
    <w:p>
      <w:pPr>
        <w:keepNext w:val="0"/>
        <w:keepLines w:val="0"/>
        <w:pageBreakBefore w:val="0"/>
        <w:widowControl w:val="0"/>
        <w:tabs>
          <w:tab w:val="left" w:pos="2180"/>
          <w:tab w:val="center" w:pos="4213"/>
        </w:tabs>
        <w:kinsoku/>
        <w:wordWrap/>
        <w:overflowPunct/>
        <w:topLinePunct w:val="0"/>
        <w:bidi w:val="0"/>
        <w:adjustRightInd/>
        <w:snapToGrid/>
        <w:spacing w:line="240" w:lineRule="auto"/>
        <w:jc w:val="left"/>
        <w:textAlignment w:val="auto"/>
        <w:rPr>
          <w:rFonts w:hint="eastAsia" w:ascii="方正小标宋_GBK" w:hAnsi="宋体" w:eastAsia="方正小标宋_GBK"/>
          <w:color w:val="0000FF"/>
          <w:sz w:val="44"/>
          <w:szCs w:val="44"/>
          <w:highlight w:val="none"/>
          <w:lang w:val="en-US" w:eastAsia="zh-CN"/>
        </w:rPr>
      </w:pPr>
    </w:p>
    <w:p>
      <w:pPr>
        <w:keepNext w:val="0"/>
        <w:keepLines w:val="0"/>
        <w:pageBreakBefore w:val="0"/>
        <w:widowControl w:val="0"/>
        <w:tabs>
          <w:tab w:val="left" w:pos="2180"/>
          <w:tab w:val="center" w:pos="4213"/>
        </w:tabs>
        <w:kinsoku/>
        <w:wordWrap/>
        <w:overflowPunct/>
        <w:topLinePunct w:val="0"/>
        <w:bidi w:val="0"/>
        <w:adjustRightInd/>
        <w:snapToGrid/>
        <w:spacing w:line="240" w:lineRule="auto"/>
        <w:jc w:val="center"/>
        <w:textAlignment w:val="auto"/>
        <w:rPr>
          <w:rFonts w:hint="eastAsia" w:ascii="方正小标宋_GBK" w:hAnsi="宋体" w:eastAsia="方正小标宋_GBK"/>
          <w:color w:val="0000FF"/>
          <w:sz w:val="44"/>
          <w:szCs w:val="44"/>
          <w:highlight w:val="none"/>
          <w:lang w:val="en-US" w:eastAsia="zh-CN"/>
        </w:rPr>
      </w:pPr>
    </w:p>
    <w:p>
      <w:pPr>
        <w:keepNext w:val="0"/>
        <w:keepLines w:val="0"/>
        <w:pageBreakBefore w:val="0"/>
        <w:widowControl w:val="0"/>
        <w:tabs>
          <w:tab w:val="left" w:pos="2180"/>
          <w:tab w:val="center" w:pos="4213"/>
        </w:tabs>
        <w:kinsoku/>
        <w:wordWrap/>
        <w:overflowPunct/>
        <w:topLinePunct w:val="0"/>
        <w:bidi w:val="0"/>
        <w:adjustRightInd/>
        <w:snapToGrid/>
        <w:spacing w:line="240" w:lineRule="auto"/>
        <w:jc w:val="center"/>
        <w:textAlignment w:val="auto"/>
        <w:rPr>
          <w:rFonts w:hint="eastAsia" w:ascii="方正小标宋_GBK" w:hAnsi="宋体" w:eastAsia="方正小标宋_GBK"/>
          <w:color w:val="000000" w:themeColor="text1"/>
          <w:sz w:val="44"/>
          <w:szCs w:val="44"/>
          <w:highlight w:val="none"/>
          <w14:textFill>
            <w14:solidFill>
              <w14:schemeClr w14:val="tx1"/>
            </w14:solidFill>
          </w14:textFill>
        </w:rPr>
      </w:pPr>
      <w:r>
        <w:rPr>
          <w:rFonts w:hint="eastAsia" w:ascii="方正小标宋_GBK" w:hAnsi="宋体" w:eastAsia="方正小标宋_GBK"/>
          <w:color w:val="000000" w:themeColor="text1"/>
          <w:sz w:val="44"/>
          <w:szCs w:val="44"/>
          <w:highlight w:val="none"/>
          <w:lang w:val="en-US" w:eastAsia="zh-CN"/>
          <w14:textFill>
            <w14:solidFill>
              <w14:schemeClr w14:val="tx1"/>
            </w14:solidFill>
          </w14:textFill>
        </w:rPr>
        <w:t>裕民县人民武装部</w:t>
      </w:r>
      <w:r>
        <w:rPr>
          <w:rFonts w:hint="eastAsia" w:ascii="方正小标宋_GBK" w:hAnsi="宋体" w:eastAsia="方正小标宋_GBK"/>
          <w:color w:val="000000" w:themeColor="text1"/>
          <w:sz w:val="44"/>
          <w:szCs w:val="44"/>
          <w:highlight w:val="none"/>
          <w:lang w:eastAsia="zh-CN"/>
          <w14:textFill>
            <w14:solidFill>
              <w14:schemeClr w14:val="tx1"/>
            </w14:solidFill>
          </w14:textFill>
        </w:rPr>
        <w:t>2023年度</w:t>
      </w:r>
      <w:r>
        <w:rPr>
          <w:rFonts w:hint="eastAsia" w:ascii="方正小标宋_GBK" w:hAnsi="宋体" w:eastAsia="方正小标宋_GBK"/>
          <w:color w:val="000000" w:themeColor="text1"/>
          <w:sz w:val="44"/>
          <w:szCs w:val="44"/>
          <w:highlight w:val="none"/>
          <w14:textFill>
            <w14:solidFill>
              <w14:schemeClr w14:val="tx1"/>
            </w14:solidFill>
          </w14:textFill>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000000" w:themeColor="text1"/>
          <w:sz w:val="44"/>
          <w:szCs w:val="44"/>
          <w:highlight w:val="none"/>
          <w14:textFill>
            <w14:solidFill>
              <w14:schemeClr w14:val="tx1"/>
            </w14:solidFill>
          </w14:textFill>
        </w:rPr>
      </w:pPr>
      <w:r>
        <w:rPr>
          <w:rFonts w:hint="eastAsia" w:ascii="方正小标宋_GBK" w:hAnsi="宋体" w:eastAsia="方正小标宋_GBK"/>
          <w:color w:val="000000" w:themeColor="text1"/>
          <w:sz w:val="44"/>
          <w:szCs w:val="44"/>
          <w:highlight w:val="none"/>
          <w14:textFill>
            <w14:solidFill>
              <w14:schemeClr w14:val="tx1"/>
            </w14:solidFill>
          </w14:textFill>
        </w:rPr>
        <w:t>公开说明</w:t>
      </w:r>
    </w:p>
    <w:p>
      <w:pPr>
        <w:rPr>
          <w:rFonts w:hint="eastAsia" w:ascii="方正小标宋_GBK" w:hAnsi="宋体" w:eastAsia="方正小标宋_GBK"/>
          <w:color w:val="0000FF"/>
          <w:sz w:val="44"/>
          <w:szCs w:val="44"/>
          <w:highlight w:val="none"/>
        </w:rPr>
      </w:pPr>
      <w:r>
        <w:rPr>
          <w:rFonts w:hint="eastAsia" w:ascii="方正小标宋_GBK" w:hAnsi="宋体" w:eastAsia="方正小标宋_GBK"/>
          <w:color w:val="0000FF"/>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0000FF"/>
          <w:kern w:val="0"/>
          <w:sz w:val="32"/>
          <w:szCs w:val="32"/>
          <w:highlight w:val="none"/>
        </w:rPr>
      </w:pPr>
      <w:r>
        <w:rPr>
          <w:rFonts w:hint="eastAsia" w:ascii="仿宋_GB2312" w:hAnsi="仿宋_GB2312" w:eastAsia="仿宋_GB2312" w:cs="仿宋_GB2312"/>
          <w:b/>
          <w:bCs w:val="0"/>
          <w:color w:val="000000" w:themeColor="text1"/>
          <w:kern w:val="0"/>
          <w:sz w:val="36"/>
          <w:szCs w:val="36"/>
          <w:highlight w:val="none"/>
          <w14:textFill>
            <w14:solidFill>
              <w14:schemeClr w14:val="tx1"/>
            </w14:solidFill>
          </w14:textFill>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TOC \o "1-3" \n  \h \u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
          <w:bCs/>
          <w:color w:val="0000FF"/>
          <w:sz w:val="32"/>
          <w:szCs w:val="32"/>
          <w:highlight w:val="none"/>
        </w:rPr>
        <w:fldChar w:fldCharType="begin"/>
      </w:r>
      <w:r>
        <w:rPr>
          <w:rFonts w:hint="eastAsia" w:ascii="仿宋_GB2312" w:hAnsi="仿宋_GB2312" w:eastAsia="仿宋_GB2312" w:cs="仿宋_GB2312"/>
          <w:b/>
          <w:bCs/>
          <w:color w:val="0000FF"/>
          <w:sz w:val="32"/>
          <w:szCs w:val="32"/>
          <w:highlight w:val="none"/>
        </w:rPr>
        <w:instrText xml:space="preserve"> HYPERLINK \l _Toc32314 </w:instrText>
      </w:r>
      <w:r>
        <w:rPr>
          <w:rFonts w:hint="eastAsia" w:ascii="仿宋_GB2312" w:hAnsi="仿宋_GB2312" w:eastAsia="仿宋_GB2312" w:cs="仿宋_GB2312"/>
          <w:b/>
          <w:bCs/>
          <w:color w:val="0000FF"/>
          <w:sz w:val="32"/>
          <w:szCs w:val="32"/>
          <w:highlight w:val="none"/>
        </w:rPr>
        <w:fldChar w:fldCharType="separate"/>
      </w:r>
      <w:r>
        <w:rPr>
          <w:rFonts w:hint="eastAsia" w:ascii="仿宋_GB2312" w:hAnsi="仿宋_GB2312" w:eastAsia="仿宋_GB2312" w:cs="仿宋_GB2312"/>
          <w:b/>
          <w:bCs/>
          <w:color w:val="0000FF"/>
          <w:sz w:val="32"/>
          <w:szCs w:val="32"/>
          <w:highlight w:val="none"/>
        </w:rPr>
        <w:t xml:space="preserve">第一部分 </w:t>
      </w:r>
      <w:r>
        <w:rPr>
          <w:rFonts w:hint="eastAsia" w:ascii="仿宋_GB2312" w:hAnsi="仿宋_GB2312" w:eastAsia="仿宋_GB2312" w:cs="仿宋_GB2312"/>
          <w:b/>
          <w:bCs/>
          <w:color w:val="0000FF"/>
          <w:sz w:val="32"/>
          <w:szCs w:val="32"/>
          <w:highlight w:val="none"/>
          <w:lang w:eastAsia="zh-CN"/>
        </w:rPr>
        <w:t>单位</w:t>
      </w:r>
      <w:r>
        <w:rPr>
          <w:rFonts w:hint="eastAsia" w:ascii="仿宋_GB2312" w:hAnsi="仿宋_GB2312" w:eastAsia="仿宋_GB2312" w:cs="仿宋_GB2312"/>
          <w:b/>
          <w:bCs/>
          <w:color w:val="0000FF"/>
          <w:sz w:val="32"/>
          <w:szCs w:val="32"/>
          <w:highlight w:val="none"/>
        </w:rPr>
        <w:t>概况</w:t>
      </w:r>
      <w:r>
        <w:rPr>
          <w:rFonts w:hint="eastAsia" w:ascii="仿宋_GB2312" w:hAnsi="仿宋_GB2312" w:eastAsia="仿宋_GB2312" w:cs="仿宋_GB2312"/>
          <w:b/>
          <w:bCs/>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_Toc30567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一、主要职能</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_Toc2151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二、机构设置</w:t>
      </w:r>
      <w:r>
        <w:rPr>
          <w:rFonts w:hint="eastAsia" w:ascii="仿宋_GB2312" w:hAnsi="仿宋_GB2312" w:eastAsia="仿宋_GB2312" w:cs="仿宋_GB2312"/>
          <w:bCs/>
          <w:color w:val="0000FF"/>
          <w:kern w:val="0"/>
          <w:sz w:val="32"/>
          <w:szCs w:val="32"/>
          <w:highlight w:val="none"/>
          <w:lang w:eastAsia="zh-CN"/>
        </w:rPr>
        <w:t>及人员</w:t>
      </w:r>
      <w:r>
        <w:rPr>
          <w:rFonts w:hint="eastAsia" w:ascii="仿宋_GB2312" w:hAnsi="仿宋_GB2312" w:eastAsia="仿宋_GB2312" w:cs="仿宋_GB2312"/>
          <w:bCs/>
          <w:color w:val="0000FF"/>
          <w:kern w:val="0"/>
          <w:sz w:val="32"/>
          <w:szCs w:val="32"/>
          <w:highlight w:val="none"/>
        </w:rPr>
        <w:t>情况</w:t>
      </w:r>
      <w:r>
        <w:rPr>
          <w:rFonts w:hint="eastAsia" w:ascii="仿宋_GB2312" w:hAnsi="仿宋_GB2312" w:eastAsia="仿宋_GB2312" w:cs="仿宋_GB2312"/>
          <w:color w:val="0000FF"/>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0000FF"/>
          <w:sz w:val="32"/>
          <w:szCs w:val="32"/>
          <w:highlight w:val="none"/>
        </w:rPr>
      </w:pPr>
      <w:r>
        <w:rPr>
          <w:rFonts w:hint="eastAsia" w:ascii="仿宋_GB2312" w:hAnsi="仿宋_GB2312" w:eastAsia="仿宋_GB2312" w:cs="仿宋_GB2312"/>
          <w:b/>
          <w:bCs/>
          <w:color w:val="0000FF"/>
          <w:sz w:val="32"/>
          <w:szCs w:val="32"/>
          <w:highlight w:val="none"/>
        </w:rPr>
        <w:fldChar w:fldCharType="begin"/>
      </w:r>
      <w:r>
        <w:rPr>
          <w:rFonts w:hint="eastAsia" w:ascii="仿宋_GB2312" w:hAnsi="仿宋_GB2312" w:eastAsia="仿宋_GB2312" w:cs="仿宋_GB2312"/>
          <w:b/>
          <w:bCs/>
          <w:color w:val="0000FF"/>
          <w:sz w:val="32"/>
          <w:szCs w:val="32"/>
          <w:highlight w:val="none"/>
        </w:rPr>
        <w:instrText xml:space="preserve"> HYPERLINK \l _Toc29374 </w:instrText>
      </w:r>
      <w:r>
        <w:rPr>
          <w:rFonts w:hint="eastAsia" w:ascii="仿宋_GB2312" w:hAnsi="仿宋_GB2312" w:eastAsia="仿宋_GB2312" w:cs="仿宋_GB2312"/>
          <w:b/>
          <w:bCs/>
          <w:color w:val="0000FF"/>
          <w:sz w:val="32"/>
          <w:szCs w:val="32"/>
          <w:highlight w:val="none"/>
        </w:rPr>
        <w:fldChar w:fldCharType="separate"/>
      </w:r>
      <w:r>
        <w:rPr>
          <w:rFonts w:hint="eastAsia" w:ascii="仿宋_GB2312" w:hAnsi="仿宋_GB2312" w:eastAsia="仿宋_GB2312" w:cs="仿宋_GB2312"/>
          <w:b/>
          <w:bCs/>
          <w:color w:val="0000FF"/>
          <w:sz w:val="32"/>
          <w:szCs w:val="32"/>
          <w:highlight w:val="none"/>
        </w:rPr>
        <w:t>第二部分 部门决算情况说明</w:t>
      </w:r>
      <w:r>
        <w:rPr>
          <w:rFonts w:hint="eastAsia" w:ascii="仿宋_GB2312" w:hAnsi="仿宋_GB2312" w:eastAsia="仿宋_GB2312" w:cs="仿宋_GB2312"/>
          <w:b/>
          <w:bCs/>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_Toc25314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一、收入支出决算总体情况说明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_Toc12142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二、</w:t>
      </w:r>
      <w:r>
        <w:rPr>
          <w:rFonts w:hint="eastAsia" w:ascii="仿宋_GB2312" w:hAnsi="仿宋_GB2312" w:eastAsia="仿宋_GB2312" w:cs="仿宋_GB2312"/>
          <w:bCs/>
          <w:color w:val="0000FF"/>
          <w:kern w:val="0"/>
          <w:sz w:val="32"/>
          <w:szCs w:val="32"/>
          <w:highlight w:val="none"/>
        </w:rPr>
        <w:t>收入</w:t>
      </w:r>
      <w:r>
        <w:rPr>
          <w:rFonts w:hint="eastAsia" w:ascii="仿宋_GB2312" w:hAnsi="仿宋_GB2312" w:eastAsia="仿宋_GB2312" w:cs="仿宋_GB2312"/>
          <w:bCs/>
          <w:color w:val="0000FF"/>
          <w:kern w:val="0"/>
          <w:sz w:val="32"/>
          <w:szCs w:val="32"/>
          <w:highlight w:val="none"/>
          <w:lang w:eastAsia="zh-CN"/>
        </w:rPr>
        <w:t>决算</w:t>
      </w:r>
      <w:r>
        <w:rPr>
          <w:rFonts w:hint="eastAsia" w:ascii="仿宋_GB2312" w:hAnsi="仿宋_GB2312" w:eastAsia="仿宋_GB2312" w:cs="仿宋_GB2312"/>
          <w:bCs/>
          <w:color w:val="0000FF"/>
          <w:kern w:val="0"/>
          <w:sz w:val="32"/>
          <w:szCs w:val="32"/>
          <w:highlight w:val="none"/>
        </w:rPr>
        <w:t>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_Toc13201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三、支出决算情况说明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_Toc26564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四、财政拨款收入支出决算总体情况说明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_Toc20360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五、一般公共预算财政拨款支出决算情况说明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_Toc30870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六、一般公共预算财政拨款基本支出决算情况说明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_Toc21518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七</w:t>
      </w:r>
      <w:r>
        <w:rPr>
          <w:rFonts w:hint="eastAsia" w:ascii="仿宋_GB2312" w:hAnsi="仿宋_GB2312" w:eastAsia="仿宋_GB2312" w:cs="仿宋_GB2312"/>
          <w:bCs/>
          <w:color w:val="0000FF"/>
          <w:kern w:val="0"/>
          <w:sz w:val="32"/>
          <w:szCs w:val="32"/>
          <w:highlight w:val="none"/>
        </w:rPr>
        <w:t>、</w:t>
      </w:r>
      <w:r>
        <w:rPr>
          <w:rFonts w:hint="eastAsia" w:ascii="仿宋_GB2312" w:hAnsi="仿宋_GB2312" w:eastAsia="仿宋_GB2312" w:cs="仿宋_GB2312"/>
          <w:bCs/>
          <w:color w:val="0000FF"/>
          <w:kern w:val="0"/>
          <w:sz w:val="32"/>
          <w:szCs w:val="32"/>
          <w:highlight w:val="none"/>
          <w:lang w:eastAsia="zh-CN"/>
        </w:rPr>
        <w:t>财政拨款</w:t>
      </w:r>
      <w:r>
        <w:rPr>
          <w:rFonts w:hint="eastAsia" w:ascii="仿宋_GB2312" w:hAnsi="仿宋_GB2312" w:eastAsia="仿宋_GB2312" w:cs="仿宋_GB2312"/>
          <w:bCs/>
          <w:color w:val="0000FF"/>
          <w:kern w:val="0"/>
          <w:sz w:val="32"/>
          <w:szCs w:val="32"/>
          <w:highlight w:val="none"/>
        </w:rPr>
        <w:t>“三公”经费支出</w:t>
      </w:r>
      <w:r>
        <w:rPr>
          <w:rFonts w:hint="eastAsia" w:ascii="仿宋_GB2312" w:hAnsi="仿宋_GB2312" w:eastAsia="仿宋_GB2312" w:cs="仿宋_GB2312"/>
          <w:bCs/>
          <w:color w:val="0000FF"/>
          <w:kern w:val="0"/>
          <w:sz w:val="32"/>
          <w:szCs w:val="32"/>
          <w:highlight w:val="none"/>
          <w:lang w:eastAsia="zh-CN"/>
        </w:rPr>
        <w:t>决算</w:t>
      </w:r>
      <w:r>
        <w:rPr>
          <w:rFonts w:hint="eastAsia" w:ascii="仿宋_GB2312" w:hAnsi="仿宋_GB2312" w:eastAsia="仿宋_GB2312" w:cs="仿宋_GB2312"/>
          <w:bCs/>
          <w:color w:val="0000FF"/>
          <w:kern w:val="0"/>
          <w:sz w:val="32"/>
          <w:szCs w:val="32"/>
          <w:highlight w:val="none"/>
        </w:rPr>
        <w:t>情况</w:t>
      </w:r>
      <w:r>
        <w:rPr>
          <w:rFonts w:hint="eastAsia" w:ascii="仿宋_GB2312" w:hAnsi="仿宋_GB2312" w:eastAsia="仿宋_GB2312" w:cs="仿宋_GB2312"/>
          <w:bCs/>
          <w:color w:val="0000FF"/>
          <w:kern w:val="0"/>
          <w:sz w:val="32"/>
          <w:szCs w:val="32"/>
          <w:highlight w:val="none"/>
          <w:lang w:eastAsia="zh-CN"/>
        </w:rPr>
        <w:t>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_Toc5810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val="en-US" w:eastAsia="zh-CN"/>
        </w:rPr>
        <w:t>八、</w:t>
      </w:r>
      <w:r>
        <w:rPr>
          <w:rFonts w:hint="eastAsia" w:ascii="仿宋_GB2312" w:hAnsi="仿宋_GB2312" w:eastAsia="仿宋_GB2312" w:cs="仿宋_GB2312"/>
          <w:bCs/>
          <w:color w:val="0000FF"/>
          <w:kern w:val="0"/>
          <w:sz w:val="32"/>
          <w:szCs w:val="32"/>
          <w:highlight w:val="none"/>
          <w:lang w:eastAsia="zh-CN"/>
        </w:rPr>
        <w:t>政府性基金预算财政拨款收入支出决算情况说明</w:t>
      </w:r>
      <w:r>
        <w:rPr>
          <w:rFonts w:hint="eastAsia" w:ascii="仿宋_GB2312" w:hAnsi="仿宋_GB2312" w:eastAsia="仿宋_GB2312" w:cs="仿宋_GB2312"/>
          <w:color w:val="0000FF"/>
          <w:sz w:val="32"/>
          <w:szCs w:val="32"/>
          <w:highlight w:val="none"/>
        </w:rPr>
        <w:fldChar w:fldCharType="end"/>
      </w:r>
    </w:p>
    <w:p>
      <w:pPr>
        <w:rPr>
          <w:rFonts w:hint="eastAsia"/>
          <w:color w:val="0000FF"/>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_Toc5810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val="en-US" w:eastAsia="zh-CN"/>
        </w:rPr>
        <w:t>九</w:t>
      </w:r>
      <w:r>
        <w:rPr>
          <w:rFonts w:hint="eastAsia" w:ascii="仿宋_GB2312" w:hAnsi="仿宋_GB2312" w:eastAsia="仿宋_GB2312" w:cs="仿宋_GB2312"/>
          <w:bCs/>
          <w:color w:val="0000FF"/>
          <w:kern w:val="0"/>
          <w:sz w:val="32"/>
          <w:szCs w:val="32"/>
          <w:highlight w:val="none"/>
          <w:lang w:eastAsia="zh-CN"/>
        </w:rPr>
        <w:t>、国有资本经营预算财政拨款收入支出决算情况说明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_Toc1235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color w:val="0000FF"/>
          <w:sz w:val="32"/>
          <w:szCs w:val="32"/>
          <w:highlight w:val="none"/>
          <w:lang w:eastAsia="zh-CN"/>
        </w:rPr>
        <w:t>十</w:t>
      </w:r>
      <w:r>
        <w:rPr>
          <w:rFonts w:hint="eastAsia" w:ascii="仿宋_GB2312" w:hAnsi="仿宋_GB2312" w:eastAsia="仿宋_GB2312" w:cs="仿宋_GB2312"/>
          <w:bCs/>
          <w:color w:val="0000FF"/>
          <w:kern w:val="0"/>
          <w:sz w:val="32"/>
          <w:szCs w:val="32"/>
          <w:highlight w:val="none"/>
        </w:rPr>
        <w:t>、其他重要事项的情况</w:t>
      </w:r>
      <w:r>
        <w:rPr>
          <w:rFonts w:hint="eastAsia" w:ascii="仿宋_GB2312" w:hAnsi="仿宋_GB2312" w:eastAsia="仿宋_GB2312" w:cs="仿宋_GB2312"/>
          <w:bCs/>
          <w:color w:val="0000FF"/>
          <w:kern w:val="0"/>
          <w:sz w:val="32"/>
          <w:szCs w:val="32"/>
          <w:highlight w:val="none"/>
          <w:lang w:eastAsia="zh-CN"/>
        </w:rPr>
        <w:t>说明</w:t>
      </w:r>
      <w:r>
        <w:rPr>
          <w:rFonts w:hint="eastAsia" w:ascii="仿宋_GB2312" w:hAnsi="仿宋_GB2312" w:eastAsia="仿宋_GB2312" w:cs="仿宋_GB2312"/>
          <w:color w:val="0000FF"/>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_Toc14519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color w:val="0000FF"/>
          <w:sz w:val="32"/>
          <w:szCs w:val="32"/>
          <w:highlight w:val="none"/>
          <w:lang w:eastAsia="zh-CN"/>
        </w:rPr>
        <w:t>（一）</w:t>
      </w:r>
      <w:r>
        <w:rPr>
          <w:rFonts w:hint="eastAsia" w:ascii="仿宋_GB2312" w:hAnsi="仿宋_GB2312" w:eastAsia="仿宋_GB2312" w:cs="仿宋_GB2312"/>
          <w:color w:val="0000FF"/>
          <w:sz w:val="32"/>
          <w:szCs w:val="32"/>
          <w:highlight w:val="none"/>
        </w:rPr>
        <w:t>机关运行经费支出情况</w:t>
      </w:r>
      <w:r>
        <w:rPr>
          <w:rFonts w:hint="eastAsia" w:ascii="仿宋_GB2312" w:hAnsi="仿宋_GB2312" w:eastAsia="仿宋_GB2312" w:cs="仿宋_GB2312"/>
          <w:color w:val="0000FF"/>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_Toc227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color w:val="0000FF"/>
          <w:sz w:val="32"/>
          <w:szCs w:val="32"/>
          <w:highlight w:val="none"/>
          <w:lang w:eastAsia="zh-CN"/>
        </w:rPr>
        <w:t>（二）政府采购情况</w:t>
      </w:r>
      <w:r>
        <w:rPr>
          <w:rFonts w:hint="eastAsia" w:ascii="仿宋_GB2312" w:hAnsi="仿宋_GB2312" w:eastAsia="仿宋_GB2312" w:cs="仿宋_GB2312"/>
          <w:color w:val="0000FF"/>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_Toc8391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color w:val="0000FF"/>
          <w:sz w:val="32"/>
          <w:szCs w:val="32"/>
          <w:highlight w:val="none"/>
          <w:lang w:eastAsia="zh-CN"/>
        </w:rPr>
        <w:t>（三）国有资产占用情况说明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_Toc11283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lang w:eastAsia="zh-CN"/>
        </w:rPr>
        <w:t>十</w:t>
      </w:r>
      <w:r>
        <w:rPr>
          <w:rFonts w:hint="eastAsia" w:ascii="仿宋_GB2312" w:hAnsi="仿宋_GB2312" w:eastAsia="仿宋_GB2312" w:cs="仿宋_GB2312"/>
          <w:bCs/>
          <w:color w:val="0000FF"/>
          <w:kern w:val="0"/>
          <w:sz w:val="32"/>
          <w:szCs w:val="32"/>
          <w:highlight w:val="none"/>
          <w:lang w:val="en-US" w:eastAsia="zh-CN"/>
        </w:rPr>
        <w:t>一</w:t>
      </w:r>
      <w:r>
        <w:rPr>
          <w:rFonts w:hint="eastAsia" w:ascii="仿宋_GB2312" w:hAnsi="仿宋_GB2312" w:eastAsia="仿宋_GB2312" w:cs="仿宋_GB2312"/>
          <w:bCs/>
          <w:color w:val="0000FF"/>
          <w:kern w:val="0"/>
          <w:sz w:val="32"/>
          <w:szCs w:val="32"/>
          <w:highlight w:val="none"/>
          <w:lang w:eastAsia="zh-CN"/>
        </w:rPr>
        <w:t>、预算绩效的情况说明</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0000FF"/>
          <w:sz w:val="32"/>
          <w:szCs w:val="32"/>
          <w:highlight w:val="none"/>
        </w:rPr>
      </w:pPr>
      <w:r>
        <w:rPr>
          <w:rFonts w:hint="eastAsia" w:ascii="仿宋_GB2312" w:hAnsi="仿宋_GB2312" w:eastAsia="仿宋_GB2312" w:cs="仿宋_GB2312"/>
          <w:b/>
          <w:bCs/>
          <w:color w:val="0000FF"/>
          <w:sz w:val="32"/>
          <w:szCs w:val="32"/>
          <w:highlight w:val="none"/>
        </w:rPr>
        <w:fldChar w:fldCharType="begin"/>
      </w:r>
      <w:r>
        <w:rPr>
          <w:rFonts w:hint="eastAsia" w:ascii="仿宋_GB2312" w:hAnsi="仿宋_GB2312" w:eastAsia="仿宋_GB2312" w:cs="仿宋_GB2312"/>
          <w:b/>
          <w:bCs/>
          <w:color w:val="0000FF"/>
          <w:sz w:val="32"/>
          <w:szCs w:val="32"/>
          <w:highlight w:val="none"/>
        </w:rPr>
        <w:instrText xml:space="preserve"> HYPERLINK \l _Toc3250 </w:instrText>
      </w:r>
      <w:r>
        <w:rPr>
          <w:rFonts w:hint="eastAsia" w:ascii="仿宋_GB2312" w:hAnsi="仿宋_GB2312" w:eastAsia="仿宋_GB2312" w:cs="仿宋_GB2312"/>
          <w:b/>
          <w:bCs/>
          <w:color w:val="0000FF"/>
          <w:sz w:val="32"/>
          <w:szCs w:val="32"/>
          <w:highlight w:val="none"/>
        </w:rPr>
        <w:fldChar w:fldCharType="separate"/>
      </w:r>
      <w:r>
        <w:rPr>
          <w:rFonts w:hint="eastAsia" w:ascii="仿宋_GB2312" w:hAnsi="仿宋_GB2312" w:eastAsia="仿宋_GB2312" w:cs="仿宋_GB2312"/>
          <w:b/>
          <w:bCs/>
          <w:color w:val="0000FF"/>
          <w:sz w:val="32"/>
          <w:szCs w:val="32"/>
          <w:highlight w:val="none"/>
        </w:rPr>
        <w:t>第三部分 专业名词解释</w:t>
      </w:r>
      <w:r>
        <w:rPr>
          <w:rFonts w:hint="eastAsia" w:ascii="仿宋_GB2312" w:hAnsi="仿宋_GB2312" w:eastAsia="仿宋_GB2312" w:cs="仿宋_GB2312"/>
          <w:b/>
          <w:bCs/>
          <w:color w:val="0000FF"/>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0000FF"/>
          <w:sz w:val="32"/>
          <w:szCs w:val="32"/>
          <w:highlight w:val="none"/>
        </w:rPr>
      </w:pPr>
      <w:r>
        <w:rPr>
          <w:rFonts w:hint="eastAsia" w:ascii="仿宋_GB2312" w:hAnsi="仿宋_GB2312" w:eastAsia="仿宋_GB2312" w:cs="仿宋_GB2312"/>
          <w:b/>
          <w:bCs/>
          <w:color w:val="0000FF"/>
          <w:sz w:val="32"/>
          <w:szCs w:val="32"/>
          <w:highlight w:val="none"/>
        </w:rPr>
        <w:fldChar w:fldCharType="begin"/>
      </w:r>
      <w:r>
        <w:rPr>
          <w:rFonts w:hint="eastAsia" w:ascii="仿宋_GB2312" w:hAnsi="仿宋_GB2312" w:eastAsia="仿宋_GB2312" w:cs="仿宋_GB2312"/>
          <w:b/>
          <w:bCs/>
          <w:color w:val="0000FF"/>
          <w:sz w:val="32"/>
          <w:szCs w:val="32"/>
          <w:highlight w:val="none"/>
        </w:rPr>
        <w:instrText xml:space="preserve"> HYPERLINK \l _Toc22784 </w:instrText>
      </w:r>
      <w:r>
        <w:rPr>
          <w:rFonts w:hint="eastAsia" w:ascii="仿宋_GB2312" w:hAnsi="仿宋_GB2312" w:eastAsia="仿宋_GB2312" w:cs="仿宋_GB2312"/>
          <w:b/>
          <w:bCs/>
          <w:color w:val="0000FF"/>
          <w:sz w:val="32"/>
          <w:szCs w:val="32"/>
          <w:highlight w:val="none"/>
        </w:rPr>
        <w:fldChar w:fldCharType="separate"/>
      </w:r>
      <w:r>
        <w:rPr>
          <w:rFonts w:hint="eastAsia" w:ascii="仿宋_GB2312" w:hAnsi="仿宋_GB2312" w:eastAsia="仿宋_GB2312" w:cs="仿宋_GB2312"/>
          <w:b/>
          <w:bCs/>
          <w:color w:val="0000FF"/>
          <w:sz w:val="32"/>
          <w:szCs w:val="32"/>
          <w:highlight w:val="none"/>
        </w:rPr>
        <w:t>第四部分 部门决算报表（见附表）</w:t>
      </w:r>
      <w:r>
        <w:rPr>
          <w:rFonts w:hint="eastAsia" w:ascii="仿宋_GB2312" w:hAnsi="仿宋_GB2312" w:eastAsia="仿宋_GB2312" w:cs="仿宋_GB2312"/>
          <w:b/>
          <w:bCs/>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_Toc2183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一、《收入支出决算总表》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_Toc24532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二、《收入决算表》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_Toc32434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三、《支出决算表》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_Toc28786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四、《财政拨款收入支出决算总表》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_Toc14869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五、《一般公共预算财政拨款支出决算表》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_Toc8884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六、《一般公共预算财政拨款基本支出决算表》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0000FF"/>
          <w:sz w:val="32"/>
          <w:szCs w:val="32"/>
          <w:highlight w:val="none"/>
        </w:rPr>
      </w:pPr>
      <w:r>
        <w:rPr>
          <w:rFonts w:hint="eastAsia" w:ascii="仿宋_GB2312" w:hAnsi="仿宋_GB2312" w:eastAsia="仿宋_GB2312" w:cs="仿宋_GB2312"/>
          <w:color w:val="0000FF"/>
          <w:sz w:val="32"/>
          <w:szCs w:val="32"/>
          <w:highlight w:val="none"/>
        </w:rPr>
        <w:fldChar w:fldCharType="begin"/>
      </w:r>
      <w:r>
        <w:rPr>
          <w:rFonts w:hint="eastAsia" w:ascii="仿宋_GB2312" w:hAnsi="仿宋_GB2312" w:eastAsia="仿宋_GB2312" w:cs="仿宋_GB2312"/>
          <w:color w:val="0000FF"/>
          <w:sz w:val="32"/>
          <w:szCs w:val="32"/>
          <w:highlight w:val="none"/>
        </w:rPr>
        <w:instrText xml:space="preserve"> HYPERLINK \l _Toc29106 </w:instrText>
      </w:r>
      <w:r>
        <w:rPr>
          <w:rFonts w:hint="eastAsia" w:ascii="仿宋_GB2312" w:hAnsi="仿宋_GB2312" w:eastAsia="仿宋_GB2312" w:cs="仿宋_GB2312"/>
          <w:color w:val="0000FF"/>
          <w:sz w:val="32"/>
          <w:szCs w:val="32"/>
          <w:highlight w:val="none"/>
        </w:rPr>
        <w:fldChar w:fldCharType="separate"/>
      </w:r>
      <w:r>
        <w:rPr>
          <w:rFonts w:hint="eastAsia" w:ascii="仿宋_GB2312" w:hAnsi="仿宋_GB2312" w:eastAsia="仿宋_GB2312" w:cs="仿宋_GB2312"/>
          <w:bCs/>
          <w:color w:val="0000FF"/>
          <w:kern w:val="0"/>
          <w:sz w:val="32"/>
          <w:szCs w:val="32"/>
          <w:highlight w:val="none"/>
        </w:rPr>
        <w:t>七、《财政拨款“三公”经费支出决算表》</w:t>
      </w:r>
      <w:r>
        <w:rPr>
          <w:rFonts w:hint="eastAsia" w:ascii="仿宋_GB2312" w:hAnsi="仿宋_GB2312" w:eastAsia="仿宋_GB2312" w:cs="仿宋_GB2312"/>
          <w:color w:val="0000FF"/>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0000FF"/>
          <w:kern w:val="0"/>
          <w:sz w:val="32"/>
          <w:szCs w:val="32"/>
          <w:highlight w:val="none"/>
        </w:rPr>
      </w:pPr>
      <w:r>
        <w:rPr>
          <w:rFonts w:hint="eastAsia" w:ascii="仿宋_GB2312" w:hAnsi="仿宋_GB2312" w:eastAsia="仿宋_GB2312" w:cs="仿宋_GB2312"/>
          <w:bCs/>
          <w:color w:val="0000FF"/>
          <w:kern w:val="0"/>
          <w:sz w:val="32"/>
          <w:szCs w:val="32"/>
          <w:highlight w:val="none"/>
        </w:rPr>
        <w:fldChar w:fldCharType="begin"/>
      </w:r>
      <w:r>
        <w:rPr>
          <w:rFonts w:hint="eastAsia" w:ascii="仿宋_GB2312" w:hAnsi="仿宋_GB2312" w:eastAsia="仿宋_GB2312" w:cs="仿宋_GB2312"/>
          <w:bCs/>
          <w:color w:val="0000FF"/>
          <w:kern w:val="0"/>
          <w:sz w:val="32"/>
          <w:szCs w:val="32"/>
          <w:highlight w:val="none"/>
        </w:rPr>
        <w:instrText xml:space="preserve"> HYPERLINK \l _Toc7643 </w:instrText>
      </w:r>
      <w:r>
        <w:rPr>
          <w:rFonts w:hint="eastAsia" w:ascii="仿宋_GB2312" w:hAnsi="仿宋_GB2312" w:eastAsia="仿宋_GB2312" w:cs="仿宋_GB2312"/>
          <w:bCs/>
          <w:color w:val="0000FF"/>
          <w:kern w:val="0"/>
          <w:sz w:val="32"/>
          <w:szCs w:val="32"/>
          <w:highlight w:val="none"/>
        </w:rPr>
        <w:fldChar w:fldCharType="separate"/>
      </w:r>
      <w:r>
        <w:rPr>
          <w:rFonts w:hint="eastAsia" w:ascii="仿宋_GB2312" w:hAnsi="仿宋_GB2312" w:eastAsia="仿宋_GB2312" w:cs="仿宋_GB2312"/>
          <w:bCs/>
          <w:color w:val="0000FF"/>
          <w:kern w:val="0"/>
          <w:sz w:val="32"/>
          <w:szCs w:val="32"/>
          <w:highlight w:val="none"/>
          <w:lang w:val="en-US" w:eastAsia="zh-CN"/>
        </w:rPr>
        <w:t>八、</w:t>
      </w:r>
      <w:r>
        <w:rPr>
          <w:rFonts w:hint="eastAsia" w:ascii="仿宋_GB2312" w:hAnsi="仿宋_GB2312" w:eastAsia="仿宋_GB2312" w:cs="仿宋_GB2312"/>
          <w:bCs/>
          <w:color w:val="0000FF"/>
          <w:kern w:val="0"/>
          <w:sz w:val="32"/>
          <w:szCs w:val="32"/>
          <w:highlight w:val="none"/>
        </w:rPr>
        <w:t>《政府性基金预算财政拨款收入支出决算表》</w:t>
      </w:r>
      <w:r>
        <w:rPr>
          <w:rFonts w:hint="eastAsia" w:ascii="仿宋_GB2312" w:hAnsi="仿宋_GB2312" w:eastAsia="仿宋_GB2312" w:cs="仿宋_GB2312"/>
          <w:bCs/>
          <w:color w:val="0000FF"/>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0000FF"/>
          <w:kern w:val="0"/>
          <w:sz w:val="32"/>
          <w:szCs w:val="32"/>
          <w:highlight w:val="none"/>
          <w:lang w:eastAsia="zh-CN"/>
        </w:rPr>
      </w:pPr>
      <w:r>
        <w:rPr>
          <w:rFonts w:hint="eastAsia" w:ascii="仿宋_GB2312" w:hAnsi="仿宋_GB2312" w:eastAsia="仿宋_GB2312" w:cs="仿宋_GB2312"/>
          <w:bCs/>
          <w:color w:val="0000FF"/>
          <w:kern w:val="0"/>
          <w:sz w:val="32"/>
          <w:szCs w:val="32"/>
          <w:highlight w:val="none"/>
          <w:lang w:val="en-US" w:eastAsia="zh-CN"/>
        </w:rPr>
        <w:t>九</w:t>
      </w:r>
      <w:r>
        <w:rPr>
          <w:rFonts w:hint="eastAsia" w:ascii="仿宋_GB2312" w:hAnsi="仿宋_GB2312" w:eastAsia="仿宋_GB2312" w:cs="仿宋_GB2312"/>
          <w:bCs/>
          <w:color w:val="0000FF"/>
          <w:kern w:val="0"/>
          <w:sz w:val="32"/>
          <w:szCs w:val="32"/>
          <w:highlight w:val="none"/>
          <w:lang w:eastAsia="zh-CN"/>
        </w:rPr>
        <w:t>、《国有资本经营</w:t>
      </w:r>
      <w:r>
        <w:rPr>
          <w:rFonts w:hint="eastAsia" w:ascii="仿宋_GB2312" w:hAnsi="仿宋_GB2312" w:eastAsia="仿宋_GB2312" w:cs="仿宋_GB2312"/>
          <w:bCs/>
          <w:color w:val="0000FF"/>
          <w:kern w:val="0"/>
          <w:sz w:val="32"/>
          <w:szCs w:val="32"/>
          <w:highlight w:val="none"/>
        </w:rPr>
        <w:t>预算财政拨款收入支出决算表</w:t>
      </w:r>
      <w:r>
        <w:rPr>
          <w:rFonts w:hint="eastAsia" w:ascii="仿宋_GB2312" w:hAnsi="仿宋_GB2312" w:eastAsia="仿宋_GB2312" w:cs="仿宋_GB2312"/>
          <w:bCs/>
          <w:color w:val="0000FF"/>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0000FF"/>
          <w:highlight w:val="none"/>
        </w:rPr>
      </w:pPr>
      <w:r>
        <w:rPr>
          <w:rFonts w:hint="eastAsia" w:ascii="仿宋_GB2312" w:hAnsi="仿宋_GB2312" w:eastAsia="仿宋_GB2312" w:cs="仿宋_GB2312"/>
          <w:color w:val="0000FF"/>
          <w:sz w:val="32"/>
          <w:szCs w:val="32"/>
          <w:highlight w:val="none"/>
        </w:rPr>
        <w:fldChar w:fldCharType="end"/>
      </w:r>
    </w:p>
    <w:p>
      <w:pPr>
        <w:rPr>
          <w:rFonts w:hint="eastAsia" w:ascii="仿宋_GB2312" w:eastAsia="仿宋_GB2312"/>
          <w:color w:val="0000FF"/>
          <w:sz w:val="32"/>
          <w:szCs w:val="32"/>
          <w:highlight w:val="darkGreen"/>
        </w:rPr>
      </w:pPr>
      <w:r>
        <w:rPr>
          <w:rFonts w:hint="eastAsia" w:ascii="仿宋_GB2312" w:eastAsia="仿宋_GB2312"/>
          <w:color w:val="0000FF"/>
          <w:sz w:val="32"/>
          <w:szCs w:val="32"/>
          <w:highlight w:val="darkGreen"/>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一、主要职能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color w:val="000000" w:themeColor="text1"/>
          <w:sz w:val="32"/>
          <w:szCs w:val="32"/>
          <w:highlight w:val="none"/>
          <w14:textFill>
            <w14:solidFill>
              <w14:schemeClr w14:val="tx1"/>
            </w14:solidFill>
          </w14:textFill>
        </w:rPr>
        <w:t>裕民县</w:t>
      </w:r>
      <w:r>
        <w:rPr>
          <w:rFonts w:hint="eastAsia" w:ascii="仿宋_GB2312" w:eastAsia="仿宋_GB2312"/>
          <w:color w:val="000000" w:themeColor="text1"/>
          <w:sz w:val="32"/>
          <w:szCs w:val="32"/>
          <w:highlight w:val="none"/>
          <w:lang w:val="en-US" w:eastAsia="zh-CN"/>
          <w14:textFill>
            <w14:solidFill>
              <w14:schemeClr w14:val="tx1"/>
            </w14:solidFill>
          </w14:textFill>
        </w:rPr>
        <w:t>人民</w:t>
      </w:r>
      <w:r>
        <w:rPr>
          <w:rFonts w:hint="eastAsia" w:ascii="仿宋_GB2312" w:eastAsia="仿宋_GB2312"/>
          <w:color w:val="000000" w:themeColor="text1"/>
          <w:sz w:val="32"/>
          <w:szCs w:val="32"/>
          <w:highlight w:val="none"/>
          <w14:textFill>
            <w14:solidFill>
              <w14:schemeClr w14:val="tx1"/>
            </w14:solidFill>
          </w14:textFill>
        </w:rPr>
        <w:t>武装部</w:t>
      </w:r>
      <w:r>
        <w:rPr>
          <w:rFonts w:hint="eastAsia" w:ascii="仿宋_GB2312" w:eastAsia="仿宋_GB2312"/>
          <w:sz w:val="32"/>
          <w:szCs w:val="32"/>
          <w:highlight w:val="none"/>
        </w:rPr>
        <w:t>对全县的民兵武器装备的管理、管理民兵武器弹药库、定期对武器装备进行维护保养。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及人员</w:t>
      </w:r>
      <w:r>
        <w:rPr>
          <w:rFonts w:hint="eastAsia" w:ascii="黑体" w:hAnsi="黑体" w:eastAsia="黑体" w:cs="宋体"/>
          <w:bCs/>
          <w:color w:val="auto"/>
          <w:kern w:val="0"/>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裕民县人民武装部</w:t>
      </w:r>
      <w:r>
        <w:rPr>
          <w:rFonts w:hint="eastAsia" w:ascii="仿宋_GB2312" w:hAnsi="Times New Roman" w:eastAsia="仿宋_GB2312" w:cs="Times New Roman"/>
          <w:sz w:val="32"/>
          <w:szCs w:val="32"/>
          <w:highlight w:val="none"/>
          <w:lang w:eastAsia="zh-CN"/>
        </w:rPr>
        <w:t>2023年度，</w:t>
      </w:r>
      <w:r>
        <w:rPr>
          <w:rFonts w:hint="eastAsia" w:ascii="仿宋_GB2312" w:hAnsi="Times New Roman" w:eastAsia="仿宋_GB2312" w:cs="Times New Roman"/>
          <w:sz w:val="32"/>
          <w:szCs w:val="32"/>
          <w:highlight w:val="none"/>
        </w:rPr>
        <w:t>实有人数</w:t>
      </w:r>
      <w:r>
        <w:rPr>
          <w:rFonts w:hint="eastAsia" w:ascii="仿宋_GB2312" w:hAnsi="Times New Roman" w:eastAsia="仿宋_GB2312" w:cs="Times New Roman"/>
          <w:sz w:val="32"/>
          <w:szCs w:val="32"/>
          <w:highlight w:val="none"/>
          <w:lang w:val="zh-CN" w:eastAsia="zh-CN"/>
        </w:rPr>
        <w:t>13</w:t>
      </w:r>
      <w:r>
        <w:rPr>
          <w:rFonts w:hint="eastAsia" w:ascii="仿宋_GB2312" w:hAnsi="Times New Roman" w:eastAsia="仿宋_GB2312" w:cs="Times New Roman"/>
          <w:sz w:val="32"/>
          <w:szCs w:val="32"/>
          <w:highlight w:val="none"/>
        </w:rPr>
        <w:t>人，其中：在职人员</w:t>
      </w:r>
      <w:r>
        <w:rPr>
          <w:rFonts w:hint="eastAsia" w:ascii="仿宋_GB2312" w:hAnsi="Times New Roman" w:eastAsia="仿宋_GB2312" w:cs="Times New Roman"/>
          <w:sz w:val="32"/>
          <w:szCs w:val="32"/>
          <w:highlight w:val="none"/>
          <w:lang w:val="zh-CN" w:eastAsia="zh-CN"/>
        </w:rPr>
        <w:t>7</w:t>
      </w:r>
      <w:r>
        <w:rPr>
          <w:rFonts w:hint="eastAsia" w:ascii="仿宋_GB2312" w:hAnsi="Times New Roman" w:eastAsia="仿宋_GB2312" w:cs="Times New Roman"/>
          <w:sz w:val="32"/>
          <w:szCs w:val="32"/>
          <w:highlight w:val="none"/>
        </w:rPr>
        <w:t>人</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离休人员</w:t>
      </w:r>
      <w:r>
        <w:rPr>
          <w:rFonts w:hint="eastAsia" w:ascii="仿宋_GB2312" w:hAnsi="Times New Roman" w:eastAsia="仿宋_GB2312" w:cs="Times New Roman"/>
          <w:sz w:val="32"/>
          <w:szCs w:val="32"/>
          <w:highlight w:val="none"/>
          <w:lang w:val="zh-CN" w:eastAsia="zh-CN"/>
        </w:rPr>
        <w:t>0</w:t>
      </w:r>
      <w:r>
        <w:rPr>
          <w:rFonts w:hint="eastAsia" w:ascii="仿宋_GB2312" w:hAnsi="Times New Roman" w:eastAsia="仿宋_GB2312" w:cs="Times New Roman"/>
          <w:sz w:val="32"/>
          <w:szCs w:val="32"/>
          <w:highlight w:val="none"/>
        </w:rPr>
        <w:t>人，退休人员</w:t>
      </w:r>
      <w:r>
        <w:rPr>
          <w:rFonts w:hint="eastAsia" w:ascii="仿宋_GB2312" w:hAnsi="Times New Roman" w:eastAsia="仿宋_GB2312" w:cs="Times New Roman"/>
          <w:sz w:val="32"/>
          <w:szCs w:val="32"/>
          <w:highlight w:val="none"/>
          <w:lang w:val="zh-CN" w:eastAsia="zh-CN"/>
        </w:rPr>
        <w:t>6</w:t>
      </w:r>
      <w:r>
        <w:rPr>
          <w:rFonts w:hint="eastAsia" w:ascii="仿宋_GB2312" w:hAnsi="Times New Roman" w:eastAsia="仿宋_GB2312" w:cs="Times New Roman"/>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yellow"/>
          <w:lang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裕民县人民武装部</w:t>
      </w:r>
      <w:r>
        <w:rPr>
          <w:rFonts w:hint="eastAsia" w:ascii="仿宋_GB2312" w:hAnsi="黑体" w:eastAsia="仿宋_GB2312" w:cs="宋体"/>
          <w:bCs/>
          <w:color w:val="auto"/>
          <w:kern w:val="0"/>
          <w:sz w:val="32"/>
          <w:szCs w:val="32"/>
          <w:highlight w:val="none"/>
        </w:rPr>
        <w:t>无下属预算单位</w:t>
      </w:r>
      <w:r>
        <w:rPr>
          <w:rFonts w:hint="eastAsia" w:ascii="仿宋_GB2312" w:hAnsi="宋体" w:eastAsia="仿宋_GB2312" w:cs="宋体"/>
          <w:color w:val="auto"/>
          <w:kern w:val="0"/>
          <w:sz w:val="32"/>
          <w:szCs w:val="32"/>
          <w:highlight w:val="none"/>
          <w:lang w:eastAsia="zh-CN"/>
        </w:rPr>
        <w:t>，</w:t>
      </w:r>
      <w:r>
        <w:rPr>
          <w:rFonts w:hint="eastAsia" w:ascii="仿宋_GB2312" w:hAnsi="黑体" w:eastAsia="仿宋_GB2312" w:cs="宋体"/>
          <w:bCs/>
          <w:kern w:val="0"/>
          <w:sz w:val="32"/>
          <w:szCs w:val="32"/>
          <w:highlight w:val="none"/>
        </w:rPr>
        <w:t>下设</w:t>
      </w:r>
      <w:r>
        <w:rPr>
          <w:rFonts w:hint="eastAsia" w:ascii="仿宋_GB2312" w:eastAsia="仿宋_GB2312"/>
          <w:sz w:val="32"/>
          <w:szCs w:val="32"/>
          <w:highlight w:val="none"/>
          <w:lang w:val="en-US" w:eastAsia="zh-CN"/>
        </w:rPr>
        <w:t>1</w:t>
      </w:r>
      <w:r>
        <w:rPr>
          <w:rFonts w:hint="eastAsia" w:ascii="仿宋_GB2312" w:hAnsi="黑体" w:eastAsia="仿宋_GB2312" w:cs="宋体"/>
          <w:bCs/>
          <w:kern w:val="0"/>
          <w:sz w:val="32"/>
          <w:szCs w:val="32"/>
          <w:highlight w:val="none"/>
        </w:rPr>
        <w:t>个处室，</w:t>
      </w:r>
      <w:r>
        <w:rPr>
          <w:rFonts w:hint="eastAsia" w:ascii="仿宋_GB2312" w:hAnsi="黑体" w:eastAsia="仿宋_GB2312" w:cs="宋体"/>
          <w:bCs/>
          <w:kern w:val="0"/>
          <w:sz w:val="32"/>
          <w:szCs w:val="32"/>
          <w:highlight w:val="none"/>
          <w:lang w:val="en-US" w:eastAsia="zh-CN"/>
        </w:rPr>
        <w:t>为</w:t>
      </w:r>
      <w:r>
        <w:rPr>
          <w:rFonts w:hint="eastAsia" w:ascii="仿宋_GB2312" w:hAnsi="黑体" w:eastAsia="仿宋_GB2312" w:cs="宋体"/>
          <w:bCs/>
          <w:kern w:val="0"/>
          <w:sz w:val="32"/>
          <w:szCs w:val="32"/>
          <w:highlight w:val="none"/>
        </w:rPr>
        <w:t>：</w:t>
      </w:r>
      <w:r>
        <w:rPr>
          <w:rFonts w:hint="eastAsia" w:ascii="仿宋_GB2312" w:hAnsi="宋体" w:eastAsia="仿宋_GB2312" w:cs="宋体"/>
          <w:kern w:val="0"/>
          <w:sz w:val="32"/>
          <w:szCs w:val="32"/>
          <w:highlight w:val="none"/>
          <w:lang w:eastAsia="zh-CN"/>
        </w:rPr>
        <w:t>办公室。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一、收入支出决算总体情况说明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140.49万元，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140.49万元，使用非财政拨款结余0.00万元，年初结转和结余0.00万元。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val="en-US" w:eastAsia="zh-CN"/>
        </w:rPr>
        <w:t>2023</w:t>
      </w:r>
      <w:r>
        <w:rPr>
          <w:rFonts w:hint="eastAsia" w:ascii="仿宋_GB2312" w:hAnsi="Times New Roman" w:eastAsia="仿宋_GB2312" w:cs="Times New Roman"/>
          <w:b/>
          <w:bCs/>
          <w:spacing w:val="0"/>
          <w:sz w:val="32"/>
          <w:szCs w:val="32"/>
          <w:highlight w:val="none"/>
          <w:lang w:eastAsia="zh-CN"/>
        </w:rPr>
        <w:t>年</w:t>
      </w:r>
      <w:r>
        <w:rPr>
          <w:rFonts w:hint="eastAsia" w:ascii="仿宋_GB2312" w:hAnsi="Times New Roman" w:eastAsia="仿宋_GB2312" w:cs="Times New Roman"/>
          <w:b/>
          <w:bCs/>
          <w:spacing w:val="0"/>
          <w:sz w:val="32"/>
          <w:szCs w:val="32"/>
          <w:highlight w:val="none"/>
          <w:lang w:val="en-US" w:eastAsia="zh-CN"/>
        </w:rPr>
        <w:t>度</w:t>
      </w:r>
      <w:r>
        <w:rPr>
          <w:rFonts w:hint="eastAsia" w:ascii="仿宋_GB2312" w:hAnsi="Times New Roman" w:eastAsia="仿宋_GB2312" w:cs="Times New Roman"/>
          <w:b/>
          <w:bCs/>
          <w:spacing w:val="0"/>
          <w:sz w:val="32"/>
          <w:szCs w:val="32"/>
          <w:highlight w:val="none"/>
          <w:lang w:eastAsia="zh-CN"/>
        </w:rPr>
        <w:t>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eastAsia="zh-CN"/>
        </w:rPr>
        <w:t>140.49万元，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140.49万元，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val="0"/>
          <w:kern w:val="0"/>
          <w:sz w:val="32"/>
          <w:szCs w:val="32"/>
          <w:highlight w:val="none"/>
          <w:lang w:val="en-US" w:eastAsia="zh-CN"/>
        </w:rPr>
        <w:t>收入支出总体与上年相比</w:t>
      </w:r>
      <w:r>
        <w:rPr>
          <w:rFonts w:hint="eastAsia" w:ascii="仿宋_GB2312" w:hAnsi="仿宋_GB2312" w:eastAsia="仿宋_GB2312" w:cs="仿宋_GB2312"/>
          <w:b/>
          <w:bCs w:val="0"/>
          <w:kern w:val="0"/>
          <w:sz w:val="32"/>
          <w:szCs w:val="32"/>
          <w:highlight w:val="none"/>
          <w:lang w:eastAsia="zh-CN"/>
        </w:rPr>
        <w:t>，</w:t>
      </w:r>
      <w:r>
        <w:rPr>
          <w:rFonts w:hint="eastAsia" w:ascii="仿宋_GB2312" w:eastAsia="仿宋_GB2312"/>
          <w:color w:val="auto"/>
          <w:spacing w:val="0"/>
          <w:sz w:val="32"/>
          <w:szCs w:val="32"/>
          <w:highlight w:val="none"/>
          <w:lang w:val="zh-CN" w:eastAsia="zh-CN"/>
        </w:rPr>
        <w:t>减少17.02万元</w:t>
      </w:r>
      <w:r>
        <w:rPr>
          <w:rFonts w:hint="eastAsia" w:ascii="仿宋_GB2312" w:eastAsia="仿宋_GB2312"/>
          <w:color w:val="auto"/>
          <w:spacing w:val="0"/>
          <w:sz w:val="32"/>
          <w:szCs w:val="32"/>
          <w:highlight w:val="none"/>
          <w:lang w:eastAsia="zh-CN"/>
        </w:rPr>
        <w:t>，下降10.80%，主要原因是：</w:t>
      </w:r>
      <w:r>
        <w:rPr>
          <w:rFonts w:hint="eastAsia" w:ascii="仿宋_GB2312" w:eastAsia="仿宋_GB2312"/>
          <w:color w:val="auto"/>
          <w:spacing w:val="0"/>
          <w:sz w:val="32"/>
          <w:szCs w:val="32"/>
          <w:highlight w:val="none"/>
          <w:lang w:val="en-US" w:eastAsia="zh-CN"/>
        </w:rPr>
        <w:t>2022年12月退休公务员一名，2023年08月退休公务员一名，社保、医保、住房公积金、工资福利等支出相应减少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二、收入决算情况说明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b/>
          <w:bCs/>
          <w:sz w:val="32"/>
          <w:szCs w:val="32"/>
          <w:highlight w:val="none"/>
        </w:rPr>
        <w:t>本年收入</w:t>
      </w:r>
      <w:r>
        <w:rPr>
          <w:rFonts w:hint="eastAsia" w:ascii="仿宋_GB2312" w:hAnsi="Times New Roman" w:eastAsia="仿宋_GB2312" w:cs="Times New Roman"/>
          <w:b/>
          <w:bCs/>
          <w:sz w:val="32"/>
          <w:szCs w:val="32"/>
          <w:highlight w:val="none"/>
          <w:lang w:eastAsia="zh-CN"/>
        </w:rPr>
        <w:t>140.49</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140.49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三、支出决算情况说明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本年支出140.49万元，</w:t>
      </w:r>
      <w:r>
        <w:rPr>
          <w:rFonts w:hint="eastAsia" w:ascii="仿宋_GB2312" w:hAnsi="Times New Roman" w:eastAsia="仿宋_GB2312" w:cs="Times New Roman"/>
          <w:sz w:val="32"/>
          <w:szCs w:val="32"/>
          <w:highlight w:val="none"/>
          <w:lang w:val="zh-CN" w:eastAsia="zh-CN"/>
        </w:rPr>
        <w:t>其中：基本支出140.49万元，占100.00%；项目支出0.00万元，占0.00%；上缴上级支出0.00万元，占0.00%；经营支出0.00万元，占0.00%；对附属单位补助支出0.00万元，占0.00%。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2023年度财政拨款收入</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140.49</w:t>
      </w:r>
      <w:r>
        <w:rPr>
          <w:rFonts w:hint="eastAsia" w:ascii="仿宋_GB2312" w:hAnsi="Times New Roman" w:eastAsia="仿宋_GB2312" w:cs="Times New Roman"/>
          <w:b/>
          <w:bCs/>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140.49</w:t>
      </w:r>
      <w:r>
        <w:rPr>
          <w:rFonts w:hint="eastAsia" w:ascii="仿宋_GB2312" w:eastAsia="仿宋_GB2312"/>
          <w:color w:val="auto"/>
          <w:spacing w:val="0"/>
          <w:sz w:val="32"/>
          <w:szCs w:val="32"/>
          <w:highlight w:val="none"/>
          <w:lang w:eastAsia="zh-CN"/>
        </w:rPr>
        <w:t>万元。</w:t>
      </w:r>
      <w:r>
        <w:rPr>
          <w:rFonts w:hint="eastAsia" w:ascii="仿宋_GB2312" w:hAnsi="Times New Roman" w:eastAsia="仿宋_GB2312" w:cs="Times New Roman"/>
          <w:b/>
          <w:bCs/>
          <w:spacing w:val="0"/>
          <w:sz w:val="32"/>
          <w:szCs w:val="32"/>
          <w:highlight w:val="none"/>
          <w:lang w:eastAsia="zh-CN"/>
        </w:rPr>
        <w:t>财政拨款支出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140.49</w:t>
      </w:r>
      <w:r>
        <w:rPr>
          <w:rFonts w:hint="eastAsia" w:ascii="仿宋_GB2312" w:hAnsi="Times New Roman" w:eastAsia="仿宋_GB2312" w:cs="Times New Roman"/>
          <w:b/>
          <w:bCs/>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140.49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hAnsi="Times New Roman" w:eastAsia="仿宋_GB2312" w:cs="Times New Roman"/>
          <w:b/>
          <w:bCs/>
          <w:spacing w:val="0"/>
          <w:sz w:val="32"/>
          <w:szCs w:val="32"/>
          <w:highlight w:val="none"/>
          <w:lang w:eastAsia="zh-CN"/>
        </w:rPr>
        <w:t>财政拨款收入支出总体与上年相比</w:t>
      </w:r>
      <w:r>
        <w:rPr>
          <w:rFonts w:hint="eastAsia" w:ascii="仿宋_GB2312" w:hAnsi="Times New Roman" w:eastAsia="仿宋_GB2312" w:cs="Times New Roman"/>
          <w:b/>
          <w:bCs/>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减少17.02万元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下降10.80%,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2022年12月退休公务员一名，2023年08月退休公务员一名，所以导致支出相应减少</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133.56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140.49</w:t>
      </w:r>
      <w:r>
        <w:rPr>
          <w:rFonts w:hint="eastAsia" w:ascii="仿宋_GB2312" w:eastAsia="仿宋_GB2312"/>
          <w:color w:val="auto"/>
          <w:spacing w:val="0"/>
          <w:sz w:val="32"/>
          <w:szCs w:val="32"/>
          <w:highlight w:val="none"/>
          <w:lang w:eastAsia="zh-CN"/>
        </w:rPr>
        <w:t>万元，预决算差异率5.19%，主要原因是：</w:t>
      </w:r>
      <w:r>
        <w:rPr>
          <w:rFonts w:hint="eastAsia" w:ascii="仿宋_GB2312" w:hAnsi="Times New Roman" w:eastAsia="仿宋_GB2312" w:cs="Times New Roman"/>
          <w:sz w:val="32"/>
          <w:szCs w:val="32"/>
          <w:highlight w:val="none"/>
          <w:lang w:val="zh-CN" w:eastAsia="zh-CN"/>
        </w:rPr>
        <w:t>人员类经费比预算经费增加，</w:t>
      </w:r>
      <w:r>
        <w:rPr>
          <w:rFonts w:hint="eastAsia" w:ascii="仿宋_GB2312" w:eastAsia="仿宋_GB2312"/>
          <w:color w:val="auto"/>
          <w:sz w:val="32"/>
          <w:szCs w:val="32"/>
          <w:highlight w:val="none"/>
          <w:lang w:val="zh-CN" w:eastAsia="zh-CN"/>
        </w:rPr>
        <w:t>增加基础性绩效工资，考核绩效工资等</w:t>
      </w:r>
      <w:r>
        <w:rPr>
          <w:rFonts w:hint="eastAsia" w:ascii="仿宋_GB2312" w:hAnsi="Times New Roman" w:eastAsia="仿宋_GB2312" w:cs="Times New Roman"/>
          <w:sz w:val="32"/>
          <w:szCs w:val="32"/>
          <w:highlight w:val="none"/>
          <w:lang w:val="zh-CN" w:eastAsia="zh-CN"/>
        </w:rPr>
        <w:t>均较年初预算有所增加。</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2023年度一般公共预算财政拨款支出140.49万元，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减少17.02万元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下降10.81%,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2022年12月退休公务员一名，2023年8月退休公务员一名，社保、医保、住房公积金、工资福利等支出相应减少</w:t>
      </w:r>
      <w:r>
        <w:rPr>
          <w:rFonts w:hint="eastAsia" w:ascii="仿宋_GB2312" w:eastAsia="仿宋_GB2312"/>
          <w:color w:val="auto"/>
          <w:spacing w:val="0"/>
          <w:sz w:val="32"/>
          <w:szCs w:val="32"/>
          <w:highlight w:val="none"/>
          <w:lang w:eastAsia="zh-CN"/>
        </w:rPr>
        <w:t>。</w:t>
      </w:r>
      <w:r>
        <w:rPr>
          <w:rFonts w:hint="eastAsia" w:ascii="仿宋_GB2312" w:hAnsi="Times New Roman" w:eastAsia="仿宋_GB2312" w:cs="Times New Roman"/>
          <w:b/>
          <w:bCs/>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133.56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140.49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5.19%</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是2023年社保、医保、住房公积金、工资等按比例上调导致的</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97.72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69.56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.国防支出（类）</w:t>
      </w:r>
      <w:r>
        <w:rPr>
          <w:rFonts w:hint="eastAsia" w:ascii="仿宋_GB2312" w:hAnsi="Times New Roman" w:eastAsia="仿宋_GB2312" w:cs="Times New Roman"/>
          <w:color w:val="auto"/>
          <w:spacing w:val="0"/>
          <w:kern w:val="2"/>
          <w:sz w:val="32"/>
          <w:szCs w:val="32"/>
          <w:highlight w:val="none"/>
          <w:lang w:val="zh-CN" w:eastAsia="zh-CN" w:bidi="ar-SA"/>
        </w:rPr>
        <w:t>9.76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6.95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19.61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13.96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5.41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3.85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5.68</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19.7</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w:t>
      </w:r>
      <w:r>
        <w:rPr>
          <w:rFonts w:hint="eastAsia" w:ascii="Times New Roman" w:hAnsi="Times New Roman" w:eastAsia="仿宋_GB2312" w:cs="Times New Roman"/>
          <w:color w:val="auto"/>
          <w:kern w:val="2"/>
          <w:sz w:val="32"/>
          <w:szCs w:val="32"/>
          <w:highlight w:val="none"/>
          <w:lang w:val="en-US" w:eastAsia="zh-CN" w:bidi="ar-SA"/>
        </w:rPr>
        <w:t>医疗</w:t>
      </w:r>
      <w:r>
        <w:rPr>
          <w:rFonts w:hint="eastAsia" w:eastAsia="仿宋_GB2312" w:cs="Times New Roman"/>
          <w:color w:val="auto"/>
          <w:kern w:val="2"/>
          <w:sz w:val="32"/>
          <w:szCs w:val="32"/>
          <w:highlight w:val="none"/>
          <w:lang w:val="en-US" w:eastAsia="zh-CN" w:bidi="ar-SA"/>
        </w:rPr>
        <w:t>支出</w:t>
      </w:r>
      <w:r>
        <w:rPr>
          <w:rFonts w:hint="eastAsia" w:ascii="仿宋_GB2312" w:eastAsia="仿宋_GB2312"/>
          <w:color w:val="auto"/>
          <w:spacing w:val="0"/>
          <w:sz w:val="32"/>
          <w:szCs w:val="32"/>
          <w:highlight w:val="none"/>
          <w:lang w:val="en-US" w:eastAsia="zh-CN"/>
        </w:rPr>
        <w:t>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2.卫生健康支出（类）行政事业单位医疗（款）公务员医疗补助（项）:支出决算数为0.94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下降25.98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2022年12月退休公务员一名，2023年08月退休公务员一名所以公务员医疗支出相应减少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3.住房保障支出（类）住房改革支出（款）住房公积金（项）:支出决算数为7.98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9.0</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2022年12月退休公务员一名，2023年08月退休公务员一名所以住房支出相应减少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4.国防支出（类）国防动员（款）民兵（项）:支出决算数为7.86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民兵支出无增无减，与上年支出金额相同。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5.一般公共服务支出（类）政府办公厅（室）及相关机构事务（款）事业运行（项）:支出决算数为97.72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10.2</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6.国防支出（类）国防动员（款）兵役征集（项）:支出决算数为1.90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2023年兵役征集支出与上年相比无增无减，支出金额相同。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7.社会保障和就业支出（类）行政事业单位养老支出（款）事业单位离退休（项）:支出决算数为3.31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25.7</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2023年新增</w:t>
      </w:r>
      <w:r>
        <w:rPr>
          <w:rFonts w:hint="eastAsia" w:ascii="仿宋_GB2312" w:eastAsia="仿宋_GB2312"/>
          <w:color w:val="auto"/>
          <w:spacing w:val="0"/>
          <w:sz w:val="32"/>
          <w:szCs w:val="32"/>
          <w:highlight w:val="none"/>
          <w:lang w:val="en-US" w:eastAsia="zh-CN"/>
        </w:rPr>
        <w:t>退休公务员一人,支出相应减少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8.社会保障和就业支出（类）行政事业单位养老支出（款）机关事业单位职业年金缴费支出（项）:支出决算数为6.28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1.81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22.3</w:t>
      </w: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2023年新增</w:t>
      </w:r>
      <w:r>
        <w:rPr>
          <w:rFonts w:hint="eastAsia" w:ascii="仿宋_GB2312" w:eastAsia="仿宋_GB2312"/>
          <w:color w:val="auto"/>
          <w:spacing w:val="0"/>
          <w:sz w:val="32"/>
          <w:szCs w:val="32"/>
          <w:highlight w:val="none"/>
          <w:lang w:val="en-US" w:eastAsia="zh-CN"/>
        </w:rPr>
        <w:t>退休公务员一人，支出相应减少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9.社会保障和就业支出（类）行政事业单位养老支出（款）机关事业单位基本养老保险缴费支出（项）:支出决算数为10.02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5.9</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2022年12月退休公务员一名，2023年08月退休公务员一名，所以支出相应减少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140.49</w:t>
      </w:r>
      <w:r>
        <w:rPr>
          <w:rFonts w:hint="eastAsia" w:ascii="仿宋_GB2312" w:eastAsia="仿宋_GB2312"/>
          <w:color w:val="auto"/>
          <w:sz w:val="32"/>
          <w:szCs w:val="32"/>
          <w:highlight w:val="none"/>
        </w:rPr>
        <w:t>万元，其中：</w:t>
      </w:r>
      <w:r>
        <w:rPr>
          <w:rFonts w:hint="eastAsia" w:ascii="仿宋_GB2312" w:hAnsi="Times New Roman" w:eastAsia="仿宋_GB2312" w:cs="Times New Roman"/>
          <w:b/>
          <w:bCs/>
          <w:spacing w:val="0"/>
          <w:sz w:val="32"/>
          <w:szCs w:val="32"/>
          <w:highlight w:val="none"/>
          <w:lang w:eastAsia="zh-CN"/>
        </w:rPr>
        <w:t>人员经费114.98万元，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基本工资、津贴补贴、奖金、绩效工资、机关事业单位基本养老保险缴费、职业年金缴费、职工基本医疗保险缴费、公务员医疗补助缴费、其他社会保障缴费、住房公积金、退休费、医疗费补助、奖励金。</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none"/>
          <w:lang w:val="en-US" w:eastAsia="zh-CN"/>
        </w:rPr>
      </w:pPr>
      <w:r>
        <w:rPr>
          <w:rFonts w:hint="eastAsia" w:ascii="仿宋_GB2312" w:hAnsi="Times New Roman" w:eastAsia="仿宋_GB2312" w:cs="Times New Roman"/>
          <w:b/>
          <w:bCs/>
          <w:spacing w:val="0"/>
          <w:sz w:val="32"/>
          <w:szCs w:val="32"/>
          <w:highlight w:val="none"/>
          <w:lang w:eastAsia="zh-CN"/>
        </w:rPr>
        <w:t>公用经费25.51万元，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办公费、取暖费。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w:t>
      </w:r>
      <w:r>
        <w:rPr>
          <w:rFonts w:hint="eastAsia" w:ascii="仿宋_GB2312" w:hAnsi="Times New Roman" w:eastAsia="仿宋_GB2312" w:cs="Times New Roman"/>
          <w:b/>
          <w:bCs/>
          <w:spacing w:val="0"/>
          <w:sz w:val="32"/>
          <w:szCs w:val="32"/>
          <w:highlight w:val="none"/>
          <w:lang w:val="en-US" w:eastAsia="zh-CN"/>
        </w:rPr>
        <w:t>财政拨款</w:t>
      </w:r>
      <w:r>
        <w:rPr>
          <w:rFonts w:hint="eastAsia" w:ascii="仿宋_GB2312" w:hAnsi="Times New Roman" w:eastAsia="仿宋_GB2312" w:cs="Times New Roman"/>
          <w:b/>
          <w:bCs/>
          <w:spacing w:val="0"/>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我单位无三公经费</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公务用车购置及运行维护费支出；公务接待费支出0.00万元，占0.00%，比上年增加0.00万元，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Times New Roman" w:eastAsia="仿宋_GB2312" w:cs="Times New Roman"/>
          <w:b/>
          <w:bCs/>
          <w:spacing w:val="0"/>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w:t>
      </w:r>
      <w:r>
        <w:rPr>
          <w:rFonts w:hint="eastAsia" w:ascii="仿宋_GB2312" w:eastAsia="仿宋_GB2312"/>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sz w:val="32"/>
          <w:szCs w:val="32"/>
          <w:highlight w:val="none"/>
        </w:rPr>
        <w:t>公务用车运行维护费开支。</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我单位无公务用车</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sz w:val="32"/>
          <w:szCs w:val="32"/>
          <w:highlight w:val="none"/>
        </w:rPr>
        <w:t>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与</w:t>
      </w:r>
      <w:r>
        <w:rPr>
          <w:rFonts w:hint="eastAsia" w:ascii="仿宋_GB2312" w:hAnsi="Times New Roman" w:eastAsia="仿宋_GB2312" w:cs="Times New Roman"/>
          <w:b/>
          <w:bCs/>
          <w:spacing w:val="0"/>
          <w:sz w:val="32"/>
          <w:szCs w:val="32"/>
          <w:highlight w:val="none"/>
          <w:lang w:val="en-US" w:eastAsia="zh-CN"/>
        </w:rPr>
        <w:t>全年</w:t>
      </w:r>
      <w:r>
        <w:rPr>
          <w:rFonts w:hint="eastAsia" w:ascii="仿宋_GB2312" w:hAnsi="Times New Roman" w:eastAsia="仿宋_GB2312" w:cs="Times New Roman"/>
          <w:b/>
          <w:bCs/>
          <w:spacing w:val="0"/>
          <w:sz w:val="32"/>
          <w:szCs w:val="32"/>
          <w:highlight w:val="none"/>
          <w:lang w:val="zh-CN" w:eastAsia="zh-CN"/>
        </w:rPr>
        <w:t>预算相比</w:t>
      </w:r>
      <w:r>
        <w:rPr>
          <w:rFonts w:hint="eastAsia" w:ascii="仿宋_GB2312" w:hAnsi="Times New Roman" w:eastAsia="仿宋_GB2312" w:cs="Times New Roman"/>
          <w:b/>
          <w:bCs/>
          <w:spacing w:val="0"/>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十、其他重要事项的情况说明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裕民县人民武装部（事业单位）公用经费25.51万元，</w:t>
      </w:r>
      <w:r>
        <w:rPr>
          <w:rFonts w:hint="eastAsia" w:ascii="Times New Roman" w:hAnsi="Times New Roman" w:eastAsia="仿宋_GB2312" w:cs="Times New Roman"/>
          <w:color w:val="auto"/>
          <w:sz w:val="32"/>
          <w:szCs w:val="32"/>
          <w:highlight w:val="none"/>
          <w:lang w:val="zh-CN" w:eastAsia="zh-CN"/>
        </w:rPr>
        <w:t>比上年增加5.30万元，增长26.22%，主要原因是：</w:t>
      </w:r>
      <w:r>
        <w:rPr>
          <w:rFonts w:hint="eastAsia" w:eastAsia="仿宋_GB2312" w:cs="Times New Roman"/>
          <w:color w:val="auto"/>
          <w:sz w:val="32"/>
          <w:szCs w:val="32"/>
          <w:highlight w:val="none"/>
          <w:lang w:val="en-US" w:eastAsia="zh-CN"/>
        </w:rPr>
        <w:t>2023年公用经费中民兵经费支出增加。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（三）国有资产占用情况说明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en-US" w:eastAsia="zh-CN"/>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十一、预算绩效的情况说明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预算总额140.49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实际执行总额140.49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圆满的完成了上级赋予的任务；二是有效的保障了单位项目的正常运行和开展。发现的问题及原因：一是在工作中还存在不认真不细致的问题；二是与上年数据对比时，对造成差异的原因分析的不深入不细致。下一步改进措施：一是加强责任意识，努力学习先进的文化知识，用知识武装头脑；二是不断学习业务知识，加强自身业务能力，提升专业水平。具体</w:t>
      </w:r>
      <w:r>
        <w:rPr>
          <w:rFonts w:hint="eastAsia" w:ascii="仿宋_GB2312" w:eastAsia="仿宋_GB2312"/>
          <w:sz w:val="32"/>
          <w:szCs w:val="32"/>
          <w:highlight w:val="none"/>
        </w:rPr>
        <w:t>项目自评情况附绩效自评表</w:t>
      </w:r>
      <w:r>
        <w:rPr>
          <w:rFonts w:hint="eastAsia" w:ascii="仿宋_GB2312" w:eastAsia="仿宋_GB2312"/>
          <w:sz w:val="32"/>
          <w:szCs w:val="32"/>
          <w:highlight w:val="none"/>
          <w:lang w:val="en-US" w:eastAsia="zh-CN"/>
        </w:rPr>
        <w:t>及自评报告</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我单位</w:t>
      </w:r>
      <w:r>
        <w:rPr>
          <w:rFonts w:hint="eastAsia" w:ascii="仿宋_GB2312" w:hAnsi="宋体" w:eastAsia="仿宋_GB2312" w:cs="宋体"/>
          <w:kern w:val="0"/>
          <w:sz w:val="32"/>
          <w:szCs w:val="32"/>
          <w:lang w:val="en-US" w:eastAsia="zh-CN"/>
        </w:rPr>
        <w:t>授予中小企业合同金额0万元、授予小微企业合同金额为0万元，原因：本年度无此项支出</w:t>
      </w:r>
      <w:r>
        <w:rPr>
          <w:rFonts w:hint="eastAsia" w:ascii="仿宋_GB2312" w:hAnsi="宋体" w:eastAsia="仿宋_GB2312" w:cs="宋体"/>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一、《收入支出决算总表》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二、《收入决算表》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三、《支出决算表》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四、《财政拨款收入支出决算总表》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五、《一般公共预算财政拨款支出决算表》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七、《财政拨款“三公”经费支出决算表》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八、《政府性基金预算财政拨款收入支出决算表》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1oXZ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87711E"/>
    <w:rsid w:val="00B70D59"/>
    <w:rsid w:val="00F52A8D"/>
    <w:rsid w:val="01283F84"/>
    <w:rsid w:val="01782127"/>
    <w:rsid w:val="01863CD4"/>
    <w:rsid w:val="019404F8"/>
    <w:rsid w:val="01B6046E"/>
    <w:rsid w:val="01F57792"/>
    <w:rsid w:val="02BD3108"/>
    <w:rsid w:val="02F73D26"/>
    <w:rsid w:val="034D4FEF"/>
    <w:rsid w:val="035D1785"/>
    <w:rsid w:val="039F47CE"/>
    <w:rsid w:val="03E05CE8"/>
    <w:rsid w:val="03F973EE"/>
    <w:rsid w:val="043E5B56"/>
    <w:rsid w:val="04C04386"/>
    <w:rsid w:val="04D96608"/>
    <w:rsid w:val="04FA68C4"/>
    <w:rsid w:val="053F5AE6"/>
    <w:rsid w:val="057C0B0F"/>
    <w:rsid w:val="059652F0"/>
    <w:rsid w:val="05EF4B48"/>
    <w:rsid w:val="05F76ECA"/>
    <w:rsid w:val="061D33FC"/>
    <w:rsid w:val="06792773"/>
    <w:rsid w:val="06BB26AC"/>
    <w:rsid w:val="07093795"/>
    <w:rsid w:val="0777317C"/>
    <w:rsid w:val="07804730"/>
    <w:rsid w:val="07862246"/>
    <w:rsid w:val="079052BE"/>
    <w:rsid w:val="08145C21"/>
    <w:rsid w:val="083E7A3A"/>
    <w:rsid w:val="08422688"/>
    <w:rsid w:val="085854ED"/>
    <w:rsid w:val="0879188F"/>
    <w:rsid w:val="08A0354D"/>
    <w:rsid w:val="08CD4C49"/>
    <w:rsid w:val="09114954"/>
    <w:rsid w:val="095A5B83"/>
    <w:rsid w:val="096466E3"/>
    <w:rsid w:val="0968304D"/>
    <w:rsid w:val="09AA20EF"/>
    <w:rsid w:val="09AF3D17"/>
    <w:rsid w:val="0A6F6A90"/>
    <w:rsid w:val="0A7809B7"/>
    <w:rsid w:val="0A7B4867"/>
    <w:rsid w:val="0A840954"/>
    <w:rsid w:val="0A9928ED"/>
    <w:rsid w:val="0B61769D"/>
    <w:rsid w:val="0B8C3ECC"/>
    <w:rsid w:val="0B9C639D"/>
    <w:rsid w:val="0BB052B2"/>
    <w:rsid w:val="0BD33FFC"/>
    <w:rsid w:val="0BE97AC1"/>
    <w:rsid w:val="0C1C4780"/>
    <w:rsid w:val="0C201336"/>
    <w:rsid w:val="0C26093E"/>
    <w:rsid w:val="0C321A8E"/>
    <w:rsid w:val="0C3613A3"/>
    <w:rsid w:val="0C5E519C"/>
    <w:rsid w:val="0C7227A7"/>
    <w:rsid w:val="0CA52EE8"/>
    <w:rsid w:val="0CBD6988"/>
    <w:rsid w:val="0CD208AC"/>
    <w:rsid w:val="0D4903E8"/>
    <w:rsid w:val="0D7A4A46"/>
    <w:rsid w:val="0D97029F"/>
    <w:rsid w:val="0E640559"/>
    <w:rsid w:val="0F1113DA"/>
    <w:rsid w:val="0F78534A"/>
    <w:rsid w:val="0F89358A"/>
    <w:rsid w:val="0F8C6D51"/>
    <w:rsid w:val="105B0B5E"/>
    <w:rsid w:val="112E58D0"/>
    <w:rsid w:val="114C580C"/>
    <w:rsid w:val="11731CAC"/>
    <w:rsid w:val="119500A0"/>
    <w:rsid w:val="11BE3449"/>
    <w:rsid w:val="11C0733B"/>
    <w:rsid w:val="11D50D17"/>
    <w:rsid w:val="120E0809"/>
    <w:rsid w:val="127F665A"/>
    <w:rsid w:val="12CD36D9"/>
    <w:rsid w:val="12F7068C"/>
    <w:rsid w:val="134C0C32"/>
    <w:rsid w:val="14207DC0"/>
    <w:rsid w:val="14B932DA"/>
    <w:rsid w:val="150A66AF"/>
    <w:rsid w:val="154C1139"/>
    <w:rsid w:val="158C5B77"/>
    <w:rsid w:val="15F230E6"/>
    <w:rsid w:val="160D1149"/>
    <w:rsid w:val="163563C0"/>
    <w:rsid w:val="164315EF"/>
    <w:rsid w:val="16557DFE"/>
    <w:rsid w:val="167268FB"/>
    <w:rsid w:val="16770D0A"/>
    <w:rsid w:val="16D50C50"/>
    <w:rsid w:val="16E120E1"/>
    <w:rsid w:val="17385A05"/>
    <w:rsid w:val="173B3901"/>
    <w:rsid w:val="176747F9"/>
    <w:rsid w:val="17954A6E"/>
    <w:rsid w:val="180059E9"/>
    <w:rsid w:val="18300F2C"/>
    <w:rsid w:val="184510FD"/>
    <w:rsid w:val="18BC1C96"/>
    <w:rsid w:val="190648B0"/>
    <w:rsid w:val="19071D6C"/>
    <w:rsid w:val="19D26CD4"/>
    <w:rsid w:val="19E60D19"/>
    <w:rsid w:val="1A3E3450"/>
    <w:rsid w:val="1AD807E5"/>
    <w:rsid w:val="1B39345B"/>
    <w:rsid w:val="1BFB2A1F"/>
    <w:rsid w:val="1C015D4A"/>
    <w:rsid w:val="1C290ED5"/>
    <w:rsid w:val="1C317E4F"/>
    <w:rsid w:val="1C472464"/>
    <w:rsid w:val="1CA61E44"/>
    <w:rsid w:val="1D22799A"/>
    <w:rsid w:val="1D5C1A72"/>
    <w:rsid w:val="1D896F71"/>
    <w:rsid w:val="1DAF458D"/>
    <w:rsid w:val="1DC527A6"/>
    <w:rsid w:val="1E086ACE"/>
    <w:rsid w:val="1E62130A"/>
    <w:rsid w:val="1E97358B"/>
    <w:rsid w:val="1EAA4A5F"/>
    <w:rsid w:val="1EE869A7"/>
    <w:rsid w:val="1F1A2F77"/>
    <w:rsid w:val="1FA15E62"/>
    <w:rsid w:val="1FED69B6"/>
    <w:rsid w:val="2064678E"/>
    <w:rsid w:val="20DC1AB9"/>
    <w:rsid w:val="20DD6197"/>
    <w:rsid w:val="20F84B89"/>
    <w:rsid w:val="212631E0"/>
    <w:rsid w:val="21A53757"/>
    <w:rsid w:val="221236C6"/>
    <w:rsid w:val="22D7662C"/>
    <w:rsid w:val="23326B7F"/>
    <w:rsid w:val="2380045B"/>
    <w:rsid w:val="23BC04D2"/>
    <w:rsid w:val="23EF1892"/>
    <w:rsid w:val="24343749"/>
    <w:rsid w:val="2483647E"/>
    <w:rsid w:val="24A32D55"/>
    <w:rsid w:val="25001CF4"/>
    <w:rsid w:val="25292727"/>
    <w:rsid w:val="252E5CA9"/>
    <w:rsid w:val="255F7E43"/>
    <w:rsid w:val="256F7692"/>
    <w:rsid w:val="25BA2154"/>
    <w:rsid w:val="25C8773F"/>
    <w:rsid w:val="264A7253"/>
    <w:rsid w:val="26F0170C"/>
    <w:rsid w:val="27201D62"/>
    <w:rsid w:val="27286E73"/>
    <w:rsid w:val="279D646A"/>
    <w:rsid w:val="27CF2642"/>
    <w:rsid w:val="27E777F5"/>
    <w:rsid w:val="27EA1D4C"/>
    <w:rsid w:val="27EA2E41"/>
    <w:rsid w:val="282459E2"/>
    <w:rsid w:val="2839761A"/>
    <w:rsid w:val="283A7FE5"/>
    <w:rsid w:val="285F51FF"/>
    <w:rsid w:val="28DF2665"/>
    <w:rsid w:val="29072599"/>
    <w:rsid w:val="290F378F"/>
    <w:rsid w:val="291029F3"/>
    <w:rsid w:val="29CB58F0"/>
    <w:rsid w:val="29FB68EA"/>
    <w:rsid w:val="2A053397"/>
    <w:rsid w:val="2A145E96"/>
    <w:rsid w:val="2A2131BB"/>
    <w:rsid w:val="2A975C19"/>
    <w:rsid w:val="2AF5378F"/>
    <w:rsid w:val="2BB94DBF"/>
    <w:rsid w:val="2C6F314E"/>
    <w:rsid w:val="2C8C71F7"/>
    <w:rsid w:val="2CC206BE"/>
    <w:rsid w:val="2D1136DF"/>
    <w:rsid w:val="2D20606D"/>
    <w:rsid w:val="2D594220"/>
    <w:rsid w:val="2D94407D"/>
    <w:rsid w:val="2DB87198"/>
    <w:rsid w:val="2DB93C54"/>
    <w:rsid w:val="2E31654E"/>
    <w:rsid w:val="2E3345EF"/>
    <w:rsid w:val="2E3D144C"/>
    <w:rsid w:val="2E891204"/>
    <w:rsid w:val="2F2375D1"/>
    <w:rsid w:val="2F3F0A28"/>
    <w:rsid w:val="2FBF7029"/>
    <w:rsid w:val="2FD0187F"/>
    <w:rsid w:val="2FD27414"/>
    <w:rsid w:val="2FFE4BB0"/>
    <w:rsid w:val="300E7B60"/>
    <w:rsid w:val="300F6E18"/>
    <w:rsid w:val="30517430"/>
    <w:rsid w:val="30862F5F"/>
    <w:rsid w:val="314029C9"/>
    <w:rsid w:val="31C63837"/>
    <w:rsid w:val="31C82E39"/>
    <w:rsid w:val="31F7250D"/>
    <w:rsid w:val="32601BAD"/>
    <w:rsid w:val="328331C7"/>
    <w:rsid w:val="329F6389"/>
    <w:rsid w:val="32BD24E8"/>
    <w:rsid w:val="3389023A"/>
    <w:rsid w:val="339A52A3"/>
    <w:rsid w:val="33C5531C"/>
    <w:rsid w:val="33CB74FA"/>
    <w:rsid w:val="33EB4FB7"/>
    <w:rsid w:val="343642F2"/>
    <w:rsid w:val="343F3010"/>
    <w:rsid w:val="345D0A00"/>
    <w:rsid w:val="34713BFD"/>
    <w:rsid w:val="34C13589"/>
    <w:rsid w:val="34EA7512"/>
    <w:rsid w:val="353369E3"/>
    <w:rsid w:val="358A4E81"/>
    <w:rsid w:val="359E5F75"/>
    <w:rsid w:val="35E00D72"/>
    <w:rsid w:val="36965B9D"/>
    <w:rsid w:val="36C549FD"/>
    <w:rsid w:val="37A755DD"/>
    <w:rsid w:val="37F94FA0"/>
    <w:rsid w:val="380D3381"/>
    <w:rsid w:val="38115B1F"/>
    <w:rsid w:val="385E3AC3"/>
    <w:rsid w:val="38747024"/>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211EA"/>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2A180F"/>
    <w:rsid w:val="3FB77A1D"/>
    <w:rsid w:val="3FDC3674"/>
    <w:rsid w:val="3FED7F8A"/>
    <w:rsid w:val="40094AEF"/>
    <w:rsid w:val="405470BD"/>
    <w:rsid w:val="40794A29"/>
    <w:rsid w:val="40834692"/>
    <w:rsid w:val="41431AD5"/>
    <w:rsid w:val="414B3C0F"/>
    <w:rsid w:val="417C1CE7"/>
    <w:rsid w:val="41900018"/>
    <w:rsid w:val="41944406"/>
    <w:rsid w:val="41A605BE"/>
    <w:rsid w:val="41CE128F"/>
    <w:rsid w:val="41DA6F12"/>
    <w:rsid w:val="42171FB1"/>
    <w:rsid w:val="421E6B04"/>
    <w:rsid w:val="422B2058"/>
    <w:rsid w:val="434E6957"/>
    <w:rsid w:val="434F3208"/>
    <w:rsid w:val="43AB650F"/>
    <w:rsid w:val="43BA0E31"/>
    <w:rsid w:val="43C15147"/>
    <w:rsid w:val="43E14DD2"/>
    <w:rsid w:val="43F800E9"/>
    <w:rsid w:val="443A7E4B"/>
    <w:rsid w:val="452F5B3A"/>
    <w:rsid w:val="454E7FD2"/>
    <w:rsid w:val="46061BDC"/>
    <w:rsid w:val="461404F8"/>
    <w:rsid w:val="46413018"/>
    <w:rsid w:val="464B7E04"/>
    <w:rsid w:val="46737CA9"/>
    <w:rsid w:val="468041AA"/>
    <w:rsid w:val="468123C6"/>
    <w:rsid w:val="46901EEE"/>
    <w:rsid w:val="469C74D2"/>
    <w:rsid w:val="47445515"/>
    <w:rsid w:val="474B4782"/>
    <w:rsid w:val="47D90D14"/>
    <w:rsid w:val="48387FB0"/>
    <w:rsid w:val="483A6114"/>
    <w:rsid w:val="488727DB"/>
    <w:rsid w:val="48B82268"/>
    <w:rsid w:val="48C354B3"/>
    <w:rsid w:val="493D58B5"/>
    <w:rsid w:val="494A7A04"/>
    <w:rsid w:val="49B907B9"/>
    <w:rsid w:val="4A0A26D2"/>
    <w:rsid w:val="4A2019A5"/>
    <w:rsid w:val="4A241A0B"/>
    <w:rsid w:val="4A7B2875"/>
    <w:rsid w:val="4A934476"/>
    <w:rsid w:val="4AAA220A"/>
    <w:rsid w:val="4AE12E67"/>
    <w:rsid w:val="4B4C0111"/>
    <w:rsid w:val="4B653DC1"/>
    <w:rsid w:val="4B8553A9"/>
    <w:rsid w:val="4BDB3730"/>
    <w:rsid w:val="4C200F7A"/>
    <w:rsid w:val="4CEE3180"/>
    <w:rsid w:val="4D0F4AF6"/>
    <w:rsid w:val="4DE66819"/>
    <w:rsid w:val="4DF94F37"/>
    <w:rsid w:val="4DFE7747"/>
    <w:rsid w:val="4E0A1DD5"/>
    <w:rsid w:val="4E3160E5"/>
    <w:rsid w:val="4E4D37AF"/>
    <w:rsid w:val="4E8C6496"/>
    <w:rsid w:val="4EF3537F"/>
    <w:rsid w:val="4EFD18DE"/>
    <w:rsid w:val="4F144236"/>
    <w:rsid w:val="4F29184C"/>
    <w:rsid w:val="4F663C87"/>
    <w:rsid w:val="4F7E29A8"/>
    <w:rsid w:val="4F9E1FFC"/>
    <w:rsid w:val="4FBF2828"/>
    <w:rsid w:val="50447CC2"/>
    <w:rsid w:val="50874A7C"/>
    <w:rsid w:val="50895EE7"/>
    <w:rsid w:val="50921B9D"/>
    <w:rsid w:val="50D16158"/>
    <w:rsid w:val="50DB5F45"/>
    <w:rsid w:val="51025EB1"/>
    <w:rsid w:val="51141503"/>
    <w:rsid w:val="518D0ED5"/>
    <w:rsid w:val="518F153A"/>
    <w:rsid w:val="5228068B"/>
    <w:rsid w:val="525C687F"/>
    <w:rsid w:val="52F647F7"/>
    <w:rsid w:val="52F92565"/>
    <w:rsid w:val="532F028F"/>
    <w:rsid w:val="5344250C"/>
    <w:rsid w:val="53793A04"/>
    <w:rsid w:val="53D03877"/>
    <w:rsid w:val="542F73CA"/>
    <w:rsid w:val="5430786D"/>
    <w:rsid w:val="545A1D2A"/>
    <w:rsid w:val="54C811C0"/>
    <w:rsid w:val="55065A81"/>
    <w:rsid w:val="556A442D"/>
    <w:rsid w:val="55DA564E"/>
    <w:rsid w:val="5604127D"/>
    <w:rsid w:val="56166703"/>
    <w:rsid w:val="56510474"/>
    <w:rsid w:val="56861525"/>
    <w:rsid w:val="56A93273"/>
    <w:rsid w:val="56BD550C"/>
    <w:rsid w:val="56D07514"/>
    <w:rsid w:val="56E07045"/>
    <w:rsid w:val="56FF28AF"/>
    <w:rsid w:val="571E6A72"/>
    <w:rsid w:val="57540E7D"/>
    <w:rsid w:val="577B4878"/>
    <w:rsid w:val="57926973"/>
    <w:rsid w:val="57C9715E"/>
    <w:rsid w:val="57FE40FF"/>
    <w:rsid w:val="58175352"/>
    <w:rsid w:val="581F2200"/>
    <w:rsid w:val="583059FA"/>
    <w:rsid w:val="584A0929"/>
    <w:rsid w:val="5873667C"/>
    <w:rsid w:val="58CD2491"/>
    <w:rsid w:val="58E53351"/>
    <w:rsid w:val="591361CC"/>
    <w:rsid w:val="591B41B2"/>
    <w:rsid w:val="59254A26"/>
    <w:rsid w:val="59326325"/>
    <w:rsid w:val="595C505B"/>
    <w:rsid w:val="595E55C3"/>
    <w:rsid w:val="596E7E20"/>
    <w:rsid w:val="59CF7195"/>
    <w:rsid w:val="5A02764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04A2A"/>
    <w:rsid w:val="5ED1736B"/>
    <w:rsid w:val="5ED44800"/>
    <w:rsid w:val="5F350BDE"/>
    <w:rsid w:val="5F61632C"/>
    <w:rsid w:val="5FA17648"/>
    <w:rsid w:val="5FE705CB"/>
    <w:rsid w:val="600532C8"/>
    <w:rsid w:val="603D5080"/>
    <w:rsid w:val="60D0261B"/>
    <w:rsid w:val="618E3791"/>
    <w:rsid w:val="61947DCA"/>
    <w:rsid w:val="61A46A97"/>
    <w:rsid w:val="61D1382F"/>
    <w:rsid w:val="61F114A2"/>
    <w:rsid w:val="61FD6131"/>
    <w:rsid w:val="62512BB4"/>
    <w:rsid w:val="625D7D1A"/>
    <w:rsid w:val="62DD7D21"/>
    <w:rsid w:val="630C4030"/>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BC4684"/>
    <w:rsid w:val="69BF6EB2"/>
    <w:rsid w:val="69D005C0"/>
    <w:rsid w:val="69D80B96"/>
    <w:rsid w:val="6B68175F"/>
    <w:rsid w:val="6BFD799F"/>
    <w:rsid w:val="6C4A2E5A"/>
    <w:rsid w:val="6C8138D0"/>
    <w:rsid w:val="6CD6747E"/>
    <w:rsid w:val="6CEF0725"/>
    <w:rsid w:val="6D4B2604"/>
    <w:rsid w:val="6D8030E4"/>
    <w:rsid w:val="6DD25EF1"/>
    <w:rsid w:val="6DF91927"/>
    <w:rsid w:val="6E0E35C4"/>
    <w:rsid w:val="6E0F7A08"/>
    <w:rsid w:val="6E3947F5"/>
    <w:rsid w:val="6E7012C1"/>
    <w:rsid w:val="6E9C74ED"/>
    <w:rsid w:val="6EF72976"/>
    <w:rsid w:val="6F477399"/>
    <w:rsid w:val="6F5A1075"/>
    <w:rsid w:val="6F795A80"/>
    <w:rsid w:val="6F7C1D2E"/>
    <w:rsid w:val="6F8E0407"/>
    <w:rsid w:val="6FDD069F"/>
    <w:rsid w:val="702B4D16"/>
    <w:rsid w:val="70AA6621"/>
    <w:rsid w:val="70C37374"/>
    <w:rsid w:val="7111480F"/>
    <w:rsid w:val="71261F49"/>
    <w:rsid w:val="712E6956"/>
    <w:rsid w:val="71473612"/>
    <w:rsid w:val="71504F32"/>
    <w:rsid w:val="7152309F"/>
    <w:rsid w:val="718F7F65"/>
    <w:rsid w:val="727B234E"/>
    <w:rsid w:val="72D068C7"/>
    <w:rsid w:val="72E42ED8"/>
    <w:rsid w:val="735F4CB9"/>
    <w:rsid w:val="73674C62"/>
    <w:rsid w:val="73845865"/>
    <w:rsid w:val="739B6D9E"/>
    <w:rsid w:val="73A96978"/>
    <w:rsid w:val="73BB6668"/>
    <w:rsid w:val="73BC1D76"/>
    <w:rsid w:val="73FB6630"/>
    <w:rsid w:val="740B4ADB"/>
    <w:rsid w:val="748D790E"/>
    <w:rsid w:val="749820CC"/>
    <w:rsid w:val="74B33D54"/>
    <w:rsid w:val="74CE04EC"/>
    <w:rsid w:val="74E76DCD"/>
    <w:rsid w:val="751D7C0A"/>
    <w:rsid w:val="75207DDD"/>
    <w:rsid w:val="75722D56"/>
    <w:rsid w:val="75DB5477"/>
    <w:rsid w:val="75FC6AC3"/>
    <w:rsid w:val="7616619B"/>
    <w:rsid w:val="76660D7C"/>
    <w:rsid w:val="766C5968"/>
    <w:rsid w:val="76895B37"/>
    <w:rsid w:val="76917330"/>
    <w:rsid w:val="76BE0C8F"/>
    <w:rsid w:val="76CD53B2"/>
    <w:rsid w:val="770719AC"/>
    <w:rsid w:val="77491CAA"/>
    <w:rsid w:val="776526CC"/>
    <w:rsid w:val="77A262E1"/>
    <w:rsid w:val="77B13C33"/>
    <w:rsid w:val="77DF15AC"/>
    <w:rsid w:val="77ED6F44"/>
    <w:rsid w:val="77F45548"/>
    <w:rsid w:val="784E7CA6"/>
    <w:rsid w:val="78574801"/>
    <w:rsid w:val="7873527F"/>
    <w:rsid w:val="790A6425"/>
    <w:rsid w:val="790E2D96"/>
    <w:rsid w:val="791B54B2"/>
    <w:rsid w:val="79220EE9"/>
    <w:rsid w:val="794C2489"/>
    <w:rsid w:val="795A0A34"/>
    <w:rsid w:val="797339C3"/>
    <w:rsid w:val="797B484A"/>
    <w:rsid w:val="79D57D57"/>
    <w:rsid w:val="79F00650"/>
    <w:rsid w:val="7A351551"/>
    <w:rsid w:val="7A4748A2"/>
    <w:rsid w:val="7A6242BF"/>
    <w:rsid w:val="7A794513"/>
    <w:rsid w:val="7AE952D2"/>
    <w:rsid w:val="7B85298E"/>
    <w:rsid w:val="7C7248A0"/>
    <w:rsid w:val="7C976D69"/>
    <w:rsid w:val="7CD752DA"/>
    <w:rsid w:val="7CDE40AB"/>
    <w:rsid w:val="7CF057E2"/>
    <w:rsid w:val="7D1548B5"/>
    <w:rsid w:val="7DF84014"/>
    <w:rsid w:val="7E207949"/>
    <w:rsid w:val="7E5C0A47"/>
    <w:rsid w:val="7E670C75"/>
    <w:rsid w:val="7EE24272"/>
    <w:rsid w:val="7EEA6053"/>
    <w:rsid w:val="7F487C04"/>
    <w:rsid w:val="7F72113B"/>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footnote text"/>
    <w:basedOn w:val="1"/>
    <w:qFormat/>
    <w:uiPriority w:val="0"/>
    <w:pPr>
      <w:snapToGrid w:val="0"/>
      <w:jc w:val="left"/>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5144</Words>
  <Characters>5845</Characters>
  <Lines>0</Lines>
  <Paragraphs>0</Paragraphs>
  <TotalTime>1</TotalTime>
  <ScaleCrop>false</ScaleCrop>
  <LinksUpToDate>false</LinksUpToDate>
  <CharactersWithSpaces>5855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2025-04-08T03:23:20Z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8B6023DFE154480788F3521E52513B57_13</vt:lpwstr>
  </property>
</Properties>
</file>