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hint="eastAsia" w:ascii="方正小标宋简体" w:hAnsi="黑体" w:eastAsia="方正小标宋简体" w:cs="黑体"/>
          <w:bCs/>
          <w:color w:val="000000" w:themeColor="text1"/>
          <w:sz w:val="48"/>
          <w:szCs w:val="48"/>
          <w:lang w:val="en-US" w:eastAsia="zh-CN"/>
          <w14:textFill>
            <w14:solidFill>
              <w14:schemeClr w14:val="tx1"/>
            </w14:solidFill>
          </w14:textFill>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color w:val="000000" w:themeColor="text1"/>
          <w:sz w:val="48"/>
          <w:szCs w:val="48"/>
          <w:lang w:val="en-US" w:eastAsia="zh-CN"/>
          <w14:textFill>
            <w14:solidFill>
              <w14:schemeClr w14:val="tx1"/>
            </w14:solidFill>
          </w14:textFill>
        </w:rPr>
        <w:t>中共裕民县委宣传部</w:t>
      </w:r>
      <w:r>
        <w:rPr>
          <w:rFonts w:hint="eastAsia" w:ascii="方正小标宋_GBK" w:hAnsi="黑体" w:eastAsia="方正小标宋_GBK" w:cs="黑体"/>
          <w:bCs/>
          <w:sz w:val="44"/>
          <w:szCs w:val="44"/>
        </w:rPr>
        <w:t>202</w:t>
      </w:r>
      <w:r>
        <w:rPr>
          <w:rFonts w:hint="eastAsia" w:ascii="方正小标宋_GBK" w:hAnsi="黑体" w:eastAsia="方正小标宋_GBK" w:cs="黑体"/>
          <w:bCs/>
          <w:sz w:val="44"/>
          <w:szCs w:val="44"/>
          <w:lang w:val="en-US" w:eastAsia="zh-CN"/>
        </w:rPr>
        <w:t>3</w:t>
      </w:r>
      <w:r>
        <w:rPr>
          <w:rFonts w:hint="eastAsia" w:ascii="方正小标宋_GBK" w:hAnsi="黑体" w:eastAsia="方正小标宋_GBK" w:cs="黑体"/>
          <w:bCs/>
          <w:sz w:val="44"/>
          <w:szCs w:val="44"/>
        </w:rPr>
        <w:t>年</w:t>
      </w:r>
      <w:r>
        <w:rPr>
          <w:rFonts w:hint="eastAsia" w:ascii="方正小标宋_GBK" w:hAnsi="黑体" w:eastAsia="方正小标宋_GBK" w:cs="黑体"/>
          <w:bCs/>
          <w:sz w:val="44"/>
          <w:szCs w:val="44"/>
          <w:lang w:val="en-US" w:eastAsia="zh-CN"/>
        </w:rPr>
        <w:t>中央补助地方公共文化服务体系建设补助资金（宣传部）</w:t>
      </w:r>
      <w:r>
        <w:rPr>
          <w:rFonts w:hint="eastAsia" w:ascii="方正小标宋简体" w:hAnsi="黑体" w:eastAsia="方正小标宋简体" w:cs="黑体"/>
          <w:bCs/>
          <w:color w:val="000000" w:themeColor="text1"/>
          <w:sz w:val="48"/>
          <w:szCs w:val="48"/>
          <w:lang w:val="en-US" w:eastAsia="zh-CN"/>
          <w14:textFill>
            <w14:solidFill>
              <w14:schemeClr w14:val="tx1"/>
            </w14:solidFill>
          </w14:textFill>
        </w:rPr>
        <w:t>项目</w:t>
      </w:r>
      <w:r>
        <w:rPr>
          <w:rFonts w:hint="eastAsia" w:ascii="方正小标宋简体" w:hAnsi="黑体" w:eastAsia="方正小标宋简体" w:cs="黑体"/>
          <w:bCs/>
          <w:sz w:val="48"/>
          <w:szCs w:val="48"/>
        </w:rPr>
        <w:t>支出绩效评价报告</w:t>
      </w: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sz w:val="30"/>
          <w:szCs w:val="30"/>
        </w:rPr>
      </w:pP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sz w:val="30"/>
          <w:szCs w:val="30"/>
        </w:rPr>
      </w:pP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sz w:val="30"/>
          <w:szCs w:val="30"/>
        </w:rPr>
      </w:pPr>
      <w:bookmarkStart w:id="18" w:name="_GoBack"/>
      <w:bookmarkEnd w:id="18"/>
    </w:p>
    <w:p>
      <w:pPr>
        <w:pStyle w:val="2"/>
        <w:rPr>
          <w:rFonts w:ascii="黑体" w:hAnsi="黑体" w:eastAsia="黑体" w:cs="宋体"/>
          <w:sz w:val="30"/>
          <w:szCs w:val="30"/>
        </w:rPr>
      </w:pPr>
    </w:p>
    <w:p>
      <w:pPr>
        <w:rPr>
          <w:rFonts w:ascii="黑体" w:hAnsi="黑体" w:eastAsia="黑体" w:cs="宋体"/>
          <w:sz w:val="30"/>
          <w:szCs w:val="30"/>
        </w:rPr>
      </w:pPr>
    </w:p>
    <w:p>
      <w:pPr>
        <w:pStyle w:val="2"/>
      </w:pPr>
    </w:p>
    <w:p>
      <w:pPr>
        <w:pageBreakBefore w:val="0"/>
        <w:widowControl w:val="0"/>
        <w:kinsoku/>
        <w:wordWrap/>
        <w:topLinePunct w:val="0"/>
        <w:autoSpaceDE/>
        <w:autoSpaceDN/>
        <w:bidi w:val="0"/>
        <w:spacing w:line="570" w:lineRule="exact"/>
        <w:ind w:firstLine="600" w:firstLineChars="200"/>
        <w:jc w:val="both"/>
        <w:textAlignment w:val="auto"/>
        <w:rPr>
          <w:rFonts w:ascii="黑体" w:hAnsi="黑体" w:eastAsia="黑体" w:cs="宋体"/>
          <w:sz w:val="30"/>
          <w:szCs w:val="30"/>
        </w:rPr>
      </w:pPr>
    </w:p>
    <w:p>
      <w:pPr>
        <w:pageBreakBefore w:val="0"/>
        <w:widowControl w:val="0"/>
        <w:kinsoku/>
        <w:wordWrap/>
        <w:topLinePunct w:val="0"/>
        <w:autoSpaceDE/>
        <w:autoSpaceDN/>
        <w:bidi w:val="0"/>
        <w:spacing w:line="570" w:lineRule="exact"/>
        <w:ind w:left="2698" w:leftChars="428" w:hanging="1500" w:hangingChars="500"/>
        <w:jc w:val="both"/>
        <w:textAlignment w:val="auto"/>
        <w:rPr>
          <w:rFonts w:hint="eastAsia" w:ascii="黑体" w:hAnsi="黑体" w:eastAsia="黑体" w:cs="宋体"/>
          <w:color w:val="auto"/>
          <w:sz w:val="30"/>
          <w:szCs w:val="30"/>
          <w:lang w:val="en-US" w:eastAsia="zh-CN"/>
        </w:rPr>
      </w:pPr>
      <w:r>
        <w:rPr>
          <w:rFonts w:ascii="黑体" w:hAnsi="黑体" w:eastAsia="黑体" w:cs="宋体"/>
          <w:color w:val="auto"/>
          <w:sz w:val="30"/>
          <w:szCs w:val="30"/>
        </w:rPr>
        <w:t>项目名称：</w:t>
      </w:r>
      <w:r>
        <w:rPr>
          <w:rFonts w:hint="eastAsia" w:ascii="黑体" w:hAnsi="黑体" w:eastAsia="黑体" w:cs="宋体"/>
          <w:color w:val="auto"/>
          <w:sz w:val="30"/>
          <w:szCs w:val="30"/>
        </w:rPr>
        <w:t>202</w:t>
      </w:r>
      <w:r>
        <w:rPr>
          <w:rFonts w:hint="eastAsia" w:ascii="黑体" w:hAnsi="黑体" w:eastAsia="黑体" w:cs="宋体"/>
          <w:color w:val="auto"/>
          <w:sz w:val="30"/>
          <w:szCs w:val="30"/>
          <w:lang w:val="en-US" w:eastAsia="zh-CN"/>
        </w:rPr>
        <w:t>3</w:t>
      </w:r>
      <w:r>
        <w:rPr>
          <w:rFonts w:hint="eastAsia" w:ascii="黑体" w:hAnsi="黑体" w:eastAsia="黑体" w:cs="宋体"/>
          <w:color w:val="auto"/>
          <w:sz w:val="30"/>
          <w:szCs w:val="30"/>
        </w:rPr>
        <w:t>年</w:t>
      </w:r>
      <w:r>
        <w:rPr>
          <w:rFonts w:hint="eastAsia" w:ascii="黑体" w:hAnsi="黑体" w:eastAsia="黑体" w:cs="宋体"/>
          <w:color w:val="auto"/>
          <w:sz w:val="30"/>
          <w:szCs w:val="30"/>
          <w:lang w:val="en-US" w:eastAsia="zh-CN"/>
        </w:rPr>
        <w:t>中央补助地方公共文化服务体系建设补助资金（宣传部）</w:t>
      </w:r>
    </w:p>
    <w:p>
      <w:pPr>
        <w:pageBreakBefore w:val="0"/>
        <w:widowControl w:val="0"/>
        <w:kinsoku/>
        <w:wordWrap/>
        <w:topLinePunct w:val="0"/>
        <w:autoSpaceDE/>
        <w:autoSpaceDN/>
        <w:bidi w:val="0"/>
        <w:spacing w:line="570" w:lineRule="exact"/>
        <w:ind w:firstLine="1200" w:firstLineChars="400"/>
        <w:jc w:val="both"/>
        <w:textAlignment w:val="auto"/>
        <w:rPr>
          <w:rFonts w:hint="eastAsia" w:ascii="黑体" w:hAnsi="黑体" w:eastAsia="黑体" w:cs="仿宋_GB2312"/>
          <w:color w:val="auto"/>
          <w:sz w:val="30"/>
          <w:szCs w:val="30"/>
          <w:lang w:val="en-US" w:eastAsia="zh-CN"/>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中共裕民县委宣传部</w:t>
      </w:r>
    </w:p>
    <w:p>
      <w:pPr>
        <w:pageBreakBefore w:val="0"/>
        <w:widowControl w:val="0"/>
        <w:kinsoku/>
        <w:wordWrap/>
        <w:topLinePunct w:val="0"/>
        <w:autoSpaceDE/>
        <w:autoSpaceDN/>
        <w:bidi w:val="0"/>
        <w:spacing w:line="570" w:lineRule="exact"/>
        <w:ind w:firstLine="1200" w:firstLineChars="4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中共裕民县委宣传部</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1200" w:firstLineChars="400"/>
        <w:jc w:val="both"/>
        <w:textAlignment w:val="auto"/>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李戈壁</w:t>
      </w:r>
    </w:p>
    <w:p>
      <w:pPr>
        <w:pageBreakBefore w:val="0"/>
        <w:widowControl w:val="0"/>
        <w:kinsoku/>
        <w:wordWrap/>
        <w:topLinePunct w:val="0"/>
        <w:autoSpaceDE/>
        <w:autoSpaceDN/>
        <w:bidi w:val="0"/>
        <w:spacing w:line="570" w:lineRule="exact"/>
        <w:ind w:firstLine="1200" w:firstLineChars="400"/>
        <w:jc w:val="both"/>
        <w:textAlignment w:val="auto"/>
        <w:rPr>
          <w:rFonts w:hint="eastAsia" w:ascii="楷体_GB2312" w:hAnsi="黑体" w:eastAsia="楷体_GB2312" w:cs="黑体"/>
          <w:bCs/>
          <w:color w:val="auto"/>
          <w:sz w:val="32"/>
          <w:szCs w:val="32"/>
          <w:lang w:val="en-US" w:eastAsia="zh-CN"/>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26</w:t>
      </w:r>
      <w:r>
        <w:rPr>
          <w:rFonts w:hint="eastAsia" w:ascii="黑体" w:hAnsi="黑体" w:eastAsia="黑体" w:cs="仿宋_GB2312"/>
          <w:color w:val="auto"/>
          <w:sz w:val="30"/>
          <w:szCs w:val="30"/>
        </w:rPr>
        <w:t>日</w:t>
      </w:r>
    </w:p>
    <w:p>
      <w:pPr>
        <w:pageBreakBefore w:val="0"/>
        <w:widowControl w:val="0"/>
        <w:kinsoku/>
        <w:wordWrap/>
        <w:topLinePunct w:val="0"/>
        <w:autoSpaceDE/>
        <w:autoSpaceDN/>
        <w:bidi w:val="0"/>
        <w:spacing w:line="570" w:lineRule="exact"/>
        <w:ind w:firstLine="560" w:firstLineChars="200"/>
        <w:jc w:val="both"/>
        <w:textAlignment w:val="auto"/>
        <w:rPr>
          <w:rFonts w:hint="eastAsia"/>
          <w:lang w:val="en-US" w:eastAsia="zh-CN"/>
        </w:rPr>
      </w:pPr>
    </w:p>
    <w:p>
      <w:pPr>
        <w:pageBreakBefore w:val="0"/>
        <w:widowControl w:val="0"/>
        <w:kinsoku/>
        <w:wordWrap/>
        <w:topLinePunct w:val="0"/>
        <w:autoSpaceDE/>
        <w:autoSpaceDN/>
        <w:bidi w:val="0"/>
        <w:spacing w:line="570" w:lineRule="exact"/>
        <w:ind w:left="0" w:leftChars="0" w:firstLine="0" w:firstLineChars="0"/>
        <w:jc w:val="both"/>
        <w:textAlignment w:val="auto"/>
        <w:rPr>
          <w:rFonts w:hint="eastAsia" w:ascii="方正小标宋_GBK" w:hAnsi="黑体" w:eastAsia="方正小标宋_GBK" w:cs="黑体"/>
          <w:bCs/>
          <w:sz w:val="44"/>
          <w:szCs w:val="44"/>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rPr>
        <w:t>202</w:t>
      </w:r>
      <w:r>
        <w:rPr>
          <w:rFonts w:hint="eastAsia" w:ascii="方正小标宋_GBK" w:hAnsi="黑体" w:eastAsia="方正小标宋_GBK" w:cs="黑体"/>
          <w:bCs/>
          <w:sz w:val="44"/>
          <w:szCs w:val="44"/>
          <w:lang w:val="en-US" w:eastAsia="zh-CN"/>
        </w:rPr>
        <w:t>3</w:t>
      </w:r>
      <w:r>
        <w:rPr>
          <w:rFonts w:hint="eastAsia" w:ascii="方正小标宋_GBK" w:hAnsi="黑体" w:eastAsia="方正小标宋_GBK" w:cs="黑体"/>
          <w:bCs/>
          <w:sz w:val="44"/>
          <w:szCs w:val="44"/>
        </w:rPr>
        <w:t>年</w:t>
      </w:r>
      <w:r>
        <w:rPr>
          <w:rFonts w:hint="eastAsia" w:ascii="方正小标宋_GBK" w:hAnsi="黑体" w:eastAsia="方正小标宋_GBK" w:cs="黑体"/>
          <w:bCs/>
          <w:sz w:val="44"/>
          <w:szCs w:val="44"/>
          <w:lang w:val="en-US" w:eastAsia="zh-CN"/>
        </w:rPr>
        <w:t>中央补助地方公共文化服务体系建设补助资金（宣传部）</w:t>
      </w:r>
      <w:r>
        <w:rPr>
          <w:rFonts w:hint="eastAsia" w:ascii="方正小标宋_GBK" w:hAnsi="黑体" w:eastAsia="方正小标宋_GBK" w:cs="黑体"/>
          <w:bCs/>
          <w:sz w:val="44"/>
          <w:szCs w:val="44"/>
        </w:rPr>
        <w:t>项目支出绩效评价报告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sz w:val="32"/>
          <w:szCs w:val="32"/>
          <w:lang w:eastAsia="zh-CN"/>
        </w:rPr>
      </w:pPr>
      <w:r>
        <w:rPr>
          <w:rFonts w:hint="eastAsia"/>
          <w:color w:val="auto"/>
          <w:sz w:val="32"/>
          <w:szCs w:val="32"/>
          <w:lang w:val="en-US" w:eastAsia="zh-CN"/>
        </w:rPr>
        <w:t>2023年中央补助地方公共文化服务体系建设补助资金（宣传部）项目是为贯</w:t>
      </w:r>
      <w:r>
        <w:rPr>
          <w:rFonts w:hint="eastAsia"/>
          <w:color w:val="auto"/>
          <w:sz w:val="32"/>
          <w:szCs w:val="32"/>
          <w:lang w:eastAsia="zh-CN"/>
        </w:rPr>
        <w:t>彻落实中共中央办公厅</w:t>
      </w:r>
      <w:r>
        <w:rPr>
          <w:rFonts w:hint="eastAsia"/>
          <w:color w:val="auto"/>
          <w:sz w:val="32"/>
          <w:szCs w:val="32"/>
          <w:lang w:val="en-US" w:eastAsia="zh-CN"/>
        </w:rPr>
        <w:t xml:space="preserve"> 国务院办公厅印发《关于加快构建现代公共文化服务体系的意见》的通知精神，加快构建现代公共文化服务体系，促进基本公共文化服务标准化均等化，保障群众基本文化权益</w:t>
      </w:r>
      <w:r>
        <w:rPr>
          <w:rFonts w:hint="eastAsia"/>
          <w:color w:val="auto"/>
          <w:sz w:val="32"/>
          <w:szCs w:val="32"/>
        </w:rPr>
        <w:t>新疆维吾尔自治区针对新疆区情和形势提出的</w:t>
      </w:r>
      <w:r>
        <w:rPr>
          <w:rFonts w:hint="eastAsia"/>
          <w:color w:val="auto"/>
          <w:sz w:val="32"/>
          <w:szCs w:val="32"/>
          <w:lang w:val="en-US" w:eastAsia="zh-CN"/>
        </w:rPr>
        <w:t>促进基本公共文化服务标准化均等化，保障群众基本文化权益</w:t>
      </w:r>
      <w:r>
        <w:rPr>
          <w:rFonts w:hint="eastAsia"/>
          <w:color w:val="auto"/>
          <w:sz w:val="32"/>
          <w:szCs w:val="32"/>
        </w:rPr>
        <w:t>的具体体现。</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sz w:val="32"/>
          <w:szCs w:val="32"/>
          <w:lang w:eastAsia="zh-CN"/>
        </w:rPr>
      </w:pPr>
      <w:r>
        <w:rPr>
          <w:color w:val="auto"/>
          <w:sz w:val="32"/>
          <w:szCs w:val="32"/>
        </w:rPr>
        <w:t>202</w:t>
      </w:r>
      <w:r>
        <w:rPr>
          <w:rFonts w:hint="eastAsia"/>
          <w:color w:val="auto"/>
          <w:sz w:val="32"/>
          <w:szCs w:val="32"/>
          <w:lang w:val="en-US" w:eastAsia="zh-CN"/>
        </w:rPr>
        <w:t>3</w:t>
      </w:r>
      <w:r>
        <w:rPr>
          <w:rFonts w:hint="eastAsia"/>
          <w:color w:val="auto"/>
          <w:sz w:val="32"/>
          <w:szCs w:val="32"/>
        </w:rPr>
        <w:t>年</w:t>
      </w:r>
      <w:r>
        <w:rPr>
          <w:color w:val="auto"/>
          <w:sz w:val="32"/>
          <w:szCs w:val="32"/>
        </w:rPr>
        <w:t>，</w:t>
      </w:r>
      <w:r>
        <w:rPr>
          <w:rFonts w:hint="eastAsia"/>
          <w:color w:val="auto"/>
          <w:sz w:val="32"/>
          <w:szCs w:val="32"/>
          <w:lang w:val="en-US" w:eastAsia="zh-CN"/>
        </w:rPr>
        <w:t>中共裕民县委宣传部根据地区财政局《关于下达2023年中央补助地方公共文化服务体系建设补助资金预算的通知》（塔地财教〔2023〕29号）通知要求，积极开展了2023年中央补助地方公共文化服务体系建设补助资金（宣传部）项目，以解决群众最关心、最直接、最现实的</w:t>
      </w:r>
      <w:r>
        <w:rPr>
          <w:rFonts w:hint="eastAsia"/>
          <w:color w:val="auto"/>
          <w:sz w:val="32"/>
          <w:szCs w:val="32"/>
        </w:rPr>
        <w:t>利益问题为导向，以千方百计解决</w:t>
      </w:r>
      <w:r>
        <w:rPr>
          <w:rFonts w:hint="eastAsia"/>
          <w:color w:val="auto"/>
          <w:sz w:val="32"/>
          <w:szCs w:val="32"/>
          <w:lang w:eastAsia="zh-CN"/>
        </w:rPr>
        <w:t>我县基层群众文化薄弱的问题，以通过开展群众文化活动，改善基层公共文化水平</w:t>
      </w:r>
      <w:r>
        <w:rPr>
          <w:rFonts w:hint="eastAsia"/>
          <w:color w:val="auto"/>
          <w:sz w:val="32"/>
          <w:szCs w:val="32"/>
        </w:rPr>
        <w:t>为目</w:t>
      </w:r>
      <w:r>
        <w:rPr>
          <w:rFonts w:hint="eastAsia"/>
          <w:color w:val="auto"/>
          <w:sz w:val="32"/>
          <w:szCs w:val="32"/>
          <w:lang w:eastAsia="zh-CN"/>
        </w:rPr>
        <w:t>的</w:t>
      </w:r>
      <w:r>
        <w:rPr>
          <w:rFonts w:hint="eastAsia"/>
          <w:color w:val="auto"/>
          <w:sz w:val="32"/>
          <w:szCs w:val="32"/>
        </w:rPr>
        <w:t>，</w:t>
      </w:r>
      <w:r>
        <w:rPr>
          <w:rFonts w:hint="eastAsia"/>
          <w:color w:val="auto"/>
          <w:sz w:val="32"/>
          <w:szCs w:val="32"/>
          <w:lang w:eastAsia="zh-CN"/>
        </w:rPr>
        <w:t>不断</w:t>
      </w:r>
      <w:r>
        <w:rPr>
          <w:rFonts w:hint="eastAsia"/>
          <w:color w:val="auto"/>
          <w:sz w:val="32"/>
          <w:szCs w:val="32"/>
        </w:rPr>
        <w:t>将党和政府的温暖送到各族群众心坎上。</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val="en-US" w:eastAsia="zh-CN"/>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color w:val="auto"/>
          <w:sz w:val="32"/>
          <w:szCs w:val="32"/>
          <w:lang w:val="en-US" w:eastAsia="zh-CN"/>
        </w:rPr>
        <w:t>根据地区财政局《关于下达2023年中央补助地方公共文化服务体系建设补助资金预算的通知》（塔地财教〔2023〕29号）通知要求，</w:t>
      </w:r>
      <w:r>
        <w:rPr>
          <w:rFonts w:hint="eastAsia"/>
          <w:color w:val="auto"/>
          <w:sz w:val="32"/>
          <w:szCs w:val="32"/>
          <w:lang w:val="en-US" w:eastAsia="zh-Hans"/>
        </w:rPr>
        <w:t>本项目实施</w:t>
      </w:r>
      <w:r>
        <w:rPr>
          <w:rFonts w:hint="eastAsia"/>
          <w:color w:val="auto"/>
          <w:sz w:val="32"/>
          <w:szCs w:val="32"/>
          <w:lang w:val="en-US" w:eastAsia="zh-CN"/>
        </w:rPr>
        <w:t>内容为：（1）开展14场重大文艺活动；（2）实施完成1场灯笼展；（3）通过项目实施，旨在激发各族群众爱党、爱国、爱家乡的热情，提高裕民县的知名度美誉度；同时达到丰富我县群众精神文化水平的效果。”</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本项目于2023年1月开始实施，截至2023年12月，该项目已实施完成，各项任务指标全部完成。通过本项目的实施，有效解决了基层群众文化水平，激发各族群众爱党、爱国、爱家乡的热情，增强了对裕民县的知名度和美誉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color w:val="auto"/>
          <w:sz w:val="32"/>
          <w:szCs w:val="32"/>
          <w:lang w:val="en-US" w:eastAsia="zh-CN"/>
        </w:rPr>
        <w:t>2023年中央补助地方公共文化服务体系建设补助资金（宣传部）</w:t>
      </w:r>
      <w:r>
        <w:rPr>
          <w:rFonts w:hint="eastAsia" w:ascii="仿宋_GB2312" w:hAnsi="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cs="仿宋_GB2312"/>
          <w:color w:val="000000" w:themeColor="text1"/>
          <w:sz w:val="32"/>
          <w:szCs w:val="32"/>
          <w:lang w:eastAsia="zh-Hans"/>
          <w14:textFill>
            <w14:solidFill>
              <w14:schemeClr w14:val="tx1"/>
            </w14:solidFill>
          </w14:textFill>
        </w:rPr>
        <w:t>的实施主体为</w:t>
      </w:r>
      <w:r>
        <w:rPr>
          <w:rFonts w:hint="eastAsia" w:ascii="仿宋_GB2312" w:hAnsi="仿宋_GB2312" w:cs="仿宋_GB2312"/>
          <w:color w:val="000000" w:themeColor="text1"/>
          <w:sz w:val="32"/>
          <w:szCs w:val="32"/>
          <w:lang w:val="en-US" w:eastAsia="zh-CN"/>
          <w14:textFill>
            <w14:solidFill>
              <w14:schemeClr w14:val="tx1"/>
            </w14:solidFill>
          </w14:textFill>
        </w:rPr>
        <w:t>中共裕民县委宣传部</w:t>
      </w:r>
      <w:r>
        <w:rPr>
          <w:rFonts w:hint="eastAsia" w:ascii="仿宋_GB2312" w:hAnsi="仿宋_GB2312" w:cs="仿宋_GB2312"/>
          <w:color w:val="000000" w:themeColor="text1"/>
          <w:sz w:val="32"/>
          <w:szCs w:val="32"/>
          <w:lang w:eastAsia="zh-Hans"/>
          <w14:textFill>
            <w14:solidFill>
              <w14:schemeClr w14:val="tx1"/>
            </w14:solidFill>
          </w14:textFill>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根据地区财政局局《关于下达2023年中央补助地方公共文化服务体系建设补助资金预算的通知》（塔地财教〔2023〕29号）通知要求</w:t>
      </w:r>
      <w:r>
        <w:rPr>
          <w:rFonts w:hint="eastAsia"/>
          <w:color w:val="auto"/>
          <w:sz w:val="32"/>
          <w:szCs w:val="32"/>
          <w:lang w:val="en-US" w:eastAsia="zh-Hans"/>
        </w:rPr>
        <w:t>，</w:t>
      </w:r>
      <w:r>
        <w:rPr>
          <w:rFonts w:hint="eastAsia"/>
          <w:color w:val="auto"/>
          <w:sz w:val="32"/>
          <w:szCs w:val="32"/>
          <w:lang w:val="en-US" w:eastAsia="zh-CN"/>
        </w:rPr>
        <w:t>2023年中央补助地方公共文化服务体系建设补助资金（宣传部）项目</w:t>
      </w:r>
      <w:r>
        <w:rPr>
          <w:rFonts w:hint="eastAsia"/>
          <w:color w:val="auto"/>
          <w:sz w:val="32"/>
          <w:szCs w:val="32"/>
          <w:lang w:val="en-US" w:eastAsia="zh-Hans"/>
        </w:rPr>
        <w:t>预算</w:t>
      </w:r>
      <w:r>
        <w:rPr>
          <w:rFonts w:hint="eastAsia"/>
          <w:color w:val="auto"/>
          <w:sz w:val="32"/>
          <w:szCs w:val="32"/>
          <w:lang w:val="en-US" w:eastAsia="zh-CN"/>
        </w:rPr>
        <w:t>安排资金</w:t>
      </w:r>
      <w:r>
        <w:rPr>
          <w:rFonts w:hint="eastAsia"/>
          <w:color w:val="auto"/>
          <w:sz w:val="32"/>
          <w:szCs w:val="32"/>
          <w:lang w:val="en-US" w:eastAsia="zh-Hans"/>
        </w:rPr>
        <w:t>总额</w:t>
      </w:r>
      <w:r>
        <w:rPr>
          <w:rFonts w:hint="eastAsia"/>
          <w:color w:val="auto"/>
          <w:sz w:val="32"/>
          <w:szCs w:val="32"/>
          <w:lang w:val="en-US" w:eastAsia="zh-CN"/>
        </w:rPr>
        <w:t>33万元，</w:t>
      </w:r>
      <w:r>
        <w:rPr>
          <w:rFonts w:hint="eastAsia"/>
          <w:color w:val="auto"/>
          <w:sz w:val="32"/>
          <w:szCs w:val="32"/>
          <w:lang w:val="en-US" w:eastAsia="zh-Hans"/>
        </w:rPr>
        <w:t>其中</w:t>
      </w:r>
      <w:r>
        <w:rPr>
          <w:rFonts w:hint="eastAsia"/>
          <w:color w:val="auto"/>
          <w:sz w:val="32"/>
          <w:szCs w:val="32"/>
          <w:lang w:val="en-US" w:eastAsia="zh-CN"/>
        </w:rPr>
        <w:t>财政资金33万元、其他资金0万元；2023年实际收到预算资金33万元，预算资金到位率为100%。</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val="en-US" w:eastAsia="zh-CN"/>
        </w:rPr>
      </w:pPr>
      <w:r>
        <w:rPr>
          <w:rFonts w:hint="eastAsia"/>
          <w:color w:val="auto"/>
          <w:sz w:val="32"/>
          <w:szCs w:val="32"/>
          <w:lang w:val="en-US" w:eastAsia="zh-CN"/>
        </w:rPr>
        <w:t>截至2023年12月31日，本项目实际支付资金28.04万元，预算执行率84.97%。</w:t>
      </w:r>
      <w:r>
        <w:rPr>
          <w:rFonts w:hint="eastAsia"/>
          <w:lang w:eastAsia="zh-CN"/>
        </w:rPr>
        <w:t>因本年度项目过多，部分活动未开展，所以支付未完成。</w:t>
      </w:r>
      <w:r>
        <w:rPr>
          <w:rFonts w:hint="eastAsia"/>
          <w:color w:val="auto"/>
          <w:sz w:val="32"/>
          <w:szCs w:val="32"/>
          <w:lang w:val="en-US" w:eastAsia="zh-CN"/>
        </w:rPr>
        <w:t>项目资金主要用于支付灯笼展活动费用3万元、开展文化活动费用25.04万元。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eastAsia="仿宋_GB2312"/>
          <w:color w:val="auto"/>
          <w:sz w:val="32"/>
          <w:szCs w:val="32"/>
          <w:lang w:val="en-US" w:eastAsia="zh-CN"/>
        </w:rPr>
      </w:pPr>
      <w:r>
        <w:rPr>
          <w:rFonts w:hint="eastAsia"/>
          <w:color w:val="auto"/>
          <w:sz w:val="32"/>
          <w:szCs w:val="32"/>
          <w:lang w:val="en-US" w:eastAsia="zh-CN"/>
        </w:rPr>
        <w:t>2023年中央补助地方公共文化服务体系建设补助资金（宣传部）项目</w:t>
      </w:r>
      <w:r>
        <w:rPr>
          <w:rFonts w:hint="eastAsia"/>
          <w:color w:val="auto"/>
          <w:sz w:val="32"/>
          <w:szCs w:val="32"/>
        </w:rPr>
        <w:t>经费的设立，是以解决</w:t>
      </w:r>
      <w:r>
        <w:rPr>
          <w:rFonts w:hint="eastAsia"/>
          <w:color w:val="auto"/>
          <w:sz w:val="32"/>
          <w:szCs w:val="32"/>
          <w:lang w:eastAsia="zh-CN"/>
        </w:rPr>
        <w:t>我县基层文化活动较薄弱</w:t>
      </w:r>
      <w:r>
        <w:rPr>
          <w:rFonts w:hint="eastAsia"/>
          <w:color w:val="auto"/>
          <w:sz w:val="32"/>
          <w:szCs w:val="32"/>
        </w:rPr>
        <w:t>为导向，以千方百计解决群众生产生活中的</w:t>
      </w:r>
      <w:r>
        <w:rPr>
          <w:rFonts w:hint="eastAsia"/>
          <w:color w:val="auto"/>
          <w:sz w:val="32"/>
          <w:szCs w:val="32"/>
          <w:lang w:eastAsia="zh-CN"/>
        </w:rPr>
        <w:t>精神文化水平低</w:t>
      </w:r>
      <w:r>
        <w:rPr>
          <w:rFonts w:hint="eastAsia"/>
          <w:color w:val="auto"/>
          <w:sz w:val="32"/>
          <w:szCs w:val="32"/>
        </w:rPr>
        <w:t>为目</w:t>
      </w:r>
      <w:r>
        <w:rPr>
          <w:rFonts w:hint="eastAsia"/>
          <w:color w:val="auto"/>
          <w:sz w:val="32"/>
          <w:szCs w:val="32"/>
          <w:lang w:eastAsia="zh-CN"/>
        </w:rPr>
        <w:t>的</w:t>
      </w:r>
      <w:r>
        <w:rPr>
          <w:rFonts w:hint="eastAsia"/>
          <w:color w:val="auto"/>
          <w:sz w:val="32"/>
          <w:szCs w:val="32"/>
        </w:rPr>
        <w:t>，及时将</w:t>
      </w:r>
      <w:r>
        <w:rPr>
          <w:rFonts w:hint="eastAsia"/>
          <w:color w:val="auto"/>
          <w:sz w:val="32"/>
          <w:szCs w:val="32"/>
          <w:lang w:eastAsia="zh-CN"/>
        </w:rPr>
        <w:t>文化活动</w:t>
      </w:r>
      <w:r>
        <w:rPr>
          <w:rFonts w:hint="eastAsia"/>
          <w:color w:val="auto"/>
          <w:sz w:val="32"/>
          <w:szCs w:val="32"/>
        </w:rPr>
        <w:t>送到各族群众心坎上。</w:t>
      </w:r>
      <w:r>
        <w:rPr>
          <w:rFonts w:hint="eastAsia"/>
          <w:color w:val="auto"/>
          <w:sz w:val="32"/>
          <w:szCs w:val="32"/>
          <w:lang w:val="en-US" w:eastAsia="zh-CN"/>
        </w:rPr>
        <w:t>全年项目计划实现目标如下：目标1</w:t>
      </w:r>
      <w:r>
        <w:rPr>
          <w:color w:val="auto"/>
          <w:sz w:val="32"/>
          <w:szCs w:val="32"/>
        </w:rPr>
        <w:t>：</w:t>
      </w:r>
      <w:r>
        <w:rPr>
          <w:rFonts w:hint="eastAsia"/>
          <w:color w:val="auto"/>
          <w:sz w:val="32"/>
          <w:szCs w:val="32"/>
          <w:lang w:val="en-US" w:eastAsia="zh-CN"/>
        </w:rPr>
        <w:t>霍村开展灯笼展览1场次</w:t>
      </w:r>
      <w:r>
        <w:rPr>
          <w:color w:val="auto"/>
          <w:sz w:val="32"/>
          <w:szCs w:val="32"/>
        </w:rPr>
        <w:t>，</w:t>
      </w:r>
      <w:r>
        <w:rPr>
          <w:rFonts w:hint="eastAsia"/>
          <w:color w:val="auto"/>
          <w:sz w:val="32"/>
          <w:szCs w:val="32"/>
        </w:rPr>
        <w:t>是以解决</w:t>
      </w:r>
      <w:r>
        <w:rPr>
          <w:rFonts w:hint="eastAsia"/>
          <w:color w:val="auto"/>
          <w:sz w:val="32"/>
          <w:szCs w:val="32"/>
          <w:lang w:eastAsia="zh-CN"/>
        </w:rPr>
        <w:t>我县基层文化活动较薄弱</w:t>
      </w:r>
      <w:r>
        <w:rPr>
          <w:rFonts w:hint="eastAsia"/>
          <w:color w:val="auto"/>
          <w:sz w:val="32"/>
          <w:szCs w:val="32"/>
        </w:rPr>
        <w:t>为导向，以千方百计解决群众生产生活中的</w:t>
      </w:r>
      <w:r>
        <w:rPr>
          <w:rFonts w:hint="eastAsia"/>
          <w:color w:val="auto"/>
          <w:sz w:val="32"/>
          <w:szCs w:val="32"/>
          <w:lang w:eastAsia="zh-CN"/>
        </w:rPr>
        <w:t>精神文化水平低</w:t>
      </w:r>
      <w:r>
        <w:rPr>
          <w:rFonts w:hint="eastAsia"/>
          <w:color w:val="auto"/>
          <w:sz w:val="32"/>
          <w:szCs w:val="32"/>
        </w:rPr>
        <w:t>为目</w:t>
      </w:r>
      <w:r>
        <w:rPr>
          <w:rFonts w:hint="eastAsia"/>
          <w:color w:val="auto"/>
          <w:sz w:val="32"/>
          <w:szCs w:val="32"/>
          <w:lang w:eastAsia="zh-CN"/>
        </w:rPr>
        <w:t>的</w:t>
      </w:r>
      <w:r>
        <w:rPr>
          <w:rFonts w:hint="eastAsia"/>
          <w:color w:val="auto"/>
          <w:sz w:val="32"/>
          <w:szCs w:val="32"/>
        </w:rPr>
        <w:t>，及时将</w:t>
      </w:r>
      <w:r>
        <w:rPr>
          <w:rFonts w:hint="eastAsia"/>
          <w:color w:val="auto"/>
          <w:sz w:val="32"/>
          <w:szCs w:val="32"/>
          <w:lang w:eastAsia="zh-CN"/>
        </w:rPr>
        <w:t>文化活动</w:t>
      </w:r>
      <w:r>
        <w:rPr>
          <w:rFonts w:hint="eastAsia"/>
          <w:color w:val="auto"/>
          <w:sz w:val="32"/>
          <w:szCs w:val="32"/>
        </w:rPr>
        <w:t>送到各族群众心坎上</w:t>
      </w:r>
      <w:r>
        <w:rPr>
          <w:color w:val="auto"/>
          <w:sz w:val="32"/>
          <w:szCs w:val="32"/>
        </w:rPr>
        <w:t>；</w:t>
      </w:r>
      <w:r>
        <w:rPr>
          <w:rFonts w:hint="eastAsia"/>
          <w:color w:val="auto"/>
          <w:sz w:val="32"/>
          <w:szCs w:val="32"/>
          <w:lang w:val="en-US" w:eastAsia="zh-CN"/>
        </w:rPr>
        <w:t>目标2：重大文艺活动14场次；计划</w:t>
      </w:r>
      <w:r>
        <w:rPr>
          <w:rFonts w:hint="eastAsia"/>
          <w:color w:val="auto"/>
          <w:sz w:val="32"/>
          <w:szCs w:val="32"/>
        </w:rPr>
        <w:t>通过</w:t>
      </w:r>
      <w:r>
        <w:rPr>
          <w:rFonts w:hint="eastAsia"/>
          <w:color w:val="auto"/>
          <w:sz w:val="32"/>
          <w:szCs w:val="32"/>
          <w:lang w:val="en-US" w:eastAsia="zh-CN"/>
        </w:rPr>
        <w:t>本</w:t>
      </w:r>
      <w:r>
        <w:rPr>
          <w:rFonts w:hint="eastAsia"/>
          <w:color w:val="auto"/>
          <w:sz w:val="32"/>
          <w:szCs w:val="32"/>
        </w:rPr>
        <w:t>项目</w:t>
      </w:r>
      <w:r>
        <w:rPr>
          <w:rFonts w:hint="eastAsia"/>
          <w:color w:val="auto"/>
          <w:sz w:val="32"/>
          <w:szCs w:val="32"/>
          <w:lang w:val="en-US" w:eastAsia="zh-CN"/>
        </w:rPr>
        <w:t>的</w:t>
      </w:r>
      <w:r>
        <w:rPr>
          <w:rFonts w:hint="eastAsia"/>
          <w:color w:val="auto"/>
          <w:sz w:val="32"/>
          <w:szCs w:val="32"/>
        </w:rPr>
        <w:t>实施</w:t>
      </w:r>
      <w:r>
        <w:rPr>
          <w:rFonts w:hint="eastAsia"/>
          <w:color w:val="auto"/>
          <w:sz w:val="32"/>
          <w:szCs w:val="32"/>
          <w:lang w:eastAsia="zh-CN"/>
        </w:rPr>
        <w:t>，通过开展文化活动，改善基层公共文化水平，不断丰富基层群众精神文化生活，激发各族群众爱党，爱国、爱家乡的热情，不断提高裕民县的知名度和美誉度</w:t>
      </w:r>
      <w:r>
        <w:rPr>
          <w:rFonts w:hint="eastAsia"/>
          <w:color w:val="auto"/>
          <w:sz w:val="32"/>
          <w:szCs w:val="32"/>
          <w:lang w:val="en-US" w:eastAsia="zh-CN"/>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项目产出</w:t>
      </w:r>
      <w:r>
        <w:rPr>
          <w:rFonts w:hint="eastAsia"/>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eastAsia="zh-Hans"/>
        </w:rPr>
        <w:t>霍村开展灯笼展览场次</w:t>
      </w:r>
      <w:r>
        <w:rPr>
          <w:rFonts w:hint="eastAsia"/>
          <w:color w:val="auto"/>
          <w:sz w:val="32"/>
          <w:szCs w:val="32"/>
        </w:rPr>
        <w:t>”指标，预期指标值为“</w:t>
      </w:r>
      <w:r>
        <w:rPr>
          <w:rFonts w:hint="eastAsia"/>
          <w:color w:val="auto"/>
          <w:sz w:val="32"/>
          <w:szCs w:val="32"/>
          <w:lang w:val="en-US" w:eastAsia="zh-CN"/>
        </w:rPr>
        <w:t>=1次</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eastAsia="zh-Hans"/>
        </w:rPr>
        <w:t>重大文艺活动场次</w:t>
      </w:r>
      <w:r>
        <w:rPr>
          <w:rFonts w:hint="eastAsia"/>
          <w:color w:val="auto"/>
          <w:sz w:val="32"/>
          <w:szCs w:val="32"/>
        </w:rPr>
        <w:t>”指标，预期指标值为“</w:t>
      </w:r>
      <w:r>
        <w:rPr>
          <w:rFonts w:hint="eastAsia"/>
          <w:color w:val="auto"/>
          <w:sz w:val="32"/>
          <w:szCs w:val="32"/>
          <w:lang w:val="en-US" w:eastAsia="zh-CN"/>
        </w:rPr>
        <w:t>=14场</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eastAsia="zh-Hans"/>
        </w:rPr>
        <w:t>购买活动用品质量合格率</w:t>
      </w:r>
      <w:r>
        <w:rPr>
          <w:rFonts w:hint="eastAsia"/>
          <w:color w:val="auto"/>
          <w:sz w:val="32"/>
          <w:szCs w:val="32"/>
        </w:rPr>
        <w:t>”指标，预期指标值为“</w:t>
      </w:r>
      <w:r>
        <w:rPr>
          <w:rFonts w:hint="eastAsia"/>
          <w:color w:val="auto"/>
          <w:sz w:val="32"/>
          <w:szCs w:val="32"/>
          <w:lang w:val="en-US" w:eastAsia="zh-CN"/>
        </w:rPr>
        <w:t>=100%</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CN"/>
        </w:rPr>
      </w:pPr>
      <w:r>
        <w:rPr>
          <w:rFonts w:hint="eastAsia"/>
          <w:color w:val="auto"/>
          <w:sz w:val="32"/>
          <w:szCs w:val="32"/>
          <w:lang w:eastAsia="zh-CN"/>
        </w:rPr>
        <w:t>“活动宣传覆盖率”指标，预期指标为“≥</w:t>
      </w:r>
      <w:r>
        <w:rPr>
          <w:rFonts w:hint="eastAsia"/>
          <w:color w:val="auto"/>
          <w:sz w:val="32"/>
          <w:szCs w:val="32"/>
          <w:lang w:val="en-US" w:eastAsia="zh-CN"/>
        </w:rPr>
        <w:t>95%</w:t>
      </w:r>
      <w:r>
        <w:rPr>
          <w:rFonts w:hint="eastAsia"/>
          <w:color w:val="auto"/>
          <w:sz w:val="32"/>
          <w:szCs w:val="32"/>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eastAsia="zh-CN"/>
        </w:rPr>
        <w:t>项目完成时间</w:t>
      </w:r>
      <w:r>
        <w:rPr>
          <w:rFonts w:hint="eastAsia"/>
          <w:color w:val="auto"/>
          <w:sz w:val="32"/>
          <w:szCs w:val="32"/>
        </w:rPr>
        <w:t>”指标，预期指标值为“</w:t>
      </w:r>
      <w:r>
        <w:rPr>
          <w:rFonts w:hint="eastAsia"/>
          <w:color w:val="auto"/>
          <w:sz w:val="32"/>
          <w:szCs w:val="32"/>
          <w:lang w:val="en-US" w:eastAsia="zh-CN"/>
        </w:rPr>
        <w:t>2023年12月20日</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lang w:val="en-US" w:eastAsia="zh-CN"/>
        </w:rPr>
        <w:t>（2）项目</w:t>
      </w:r>
      <w:r>
        <w:rPr>
          <w:rFonts w:hint="eastAsia"/>
          <w:color w:val="auto"/>
          <w:sz w:val="32"/>
          <w:szCs w:val="32"/>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lang w:val="en-US" w:eastAsia="zh-CN"/>
        </w:rPr>
        <w:t>经济成本</w:t>
      </w:r>
      <w:r>
        <w:rPr>
          <w:rFonts w:hint="eastAsia"/>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“重大文艺活动投入资金”指标，预期指标值为“</w:t>
      </w:r>
      <w:r>
        <w:rPr>
          <w:rFonts w:hint="eastAsia"/>
          <w:color w:val="auto"/>
          <w:sz w:val="32"/>
          <w:szCs w:val="32"/>
          <w:lang w:eastAsia="zh-CN"/>
        </w:rPr>
        <w:t>≤</w:t>
      </w:r>
      <w:r>
        <w:rPr>
          <w:rFonts w:hint="eastAsia"/>
          <w:color w:val="auto"/>
          <w:sz w:val="32"/>
          <w:szCs w:val="32"/>
          <w:lang w:val="en-US" w:eastAsia="zh-CN"/>
        </w:rPr>
        <w:t>30万元</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eastAsia="zh-Hans"/>
        </w:rPr>
        <w:t>开展灯笼展活动投入资金</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val="en-US" w:eastAsia="zh-CN"/>
        </w:rPr>
        <w:t>3万元</w:t>
      </w:r>
      <w:r>
        <w:rPr>
          <w:rFonts w:hint="eastAsia"/>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CN"/>
        </w:rPr>
      </w:pPr>
      <w:r>
        <w:rPr>
          <w:rFonts w:hint="eastAsia"/>
          <w:color w:val="auto"/>
          <w:sz w:val="32"/>
          <w:szCs w:val="32"/>
          <w:lang w:eastAsia="zh-CN"/>
        </w:rPr>
        <w:t>（</w:t>
      </w:r>
      <w:r>
        <w:rPr>
          <w:rFonts w:hint="eastAsia"/>
          <w:color w:val="auto"/>
          <w:sz w:val="32"/>
          <w:szCs w:val="32"/>
          <w:lang w:val="en-US" w:eastAsia="zh-CN"/>
        </w:rPr>
        <w:t>3</w:t>
      </w:r>
      <w:r>
        <w:rPr>
          <w:rFonts w:hint="eastAsia"/>
          <w:color w:val="auto"/>
          <w:sz w:val="32"/>
          <w:szCs w:val="32"/>
          <w:lang w:eastAsia="zh-CN"/>
        </w:rPr>
        <w:t>）</w:t>
      </w:r>
      <w:r>
        <w:rPr>
          <w:rFonts w:hint="eastAsia"/>
          <w:color w:val="auto"/>
          <w:sz w:val="32"/>
          <w:szCs w:val="32"/>
        </w:rPr>
        <w:t>项目效益</w:t>
      </w:r>
      <w:r>
        <w:rPr>
          <w:rFonts w:hint="eastAsia"/>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lang w:eastAsia="zh-CN"/>
        </w:rPr>
      </w:pPr>
      <w:r>
        <w:rPr>
          <w:rFonts w:hint="eastAsia"/>
          <w:color w:val="auto"/>
          <w:sz w:val="32"/>
          <w:szCs w:val="32"/>
        </w:rPr>
        <w:t>“提高裕民县知名度和美誉度”指标</w:t>
      </w:r>
      <w:r>
        <w:rPr>
          <w:rFonts w:hint="eastAsia"/>
          <w:color w:val="auto"/>
          <w:sz w:val="32"/>
          <w:szCs w:val="32"/>
          <w:lang w:eastAsia="zh-CN"/>
        </w:rPr>
        <w:t>，</w:t>
      </w:r>
      <w:r>
        <w:rPr>
          <w:rFonts w:hint="eastAsia"/>
          <w:color w:val="auto"/>
          <w:sz w:val="32"/>
          <w:szCs w:val="32"/>
        </w:rPr>
        <w:t>预期指标值为“显著提高”</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无此项指标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val="en-US" w:eastAsia="zh-CN"/>
        </w:rPr>
        <w:t>4</w:t>
      </w:r>
      <w:r>
        <w:rPr>
          <w:rFonts w:hint="eastAsia"/>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color w:val="auto"/>
          <w:sz w:val="32"/>
          <w:szCs w:val="32"/>
        </w:rPr>
      </w:pPr>
      <w:r>
        <w:rPr>
          <w:rFonts w:hint="eastAsia"/>
          <w:color w:val="auto"/>
          <w:sz w:val="32"/>
          <w:szCs w:val="32"/>
        </w:rPr>
        <w:t>“</w:t>
      </w:r>
      <w:r>
        <w:rPr>
          <w:rFonts w:hint="eastAsia"/>
          <w:color w:val="auto"/>
          <w:sz w:val="32"/>
          <w:szCs w:val="32"/>
          <w:lang w:eastAsia="zh-Hans"/>
        </w:rPr>
        <w:t>项目区受益群众满意度</w:t>
      </w:r>
      <w:r>
        <w:rPr>
          <w:rFonts w:hint="eastAsia"/>
          <w:color w:val="auto"/>
          <w:sz w:val="32"/>
          <w:szCs w:val="32"/>
        </w:rPr>
        <w:t>”指标，预期指标值为“</w:t>
      </w:r>
      <w:r>
        <w:rPr>
          <w:rFonts w:hint="eastAsia"/>
          <w:color w:val="auto"/>
          <w:sz w:val="32"/>
          <w:szCs w:val="32"/>
          <w:lang w:eastAsia="zh-CN"/>
        </w:rPr>
        <w:t>≥</w:t>
      </w:r>
      <w:r>
        <w:rPr>
          <w:rFonts w:hint="eastAsia"/>
          <w:color w:val="auto"/>
          <w:sz w:val="32"/>
          <w:szCs w:val="32"/>
          <w:lang w:eastAsia="zh-Hans"/>
        </w:rPr>
        <w:t>95%</w:t>
      </w:r>
      <w:r>
        <w:rPr>
          <w:rFonts w:hint="eastAsia"/>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0" w:name="_Toc22169_WPSOffice_Level2"/>
      <w:bookmarkStart w:id="1" w:name="_Toc480473081"/>
      <w:bookmarkStart w:id="2" w:name="_Toc5462343"/>
      <w:bookmarkStart w:id="3" w:name="_Toc22922"/>
      <w:bookmarkStart w:id="4" w:name="_Toc21664"/>
      <w:bookmarkStart w:id="5" w:name="_Toc5258"/>
      <w:bookmarkStart w:id="6" w:name="_Toc26632"/>
      <w:bookmarkStart w:id="7" w:name="_Toc12868"/>
      <w:r>
        <w:rPr>
          <w:rFonts w:hint="eastAsia" w:ascii="楷体_GB2312" w:eastAsia="楷体_GB2312"/>
          <w:szCs w:val="32"/>
        </w:rPr>
        <w:t>绩效评价的目的</w:t>
      </w:r>
      <w:bookmarkEnd w:id="0"/>
      <w:bookmarkEnd w:id="1"/>
      <w:bookmarkEnd w:id="2"/>
      <w:bookmarkEnd w:id="3"/>
      <w:bookmarkEnd w:id="4"/>
      <w:bookmarkEnd w:id="5"/>
      <w:bookmarkEnd w:id="6"/>
      <w:bookmarkEnd w:id="7"/>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left="0" w:leftChars="0"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年度我单位实施的</w:t>
      </w:r>
      <w:r>
        <w:rPr>
          <w:rFonts w:hint="eastAsia"/>
          <w:color w:val="auto"/>
          <w:sz w:val="32"/>
          <w:szCs w:val="32"/>
          <w:lang w:val="en-US" w:eastAsia="zh-CN"/>
        </w:rPr>
        <w:t>2023年中央补助地方公共文化服务体系建设补助资金（宣传部）</w:t>
      </w:r>
      <w:r>
        <w:rPr>
          <w:rFonts w:hint="eastAsia" w:ascii="仿宋_GB2312"/>
          <w:color w:val="000000" w:themeColor="text1"/>
          <w:sz w:val="32"/>
          <w:szCs w:val="32"/>
          <w14:textFill>
            <w14:solidFill>
              <w14:schemeClr w14:val="tx1"/>
            </w14:solidFill>
          </w14:textFill>
        </w:rPr>
        <w:t>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color w:val="auto"/>
          <w:sz w:val="32"/>
          <w:szCs w:val="32"/>
          <w:lang w:val="en-US" w:eastAsia="zh-CN"/>
        </w:rPr>
        <w:t>2023年中央补助地方公共文化服务体系建设补助资金（宣传部）</w:t>
      </w:r>
      <w:r>
        <w:rPr>
          <w:rFonts w:hint="eastAsia"/>
          <w:sz w:val="32"/>
          <w:szCs w:val="32"/>
          <w:lang w:val="en-US" w:eastAsia="zh-CN"/>
        </w:rPr>
        <w:t>项目</w:t>
      </w:r>
      <w:r>
        <w:rPr>
          <w:rFonts w:hint="eastAsia"/>
          <w:sz w:val="32"/>
          <w:szCs w:val="32"/>
        </w:rPr>
        <w:t>实际开展情况，运用定量和定性分析相结合的方法，总结经验做法，反思项目实施和管理中的问题，以切实提升财政资金管理的科学化、规范化和精细化水平。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8" w:name="_Toc26131"/>
      <w:bookmarkStart w:id="9" w:name="_Toc1913"/>
      <w:bookmarkStart w:id="10" w:name="_Toc419984722"/>
      <w:bookmarkStart w:id="11" w:name="_Toc428278230"/>
      <w:r>
        <w:rPr>
          <w:rFonts w:hint="eastAsia"/>
          <w:b/>
          <w:bCs/>
          <w:sz w:val="32"/>
          <w:szCs w:val="32"/>
        </w:rPr>
        <w:t>2.绩效评价指标体系及绩效评价</w:t>
      </w:r>
      <w:bookmarkEnd w:id="8"/>
      <w:bookmarkEnd w:id="9"/>
      <w:bookmarkEnd w:id="10"/>
      <w:bookmarkEnd w:id="11"/>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w:t>
      </w:r>
      <w:r>
        <w:rPr>
          <w:rFonts w:hint="eastAsia" w:ascii="仿宋_GB2312"/>
          <w:color w:val="000000" w:themeColor="text1"/>
          <w:sz w:val="32"/>
          <w:szCs w:val="32"/>
          <w:highlight w:val="none"/>
          <w14:textFill>
            <w14:solidFill>
              <w14:schemeClr w14:val="tx1"/>
            </w14:solidFill>
          </w14:textFill>
        </w:rPr>
        <w:t>成及时性、成本</w:t>
      </w:r>
      <w:r>
        <w:rPr>
          <w:rFonts w:hint="eastAsia" w:ascii="仿宋_GB2312"/>
          <w:color w:val="000000" w:themeColor="text1"/>
          <w:sz w:val="32"/>
          <w:szCs w:val="32"/>
          <w:highlight w:val="none"/>
          <w:lang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eastAsia="zh-CN"/>
        </w:rPr>
        <w:t>李雪梅</w:t>
      </w:r>
      <w:r>
        <w:rPr>
          <w:rFonts w:hint="eastAsia" w:ascii="仿宋_GB2312" w:hAnsi="仿宋_GB2312" w:cs="仿宋_GB2312"/>
          <w:color w:val="auto"/>
          <w:sz w:val="32"/>
          <w:szCs w:val="32"/>
        </w:rPr>
        <w:t>任评价组组长，绩效评价工作职责为检查项目绩效指标完成情况、审定项目支出</w:t>
      </w:r>
      <w:r>
        <w:rPr>
          <w:rFonts w:hint="eastAsia" w:ascii="仿宋_GB2312" w:hAnsi="仿宋_GB2312" w:cs="仿宋_GB2312"/>
          <w:sz w:val="32"/>
          <w:szCs w:val="32"/>
        </w:rPr>
        <w:t>绩效评价结果及项目支出绩效评价报告。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lang w:eastAsia="zh-CN"/>
        </w:rPr>
        <w:t>李戈壁</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lang w:eastAsia="zh-CN"/>
        </w:rPr>
        <w:t>刘清武</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2" w:name="_Toc2618"/>
      <w:r>
        <w:rPr>
          <w:rFonts w:hint="eastAsia" w:ascii="仿宋_GB2312" w:hAnsi="仿宋_GB2312" w:cs="仿宋_GB2312"/>
          <w:sz w:val="32"/>
          <w:szCs w:val="32"/>
        </w:rPr>
        <w:t>第四阶段：撰写与提交评价报告</w:t>
      </w:r>
      <w:bookmarkEnd w:id="12"/>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5055"/>
      <w:r>
        <w:rPr>
          <w:rFonts w:hint="eastAsia" w:ascii="仿宋_GB2312" w:hAnsi="仿宋_GB2312" w:cs="仿宋_GB2312"/>
          <w:sz w:val="32"/>
          <w:szCs w:val="32"/>
        </w:rPr>
        <w:t>第五阶段：归集档案</w:t>
      </w:r>
      <w:bookmarkEnd w:id="13"/>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4" w:name="_Toc68364665"/>
      <w:r>
        <w:rPr>
          <w:rFonts w:hint="eastAsia" w:ascii="仿宋_GB2312" w:hAnsi="仿宋_GB2312" w:cs="仿宋_GB2312"/>
          <w:sz w:val="32"/>
        </w:rPr>
        <w:t>（一）综合评价情况</w:t>
      </w:r>
      <w:bookmarkEnd w:id="14"/>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通过</w:t>
      </w:r>
      <w:r>
        <w:rPr>
          <w:rFonts w:hint="eastAsia"/>
          <w:color w:val="auto"/>
          <w:sz w:val="32"/>
          <w:szCs w:val="32"/>
          <w:lang w:val="en-US" w:eastAsia="zh-CN"/>
        </w:rPr>
        <w:t>2023年中央补助地方公共文化服务体系建设补助资金（宣传部）</w:t>
      </w:r>
      <w:r>
        <w:rPr>
          <w:rFonts w:hint="eastAsia" w:ascii="仿宋_GB2312"/>
          <w:sz w:val="32"/>
          <w:szCs w:val="32"/>
        </w:rPr>
        <w:t>项目的实施，解决</w:t>
      </w:r>
      <w:r>
        <w:rPr>
          <w:rFonts w:hint="eastAsia" w:ascii="仿宋_GB2312"/>
          <w:color w:val="auto"/>
          <w:sz w:val="32"/>
          <w:szCs w:val="32"/>
        </w:rPr>
        <w:t>了</w:t>
      </w:r>
      <w:r>
        <w:rPr>
          <w:rFonts w:hint="eastAsia" w:ascii="仿宋_GB2312"/>
          <w:color w:val="auto"/>
          <w:sz w:val="32"/>
          <w:szCs w:val="32"/>
          <w:lang w:eastAsia="zh-CN"/>
        </w:rPr>
        <w:t>群众精神文化水平薄弱</w:t>
      </w:r>
      <w:r>
        <w:rPr>
          <w:rFonts w:hint="eastAsia" w:ascii="仿宋_GB2312"/>
          <w:color w:val="auto"/>
          <w:sz w:val="32"/>
          <w:szCs w:val="32"/>
        </w:rPr>
        <w:t>问题，实现了</w:t>
      </w:r>
      <w:r>
        <w:rPr>
          <w:rFonts w:hint="eastAsia" w:ascii="仿宋_GB2312"/>
          <w:color w:val="auto"/>
          <w:sz w:val="32"/>
          <w:szCs w:val="32"/>
          <w:lang w:eastAsia="zh-CN"/>
        </w:rPr>
        <w:t>提高我县群众精神文化水平、丰富基层群众的业余文化生活</w:t>
      </w:r>
      <w:r>
        <w:rPr>
          <w:rFonts w:hint="eastAsia" w:ascii="仿宋_GB2312"/>
          <w:color w:val="auto"/>
          <w:sz w:val="32"/>
          <w:szCs w:val="32"/>
        </w:rPr>
        <w:t>效益，</w:t>
      </w:r>
      <w:r>
        <w:rPr>
          <w:rFonts w:hint="eastAsia" w:ascii="仿宋_GB2312"/>
          <w:color w:val="auto"/>
          <w:sz w:val="32"/>
          <w:szCs w:val="32"/>
          <w:lang w:eastAsia="zh-CN"/>
        </w:rPr>
        <w:t>其中开展重大文艺活动场次未达成，原因是：因项目所涉及活动较多，无法完成导致</w:t>
      </w:r>
      <w:r>
        <w:rPr>
          <w:rFonts w:hint="eastAsia" w:ascii="仿宋_GB2312"/>
          <w:color w:val="auto"/>
          <w:sz w:val="32"/>
          <w:szCs w:val="32"/>
          <w:lang w:val="en-US" w:eastAsia="zh-CN"/>
        </w:rPr>
        <w:t>2023年项目实施进度未全部达标，</w:t>
      </w:r>
      <w:r>
        <w:rPr>
          <w:rFonts w:hint="eastAsia" w:ascii="仿宋_GB2312"/>
          <w:color w:val="auto"/>
          <w:sz w:val="32"/>
          <w:szCs w:val="32"/>
        </w:rPr>
        <w:t>该项目预算执行率达</w:t>
      </w:r>
      <w:r>
        <w:rPr>
          <w:rFonts w:hint="eastAsia" w:ascii="仿宋_GB2312"/>
          <w:color w:val="auto"/>
          <w:sz w:val="32"/>
          <w:szCs w:val="32"/>
          <w:lang w:val="en-US" w:eastAsia="zh-CN"/>
        </w:rPr>
        <w:t>84.97</w:t>
      </w:r>
      <w:r>
        <w:rPr>
          <w:rFonts w:ascii="仿宋_GB2312"/>
          <w:color w:val="auto"/>
          <w:sz w:val="32"/>
          <w:szCs w:val="32"/>
        </w:rPr>
        <w:t>%</w:t>
      </w:r>
      <w:r>
        <w:rPr>
          <w:rFonts w:hint="eastAsia" w:ascii="仿宋_GB2312"/>
          <w:color w:val="auto"/>
          <w:sz w:val="32"/>
          <w:szCs w:val="32"/>
        </w:rPr>
        <w:t>，</w:t>
      </w:r>
      <w:r>
        <w:rPr>
          <w:rFonts w:hint="eastAsia" w:ascii="仿宋_GB2312"/>
          <w:color w:val="auto"/>
          <w:sz w:val="32"/>
          <w:szCs w:val="32"/>
          <w:lang w:eastAsia="zh-CN"/>
        </w:rPr>
        <w:t>其余</w:t>
      </w:r>
      <w:r>
        <w:rPr>
          <w:rFonts w:hint="eastAsia" w:ascii="仿宋_GB2312"/>
          <w:color w:val="auto"/>
          <w:sz w:val="32"/>
          <w:szCs w:val="32"/>
        </w:rPr>
        <w:t>项目</w:t>
      </w:r>
      <w:r>
        <w:rPr>
          <w:rFonts w:hint="eastAsia" w:ascii="仿宋_GB2312"/>
          <w:sz w:val="32"/>
          <w:szCs w:val="32"/>
        </w:rPr>
        <w:t>预期绩效目标及各项具体指标均已全部达成。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w:t>
      </w:r>
      <w:r>
        <w:rPr>
          <w:rFonts w:hint="eastAsia"/>
          <w:sz w:val="32"/>
          <w:szCs w:val="32"/>
        </w:rPr>
        <w:t>202</w:t>
      </w:r>
      <w:r>
        <w:rPr>
          <w:rFonts w:hint="eastAsia"/>
          <w:sz w:val="32"/>
          <w:szCs w:val="32"/>
          <w:lang w:val="en-US" w:eastAsia="zh-CN"/>
        </w:rPr>
        <w:t>3</w:t>
      </w:r>
      <w:r>
        <w:rPr>
          <w:rFonts w:hint="eastAsia"/>
          <w:sz w:val="32"/>
          <w:szCs w:val="32"/>
        </w:rPr>
        <w:t>年</w:t>
      </w:r>
      <w:r>
        <w:rPr>
          <w:rFonts w:hint="eastAsia"/>
          <w:sz w:val="32"/>
          <w:szCs w:val="32"/>
          <w:lang w:val="en-US" w:eastAsia="zh-CN"/>
        </w:rPr>
        <w:t>中央补助地方公共文化服务体系建设资金（宣传部）</w:t>
      </w:r>
      <w:r>
        <w:rPr>
          <w:rFonts w:hint="eastAsia" w:ascii="仿宋_GB2312"/>
          <w:sz w:val="32"/>
          <w:szCs w:val="32"/>
        </w:rPr>
        <w:t>项目的绩效目标</w:t>
      </w:r>
      <w:r>
        <w:rPr>
          <w:rFonts w:hint="eastAsia" w:ascii="仿宋_GB2312"/>
          <w:color w:val="auto"/>
          <w:sz w:val="32"/>
          <w:szCs w:val="32"/>
        </w:rPr>
        <w:t>和各项具体绩效指标实现情况进行了客观评价，最终评分为</w:t>
      </w:r>
      <w:r>
        <w:rPr>
          <w:rFonts w:hint="eastAsia" w:ascii="仿宋_GB2312"/>
          <w:color w:val="auto"/>
          <w:sz w:val="32"/>
          <w:szCs w:val="32"/>
          <w:lang w:val="en-US" w:eastAsia="zh-CN"/>
        </w:rPr>
        <w:t>98.65</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eastAsia="zh-CN"/>
        </w:rPr>
        <w:t>优</w:t>
      </w:r>
      <w:r>
        <w:rPr>
          <w:rFonts w:hint="eastAsia" w:ascii="仿宋_GB2312" w:cs="仿宋_GB2312"/>
          <w:color w:val="auto"/>
          <w:sz w:val="32"/>
          <w:szCs w:val="32"/>
        </w:rPr>
        <w:t>”，具体得分情况为：项目决策</w:t>
      </w:r>
      <w:r>
        <w:rPr>
          <w:rFonts w:hint="eastAsia" w:ascii="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38.65</w:t>
      </w:r>
      <w:r>
        <w:rPr>
          <w:rFonts w:hint="eastAsia" w:ascii="仿宋_GB2312" w:cs="仿宋_GB2312"/>
          <w:color w:val="auto"/>
          <w:sz w:val="32"/>
          <w:szCs w:val="32"/>
        </w:rPr>
        <w:t>分、项目效益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w:t>
      </w:r>
      <w:r>
        <w:rPr>
          <w:rFonts w:hint="eastAsia" w:ascii="仿宋_GB2312" w:hAnsi="仿宋_GB2312" w:cs="仿宋_GB2312"/>
          <w:color w:val="auto"/>
          <w:sz w:val="32"/>
          <w:szCs w:val="32"/>
          <w:lang w:eastAsia="zh-Hans"/>
        </w:rPr>
        <w:t>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w:t>
      </w:r>
      <w:r>
        <w:rPr>
          <w:rFonts w:hint="eastAsia" w:ascii="仿宋_GB2312" w:hAnsi="仿宋_GB2312" w:cs="仿宋_GB2312"/>
          <w:sz w:val="32"/>
          <w:szCs w:val="32"/>
          <w:lang w:eastAsia="zh-Hans"/>
        </w:rPr>
        <w:t>指标得分如下</w:t>
      </w:r>
      <w:r>
        <w:rPr>
          <w:rFonts w:ascii="仿宋_GB2312" w:hAnsi="仿宋_GB2312" w:cs="仿宋_GB2312"/>
          <w:sz w:val="32"/>
          <w:szCs w:val="32"/>
          <w:lang w:eastAsia="zh-Hans"/>
        </w:rPr>
        <w:t>：</w:t>
      </w:r>
    </w:p>
    <w:p>
      <w:pPr>
        <w:pStyle w:val="25"/>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中共裕民县委宣传部</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12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hint="eastAsia"/>
          <w:color w:val="auto"/>
          <w:sz w:val="32"/>
          <w:szCs w:val="32"/>
          <w:lang w:val="en-US" w:eastAsia="zh-CN"/>
        </w:rPr>
        <w:t>（塔地财教〔2023〕29号）</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5"/>
        <w:pageBreakBefore w:val="0"/>
        <w:widowControl w:val="0"/>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根据决策依据编制工作计划和经费预算</w:t>
      </w:r>
      <w:r>
        <w:rPr>
          <w:rFonts w:hint="eastAsia" w:cs="仿宋_GB2312"/>
          <w:color w:val="auto"/>
          <w:highlight w:val="none"/>
        </w:rPr>
        <w:t>，经过与部分管领导进行沟通、筛选确定经费预算计划，上</w:t>
      </w:r>
      <w:r>
        <w:rPr>
          <w:rFonts w:hint="eastAsia" w:cs="仿宋_GB2312"/>
          <w:color w:val="auto"/>
          <w:highlight w:val="none"/>
          <w:lang w:eastAsia="zh-CN"/>
        </w:rPr>
        <w:t>部</w:t>
      </w:r>
      <w:r>
        <w:rPr>
          <w:rFonts w:hint="eastAsia" w:cs="仿宋_GB2312"/>
          <w:color w:val="auto"/>
          <w:highlight w:val="none"/>
        </w:rPr>
        <w:t>委会研究确定最终预算方案</w:t>
      </w:r>
      <w:r>
        <w:rPr>
          <w:rFonts w:cs="仿宋_GB2312"/>
          <w:color w:val="auto"/>
          <w:highlight w:val="none"/>
        </w:rPr>
        <w:t>。</w:t>
      </w:r>
      <w:r>
        <w:rPr>
          <w:rFonts w:hint="eastAsia" w:cs="仿宋_GB2312"/>
          <w:color w:val="auto"/>
          <w:highlight w:val="none"/>
        </w:rPr>
        <w:t>根据评分</w:t>
      </w:r>
      <w:r>
        <w:rPr>
          <w:rFonts w:hint="eastAsia" w:cs="仿宋_GB2312"/>
          <w:color w:val="auto"/>
        </w:rPr>
        <w:t>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w:t>
      </w:r>
      <w:r>
        <w:rPr>
          <w:rFonts w:hint="eastAsia" w:ascii="仿宋_GB2312" w:hAnsi="仿宋_GB2312" w:cs="仿宋_GB2312"/>
          <w:sz w:val="32"/>
          <w:szCs w:val="32"/>
          <w:lang w:eastAsia="zh-Hans"/>
        </w:rPr>
        <w:t>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highlight w:val="none"/>
        </w:rPr>
      </w:pPr>
      <w:r>
        <w:rPr>
          <w:rFonts w:hint="eastAsia" w:ascii="仿宋_GB2312" w:cs="仿宋_GB2312"/>
          <w:b/>
          <w:bCs/>
          <w:sz w:val="32"/>
          <w:szCs w:val="32"/>
        </w:rPr>
        <w:t>1.资金到位率：</w:t>
      </w:r>
      <w:r>
        <w:rPr>
          <w:rFonts w:hint="eastAsia" w:ascii="仿宋_GB2312" w:cs="仿宋_GB2312"/>
          <w:color w:val="auto"/>
          <w:sz w:val="32"/>
          <w:szCs w:val="32"/>
          <w:highlight w:val="none"/>
        </w:rPr>
        <w:t>该项目所需财政资金能够足额拨付到位，根据评分标准，该指标</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分，得</w:t>
      </w:r>
      <w:r>
        <w:rPr>
          <w:rFonts w:hint="eastAsia" w:ascii="仿宋_GB2312" w:cs="仿宋_GB2312"/>
          <w:color w:val="auto"/>
          <w:sz w:val="32"/>
          <w:szCs w:val="32"/>
          <w:highlight w:val="none"/>
          <w:lang w:val="en-US" w:eastAsia="zh-CN"/>
        </w:rPr>
        <w:t>2</w:t>
      </w:r>
      <w:r>
        <w:rPr>
          <w:rFonts w:hint="eastAsia" w:ascii="仿宋_GB2312" w:cs="仿宋_GB2312"/>
          <w:color w:val="auto"/>
          <w:sz w:val="32"/>
          <w:szCs w:val="32"/>
          <w:highlight w:val="none"/>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color w:val="auto"/>
          <w:sz w:val="32"/>
          <w:szCs w:val="32"/>
        </w:rPr>
        <w:t>预算编制较为详细，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33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28.04</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84.97</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w:t>
      </w:r>
      <w:r>
        <w:rPr>
          <w:rFonts w:hint="eastAsia" w:ascii="仿宋_GB2312" w:cs="仿宋_GB2312"/>
          <w:color w:val="auto"/>
          <w:sz w:val="32"/>
          <w:szCs w:val="32"/>
          <w:lang w:eastAsia="zh-CN"/>
        </w:rPr>
        <w:t>因部分活动未开展，未执行</w:t>
      </w:r>
      <w:r>
        <w:rPr>
          <w:rFonts w:hint="eastAsia" w:ascii="仿宋_GB2312" w:cs="仿宋_GB2312"/>
          <w:color w:val="auto"/>
          <w:sz w:val="32"/>
          <w:szCs w:val="32"/>
          <w:lang w:val="en-US" w:eastAsia="zh-CN"/>
        </w:rPr>
        <w:t>100%</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项目绩效管理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中央补助地方公共文化服务体系建设资金（宣传部）</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w:t>
      </w:r>
      <w:r>
        <w:rPr>
          <w:rFonts w:hint="eastAsia" w:ascii="仿宋_GB2312" w:cs="仿宋_GB2312"/>
          <w:color w:val="auto"/>
          <w:sz w:val="32"/>
          <w:szCs w:val="32"/>
          <w:highlight w:val="none"/>
        </w:rPr>
        <w:t>经过与分管领导沟通后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hint="eastAsia" w:ascii="仿宋_GB2312" w:cs="仿宋_GB2312"/>
          <w:color w:val="auto"/>
          <w:sz w:val="32"/>
          <w:szCs w:val="32"/>
          <w:highlight w:val="none"/>
          <w:lang w:eastAsia="zh-CN"/>
        </w:rPr>
        <w:t>部委会</w:t>
      </w:r>
      <w:r>
        <w:rPr>
          <w:rFonts w:hint="eastAsia" w:ascii="仿宋_GB2312" w:cs="仿宋_GB2312"/>
          <w:color w:val="auto"/>
          <w:sz w:val="32"/>
          <w:szCs w:val="32"/>
          <w:highlight w:val="none"/>
        </w:rPr>
        <w:t>研究执行，财务对资</w:t>
      </w:r>
      <w:r>
        <w:rPr>
          <w:rFonts w:hint="eastAsia" w:ascii="仿宋_GB2312" w:cs="仿宋_GB2312"/>
          <w:color w:val="auto"/>
          <w:sz w:val="32"/>
          <w:szCs w:val="32"/>
        </w:rPr>
        <w:t>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项目产出类指标</w:t>
      </w:r>
      <w:r>
        <w:rPr>
          <w:rFonts w:hint="eastAsia" w:ascii="仿宋_GB2312" w:cs="仿宋_GB2312"/>
          <w:color w:val="auto"/>
          <w:sz w:val="32"/>
          <w:szCs w:val="32"/>
        </w:rPr>
        <w:t>包括产出数量、产出质量、产出时效、产出成本共四方面的内容，由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38.65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96.63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w:t>
      </w:r>
      <w:r>
        <w:rPr>
          <w:rFonts w:hint="eastAsia" w:ascii="仿宋_GB2312" w:hAnsi="仿宋_GB2312" w:cs="仿宋_GB2312"/>
          <w:sz w:val="32"/>
          <w:szCs w:val="32"/>
          <w:lang w:eastAsia="zh-Hans"/>
        </w:rPr>
        <w:t>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 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“霍村开展灯笼展览场次”指标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=1场次</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开展活动票据</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eastAsia="zh-CN"/>
        </w:rPr>
        <w:t>开展灯笼展活动</w:t>
      </w:r>
      <w:r>
        <w:rPr>
          <w:rFonts w:hint="eastAsia" w:ascii="仿宋_GB2312" w:hAnsi="仿宋_GB2312" w:cs="仿宋_GB2312"/>
          <w:color w:val="auto"/>
          <w:sz w:val="32"/>
          <w:szCs w:val="32"/>
          <w:highlight w:val="none"/>
          <w:lang w:val="en-US" w:eastAsia="zh-CN"/>
        </w:rPr>
        <w:t>1场次</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“重大文艺活动场次</w:t>
      </w:r>
      <w:r>
        <w:rPr>
          <w:rFonts w:hint="eastAsia" w:ascii="仿宋_GB2312" w:hAnsi="仿宋_GB2312" w:cs="仿宋_GB2312"/>
          <w:color w:val="auto"/>
          <w:sz w:val="32"/>
          <w:szCs w:val="32"/>
          <w:highlight w:val="none"/>
          <w:lang w:eastAsia="zh-Hans"/>
        </w:rPr>
        <w:t>”指标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宋体" w:hAnsi="宋体" w:eastAsia="宋体" w:cs="仿宋_GB2312"/>
          <w:color w:val="auto"/>
          <w:sz w:val="32"/>
          <w:szCs w:val="32"/>
          <w:highlight w:val="none"/>
          <w:lang w:val="en-US" w:eastAsia="zh-CN"/>
        </w:rPr>
        <w:t>=14场次</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活动台账可知</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rPr>
        <w:t>重大文艺活动场</w:t>
      </w:r>
      <w:r>
        <w:rPr>
          <w:rFonts w:hint="eastAsia" w:ascii="仿宋_GB2312" w:hAnsi="仿宋_GB2312" w:cs="仿宋_GB2312"/>
          <w:color w:val="auto"/>
          <w:sz w:val="32"/>
          <w:szCs w:val="32"/>
          <w:highlight w:val="none"/>
          <w:lang w:eastAsia="zh-CN"/>
        </w:rPr>
        <w:t>次</w:t>
      </w:r>
      <w:r>
        <w:rPr>
          <w:rFonts w:hint="eastAsia" w:ascii="仿宋_GB2312" w:hAnsi="仿宋_GB2312" w:cs="仿宋_GB2312"/>
          <w:color w:val="auto"/>
          <w:sz w:val="32"/>
          <w:szCs w:val="32"/>
          <w:highlight w:val="none"/>
          <w:lang w:val="en-US" w:eastAsia="zh-CN"/>
        </w:rPr>
        <w:t>13场次</w:t>
      </w:r>
      <w:r>
        <w:rPr>
          <w:rFonts w:hint="eastAsia" w:ascii="仿宋_GB2312" w:hAnsi="仿宋_GB2312" w:cs="仿宋_GB2312"/>
          <w:color w:val="auto"/>
          <w:sz w:val="32"/>
          <w:szCs w:val="32"/>
          <w:highlight w:val="none"/>
        </w:rPr>
        <w:t>，指标完成率为</w:t>
      </w:r>
      <w:r>
        <w:rPr>
          <w:rFonts w:hint="eastAsia" w:ascii="仿宋_GB2312"/>
          <w:color w:val="auto"/>
          <w:sz w:val="32"/>
          <w:szCs w:val="32"/>
          <w:highlight w:val="none"/>
          <w:lang w:val="en-US" w:eastAsia="zh-CN"/>
        </w:rPr>
        <w:t>92.86</w:t>
      </w:r>
      <w:r>
        <w:rPr>
          <w:rFonts w:hint="eastAsia" w:ascii="仿宋_GB2312" w:hAnsi="仿宋_GB2312" w:cs="仿宋_GB2312"/>
          <w:color w:val="auto"/>
          <w:sz w:val="32"/>
          <w:szCs w:val="32"/>
          <w:highlight w:val="none"/>
        </w:rPr>
        <w:t>%，偏差率为</w:t>
      </w:r>
      <w:r>
        <w:rPr>
          <w:rFonts w:hint="eastAsia" w:ascii="仿宋_GB2312"/>
          <w:color w:val="auto"/>
          <w:sz w:val="32"/>
          <w:szCs w:val="32"/>
          <w:highlight w:val="none"/>
          <w:lang w:val="en-US" w:eastAsia="zh-CN"/>
        </w:rPr>
        <w:t>7.14</w:t>
      </w:r>
      <w:r>
        <w:rPr>
          <w:rFonts w:hint="eastAsia" w:ascii="仿宋_GB2312" w:hAnsi="仿宋_GB2312" w:cs="仿宋_GB2312"/>
          <w:color w:val="auto"/>
          <w:sz w:val="32"/>
          <w:szCs w:val="32"/>
          <w:highlight w:val="none"/>
        </w:rPr>
        <w:t>%，造成偏差原因</w:t>
      </w:r>
      <w:r>
        <w:rPr>
          <w:rFonts w:hint="eastAsia" w:ascii="仿宋_GB2312" w:hAnsi="仿宋_GB2312" w:cs="仿宋_GB2312"/>
          <w:color w:val="auto"/>
          <w:sz w:val="32"/>
          <w:szCs w:val="32"/>
          <w:highlight w:val="none"/>
          <w:lang w:eastAsia="zh-Hans"/>
        </w:rPr>
        <w:t>为</w:t>
      </w:r>
      <w:r>
        <w:rPr>
          <w:rFonts w:hint="eastAsia" w:ascii="仿宋_GB2312" w:hAnsi="仿宋_GB2312" w:cs="仿宋_GB2312"/>
          <w:color w:val="auto"/>
          <w:sz w:val="32"/>
          <w:szCs w:val="32"/>
          <w:highlight w:val="none"/>
          <w:lang w:eastAsia="zh-CN"/>
        </w:rPr>
        <w:t>：</w:t>
      </w:r>
      <w:r>
        <w:rPr>
          <w:rFonts w:hint="eastAsia" w:ascii="仿宋_GB2312" w:cs="仿宋_GB2312"/>
          <w:color w:val="auto"/>
          <w:sz w:val="32"/>
          <w:szCs w:val="32"/>
          <w:highlight w:val="none"/>
          <w:lang w:eastAsia="zh-CN"/>
        </w:rPr>
        <w:t>因活动未开展完，导致资金结余</w:t>
      </w:r>
      <w:r>
        <w:rPr>
          <w:rFonts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color w:val="auto"/>
          <w:sz w:val="32"/>
          <w:szCs w:val="32"/>
          <w:highlight w:val="none"/>
          <w:lang w:val="en-US" w:eastAsia="zh-CN"/>
        </w:rPr>
        <w:t>4.64</w:t>
      </w:r>
      <w:r>
        <w:rPr>
          <w:rFonts w:hint="eastAsia" w:ascii="仿宋_GB2312" w:hAns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购买活动用品质量合格率</w:t>
      </w:r>
      <w:r>
        <w:rPr>
          <w:rFonts w:hint="eastAsia" w:ascii="仿宋_GB2312" w:hAnsi="仿宋_GB2312" w:cs="仿宋_GB2312"/>
          <w:color w:val="auto"/>
          <w:sz w:val="32"/>
          <w:szCs w:val="32"/>
          <w:lang w:eastAsia="zh-Hans"/>
        </w:rPr>
        <w:t>”指标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”，根据</w:t>
      </w:r>
      <w:r>
        <w:rPr>
          <w:rFonts w:hint="eastAsia"/>
          <w:sz w:val="32"/>
          <w:szCs w:val="32"/>
          <w:lang w:eastAsia="zh-CN"/>
        </w:rPr>
        <w:t>说明资料可知，质量合格</w:t>
      </w:r>
      <w:r>
        <w:rPr>
          <w:rFonts w:hint="eastAsia" w:ascii="仿宋_GB2312" w:hAnsi="仿宋_GB2312" w:cs="仿宋_GB2312"/>
          <w:color w:val="auto"/>
          <w:sz w:val="32"/>
          <w:szCs w:val="32"/>
          <w:lang w:eastAsia="zh-Hans"/>
        </w:rPr>
        <w:t>率达</w:t>
      </w:r>
      <w:r>
        <w:rPr>
          <w:rFonts w:ascii="仿宋_GB2312" w:hAnsi="仿宋_GB2312" w:cs="仿宋_GB2312"/>
          <w:color w:val="auto"/>
          <w:sz w:val="32"/>
          <w:szCs w:val="32"/>
          <w:lang w:eastAsia="zh-Hans"/>
        </w:rPr>
        <w:t>100%，</w:t>
      </w:r>
      <w:r>
        <w:rPr>
          <w:rFonts w:hint="eastAsia" w:ascii="仿宋_GB2312" w:hAnsi="仿宋_GB2312" w:cs="仿宋_GB2312"/>
          <w:color w:val="auto"/>
          <w:sz w:val="32"/>
          <w:szCs w:val="32"/>
        </w:rPr>
        <w:t>与预期目标一致，根据评分标准，该指标</w:t>
      </w:r>
      <w:r>
        <w:rPr>
          <w:rFonts w:hint="eastAsia" w:ascii="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color w:val="auto"/>
          <w:sz w:val="32"/>
          <w:szCs w:val="32"/>
          <w:lang w:val="en-US" w:eastAsia="zh-CN"/>
        </w:rPr>
        <w:t>5</w:t>
      </w:r>
      <w:r>
        <w:rPr>
          <w:rFonts w:hint="eastAsia" w:ascii="仿宋_GB2312" w:hAnsi="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highlight w:val="none"/>
          <w:lang w:eastAsia="zh-Hans"/>
        </w:rPr>
        <w:t>“</w:t>
      </w:r>
      <w:r>
        <w:rPr>
          <w:rFonts w:hint="eastAsia"/>
          <w:color w:val="auto"/>
          <w:sz w:val="32"/>
          <w:szCs w:val="32"/>
          <w:highlight w:val="none"/>
        </w:rPr>
        <w:t>活动宣传覆盖率</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color w:val="auto"/>
          <w:sz w:val="32"/>
          <w:szCs w:val="32"/>
          <w:highlight w:val="none"/>
          <w:lang w:eastAsia="zh-CN"/>
        </w:rPr>
        <w:t>≥</w:t>
      </w:r>
      <w:r>
        <w:rPr>
          <w:rFonts w:hint="eastAsia" w:ascii="仿宋_GB2312" w:hAnsi="仿宋_GB2312" w:cs="仿宋_GB2312"/>
          <w:color w:val="auto"/>
          <w:sz w:val="32"/>
          <w:szCs w:val="32"/>
          <w:highlight w:val="none"/>
          <w:lang w:val="en-US" w:eastAsia="zh-CN"/>
        </w:rPr>
        <w:t>95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highlight w:val="none"/>
          <w:lang w:eastAsia="zh-CN"/>
        </w:rPr>
        <w:t>说明资料可知</w:t>
      </w:r>
      <w:r>
        <w:rPr>
          <w:rFonts w:hint="eastAsia" w:ascii="仿宋_GB2312" w:hAnsi="仿宋_GB2312" w:cs="仿宋_GB2312"/>
          <w:color w:val="auto"/>
          <w:sz w:val="32"/>
          <w:szCs w:val="32"/>
          <w:lang w:val="en-US" w:eastAsia="zh-CN"/>
        </w:rPr>
        <w:t>，</w:t>
      </w:r>
      <w:r>
        <w:rPr>
          <w:rFonts w:hint="eastAsia"/>
          <w:color w:val="auto"/>
          <w:sz w:val="32"/>
          <w:szCs w:val="32"/>
          <w:highlight w:val="none"/>
        </w:rPr>
        <w:t>活动宣传覆盖率</w:t>
      </w:r>
      <w:r>
        <w:rPr>
          <w:rFonts w:hint="eastAsia"/>
          <w:color w:val="auto"/>
          <w:sz w:val="32"/>
          <w:szCs w:val="32"/>
          <w:highlight w:val="none"/>
          <w:lang w:eastAsia="zh-CN"/>
        </w:rPr>
        <w:t>达成预期目标值，</w:t>
      </w:r>
      <w:r>
        <w:rPr>
          <w:rFonts w:hint="eastAsia" w:ascii="仿宋_GB2312" w:hAnsi="仿宋_GB2312" w:cs="仿宋_GB2312"/>
          <w:color w:val="auto"/>
          <w:sz w:val="32"/>
          <w:szCs w:val="32"/>
        </w:rPr>
        <w:t>与预期目标一致，根据评分标准，该指标</w:t>
      </w:r>
      <w:r>
        <w:rPr>
          <w:rFonts w:hint="eastAsia" w:ascii="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color w:val="auto"/>
          <w:sz w:val="32"/>
          <w:szCs w:val="32"/>
          <w:lang w:val="en-US" w:eastAsia="zh-CN"/>
        </w:rPr>
        <w:t>5</w:t>
      </w:r>
      <w:r>
        <w:rPr>
          <w:rFonts w:hint="eastAsia" w:ascii="仿宋_GB2312" w:hAnsi="仿宋_GB2312" w:cs="仿宋_GB2312"/>
          <w:color w:val="auto"/>
          <w:sz w:val="32"/>
          <w:szCs w:val="32"/>
        </w:rPr>
        <w:t>分。</w:t>
      </w:r>
    </w:p>
    <w:p>
      <w:pPr>
        <w:pStyle w:val="2"/>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FF0000"/>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项目完成时间</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hAnsi="仿宋_GB2312" w:cs="仿宋_GB2312"/>
          <w:b w:val="0"/>
          <w:color w:val="auto"/>
          <w:sz w:val="32"/>
          <w:szCs w:val="32"/>
          <w:lang w:eastAsia="zh-CN"/>
        </w:rPr>
        <w:t>“</w:t>
      </w:r>
      <w:r>
        <w:rPr>
          <w:rFonts w:hint="eastAsia" w:ascii="仿宋_GB2312" w:cs="仿宋_GB2312"/>
          <w:b w:val="0"/>
          <w:color w:val="auto"/>
          <w:sz w:val="32"/>
          <w:szCs w:val="32"/>
          <w:lang w:val="en-US" w:eastAsia="zh-CN"/>
        </w:rPr>
        <w:t>2023年12月20日”</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该项目于</w:t>
      </w:r>
      <w:r>
        <w:rPr>
          <w:rFonts w:hint="eastAsia" w:ascii="仿宋_GB2312" w:cs="仿宋_GB2312"/>
          <w:b w:val="0"/>
          <w:color w:val="auto"/>
          <w:sz w:val="32"/>
          <w:szCs w:val="32"/>
          <w:lang w:val="en-US" w:eastAsia="zh-CN"/>
        </w:rPr>
        <w:t>2023</w:t>
      </w:r>
      <w:r>
        <w:rPr>
          <w:rFonts w:hint="eastAsia" w:ascii="仿宋_GB2312" w:cs="仿宋_GB2312"/>
          <w:b w:val="0"/>
          <w:color w:val="auto"/>
          <w:sz w:val="32"/>
          <w:szCs w:val="32"/>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rPr>
        <w:t>月完成，</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w:t>
      </w:r>
      <w:r>
        <w:rPr>
          <w:rFonts w:hint="eastAsia" w:ascii="仿宋_GB2312" w:cs="仿宋_GB2312"/>
          <w:b w:val="0"/>
          <w:bCs w:val="0"/>
          <w:color w:val="auto"/>
          <w:sz w:val="32"/>
          <w:szCs w:val="32"/>
        </w:rPr>
        <w:t>标</w:t>
      </w:r>
      <w:r>
        <w:rPr>
          <w:rFonts w:hint="eastAsia" w:ascii="仿宋_GB2312"/>
          <w:b w:val="0"/>
          <w:bCs w:val="0"/>
          <w:color w:val="auto"/>
          <w:sz w:val="32"/>
          <w:szCs w:val="32"/>
          <w:lang w:val="en-US" w:eastAsia="zh-CN"/>
        </w:rPr>
        <w:t>10</w:t>
      </w:r>
      <w:r>
        <w:rPr>
          <w:rFonts w:hint="eastAsia" w:ascii="仿宋_GB2312" w:cs="仿宋_GB2312"/>
          <w:b w:val="0"/>
          <w:bCs w:val="0"/>
          <w:color w:val="auto"/>
          <w:sz w:val="32"/>
          <w:szCs w:val="32"/>
        </w:rPr>
        <w:t>分，得</w:t>
      </w:r>
      <w:r>
        <w:rPr>
          <w:rFonts w:hint="eastAsia" w:ascii="仿宋_GB2312"/>
          <w:b w:val="0"/>
          <w:bCs w:val="0"/>
          <w:color w:val="auto"/>
          <w:sz w:val="32"/>
          <w:szCs w:val="32"/>
          <w:lang w:val="en-US" w:eastAsia="zh-CN"/>
        </w:rPr>
        <w:t>10</w:t>
      </w:r>
      <w:r>
        <w:rPr>
          <w:rFonts w:hint="eastAsia" w:ascii="仿宋_GB2312" w:cs="仿宋_GB2312"/>
          <w:b w:val="0"/>
          <w:bCs w:val="0"/>
          <w:color w:val="auto"/>
          <w:sz w:val="32"/>
          <w:szCs w:val="32"/>
        </w:rPr>
        <w:t>分</w:t>
      </w:r>
      <w:r>
        <w:rPr>
          <w:rFonts w:hint="eastAsia" w:ascii="仿宋_GB2312" w:cs="仿宋_GB2312"/>
          <w:b w:val="0"/>
          <w:color w:val="auto"/>
          <w:sz w:val="32"/>
          <w:szCs w:val="32"/>
        </w:rPr>
        <w:t>。</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w:t>
      </w:r>
      <w:r>
        <w:rPr>
          <w:rFonts w:hint="eastAsia" w:ascii="仿宋_GB2312" w:cs="仿宋_GB2312"/>
          <w:color w:val="auto"/>
          <w:sz w:val="32"/>
          <w:szCs w:val="32"/>
        </w:rPr>
        <w:t>重大文艺活动投入资金</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30</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25.04</w:t>
      </w:r>
      <w:r>
        <w:rPr>
          <w:rFonts w:hint="eastAsia" w:ascii="仿宋_GB2312" w:cs="仿宋_GB2312"/>
          <w:color w:val="auto"/>
          <w:sz w:val="32"/>
          <w:szCs w:val="32"/>
          <w:lang w:eastAsia="zh-Hans"/>
        </w:rPr>
        <w:t>万</w:t>
      </w:r>
      <w:r>
        <w:rPr>
          <w:rFonts w:hint="eastAsia" w:ascii="仿宋_GB2312" w:cs="仿宋_GB2312"/>
          <w:color w:val="auto"/>
          <w:sz w:val="32"/>
          <w:szCs w:val="32"/>
          <w:highlight w:val="none"/>
          <w:lang w:eastAsia="zh-Hans"/>
        </w:rPr>
        <w:t>元</w:t>
      </w:r>
      <w:r>
        <w:rPr>
          <w:rFonts w:ascii="仿宋_GB2312" w:cs="仿宋_GB2312"/>
          <w:color w:val="auto"/>
          <w:sz w:val="32"/>
          <w:szCs w:val="32"/>
          <w:highlight w:val="none"/>
          <w:lang w:eastAsia="zh-Hans"/>
        </w:rPr>
        <w:t>，</w:t>
      </w:r>
      <w:r>
        <w:rPr>
          <w:rFonts w:hint="eastAsia" w:ascii="仿宋_GB2312" w:cs="仿宋_GB2312"/>
          <w:color w:val="auto"/>
          <w:sz w:val="32"/>
          <w:szCs w:val="32"/>
          <w:highlight w:val="none"/>
          <w:lang w:eastAsia="zh-CN"/>
        </w:rPr>
        <w:t>因活动未开展完，导致资金结余，</w:t>
      </w:r>
      <w:r>
        <w:rPr>
          <w:rFonts w:hint="eastAsia" w:ascii="仿宋_GB2312" w:cs="仿宋_GB2312"/>
          <w:color w:val="auto"/>
          <w:sz w:val="32"/>
          <w:szCs w:val="32"/>
          <w:highlight w:val="none"/>
        </w:rPr>
        <w:t>根据</w:t>
      </w:r>
      <w:r>
        <w:rPr>
          <w:rFonts w:hint="eastAsia" w:ascii="仿宋_GB2312" w:cs="仿宋_GB2312"/>
          <w:color w:val="auto"/>
          <w:sz w:val="32"/>
          <w:szCs w:val="32"/>
        </w:rPr>
        <w:t>评分标准，该指标</w:t>
      </w:r>
      <w:r>
        <w:rPr>
          <w:rFonts w:hint="eastAsia" w:ascii="仿宋_GB2312" w:cs="仿宋_GB2312"/>
          <w:color w:val="auto"/>
          <w:sz w:val="32"/>
          <w:szCs w:val="32"/>
          <w:lang w:val="en-US" w:eastAsia="zh-CN"/>
        </w:rPr>
        <w:t>6</w:t>
      </w:r>
      <w:r>
        <w:rPr>
          <w:rFonts w:hint="eastAsia" w:ascii="仿宋_GB2312" w:cs="仿宋_GB2312"/>
          <w:color w:val="auto"/>
          <w:sz w:val="32"/>
          <w:szCs w:val="32"/>
        </w:rPr>
        <w:t>分，得</w:t>
      </w:r>
      <w:r>
        <w:rPr>
          <w:rFonts w:hint="eastAsia" w:ascii="仿宋_GB2312" w:cs="仿宋_GB2312"/>
          <w:color w:val="auto"/>
          <w:sz w:val="32"/>
          <w:szCs w:val="32"/>
          <w:lang w:val="en-US" w:eastAsia="zh-CN"/>
        </w:rPr>
        <w:t>5.01</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s="仿宋_GB2312"/>
          <w:color w:val="auto"/>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“开展灯笼展活动投入资金”</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3</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3</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社会效益1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1</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rPr>
      </w:pPr>
      <w:r>
        <w:rPr>
          <w:rFonts w:hint="eastAsia" w:ascii="仿宋_GB2312"/>
          <w:color w:val="auto"/>
          <w:sz w:val="32"/>
          <w:szCs w:val="32"/>
          <w:lang w:eastAsia="zh-Hans"/>
        </w:rPr>
        <w:t>“提高裕民县知名度和美誉度”</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“显著提高”，</w:t>
      </w:r>
      <w:r>
        <w:rPr>
          <w:rFonts w:hint="eastAsia"/>
          <w:color w:val="auto"/>
          <w:sz w:val="32"/>
          <w:szCs w:val="32"/>
        </w:rPr>
        <w:t>根据</w:t>
      </w:r>
      <w:r>
        <w:rPr>
          <w:rFonts w:hint="eastAsia" w:ascii="仿宋_GB2312"/>
          <w:color w:val="auto"/>
          <w:sz w:val="32"/>
          <w:szCs w:val="32"/>
          <w:lang w:eastAsia="zh-CN"/>
        </w:rPr>
        <w:t>受益群众对裕民县的知名度和满意度情况做满意度调查，</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20</w:t>
      </w:r>
      <w:r>
        <w:rPr>
          <w:rFonts w:hint="eastAsia" w:ascii="仿宋_GB2312"/>
          <w:color w:val="auto"/>
          <w:sz w:val="32"/>
          <w:szCs w:val="32"/>
        </w:rPr>
        <w:t>分，得</w:t>
      </w:r>
      <w:r>
        <w:rPr>
          <w:rFonts w:hint="eastAsia" w:ascii="仿宋_GB2312"/>
          <w:color w:val="auto"/>
          <w:sz w:val="32"/>
          <w:szCs w:val="32"/>
          <w:lang w:val="en-US" w:eastAsia="zh-CN"/>
        </w:rPr>
        <w:t>20</w:t>
      </w:r>
      <w:r>
        <w:rPr>
          <w:rFonts w:hint="eastAsia" w:ascii="仿宋_GB2312"/>
          <w:color w:val="auto"/>
          <w:sz w:val="32"/>
          <w:szCs w:val="32"/>
        </w:rPr>
        <w:t>分。</w:t>
      </w:r>
    </w:p>
    <w:p>
      <w:pPr>
        <w:pStyle w:val="2"/>
        <w:numPr>
          <w:ilvl w:val="0"/>
          <w:numId w:val="0"/>
        </w:numPr>
        <w:ind w:firstLine="643" w:firstLineChars="200"/>
        <w:rPr>
          <w:rFonts w:hint="eastAsia"/>
          <w:color w:val="auto"/>
          <w:sz w:val="32"/>
          <w:szCs w:val="32"/>
          <w:lang w:val="en-US" w:eastAsia="zh-CN"/>
        </w:rPr>
      </w:pPr>
      <w:r>
        <w:rPr>
          <w:rFonts w:hint="eastAsia"/>
          <w:color w:val="auto"/>
          <w:sz w:val="32"/>
          <w:szCs w:val="32"/>
          <w:lang w:val="en-US" w:eastAsia="zh-CN"/>
        </w:rPr>
        <w:t>2.生态效益指标</w:t>
      </w:r>
    </w:p>
    <w:p>
      <w:pPr>
        <w:numPr>
          <w:ilvl w:val="0"/>
          <w:numId w:val="0"/>
        </w:numPr>
        <w:ind w:firstLine="640" w:firstLineChars="200"/>
        <w:rPr>
          <w:rFonts w:hint="default"/>
          <w:sz w:val="32"/>
          <w:szCs w:val="32"/>
          <w:lang w:val="en-US" w:eastAsia="zh-CN"/>
        </w:rPr>
      </w:pPr>
      <w:r>
        <w:rPr>
          <w:rFonts w:hint="eastAsia"/>
          <w:sz w:val="32"/>
          <w:szCs w:val="32"/>
          <w:lang w:val="en-US" w:eastAsia="zh-CN"/>
        </w:rPr>
        <w:t>无此项指标</w:t>
      </w:r>
    </w:p>
    <w:p>
      <w:pPr>
        <w:pStyle w:val="2"/>
        <w:numPr>
          <w:ilvl w:val="0"/>
          <w:numId w:val="0"/>
        </w:numPr>
        <w:ind w:firstLine="562" w:firstLineChars="200"/>
        <w:rPr>
          <w:rFonts w:hint="eastAsia"/>
          <w:lang w:val="en-US" w:eastAsia="zh-CN"/>
        </w:rPr>
      </w:pPr>
      <w:r>
        <w:rPr>
          <w:rFonts w:hint="eastAsia"/>
          <w:lang w:val="en-US" w:eastAsia="zh-CN"/>
        </w:rPr>
        <w:t>3.经济效益指标</w:t>
      </w:r>
    </w:p>
    <w:p>
      <w:pPr>
        <w:numPr>
          <w:ilvl w:val="0"/>
          <w:numId w:val="0"/>
        </w:numPr>
        <w:ind w:firstLine="640" w:firstLineChars="200"/>
        <w:rPr>
          <w:rFonts w:hint="default"/>
          <w:sz w:val="32"/>
          <w:szCs w:val="32"/>
          <w:lang w:val="en-US" w:eastAsia="zh-CN"/>
        </w:rPr>
      </w:pPr>
      <w:r>
        <w:rPr>
          <w:rFonts w:hint="eastAsia"/>
          <w:sz w:val="32"/>
          <w:szCs w:val="32"/>
          <w:lang w:val="en-US" w:eastAsia="zh-CN"/>
        </w:rPr>
        <w:t>无此项指标</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FF0000"/>
          <w:kern w:val="2"/>
          <w:sz w:val="32"/>
          <w:szCs w:val="32"/>
        </w:rPr>
      </w:pPr>
      <w:bookmarkStart w:id="15" w:name="_Toc28290"/>
      <w:bookmarkStart w:id="16" w:name="_Toc1921"/>
      <w:r>
        <w:rPr>
          <w:rFonts w:hint="eastAsia" w:ascii="仿宋_GB2312" w:cs="仿宋_GB2312"/>
          <w:color w:val="auto"/>
          <w:kern w:val="2"/>
          <w:sz w:val="32"/>
          <w:szCs w:val="32"/>
        </w:rPr>
        <w:t>“项目区受益群众满意度</w:t>
      </w:r>
      <w:r>
        <w:rPr>
          <w:rFonts w:hint="eastAsia" w:ascii="仿宋_GB2312" w:cs="仿宋_GB2312"/>
          <w:color w:val="auto"/>
          <w:kern w:val="2"/>
          <w:sz w:val="32"/>
          <w:szCs w:val="32"/>
          <w:lang w:eastAsia="zh-Hans"/>
        </w:rPr>
        <w:t>”</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95%</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受益区群众进行</w:t>
      </w:r>
      <w:r>
        <w:rPr>
          <w:rFonts w:hint="eastAsia" w:ascii="仿宋_GB2312" w:cs="仿宋_GB2312"/>
          <w:color w:val="auto"/>
          <w:kern w:val="2"/>
          <w:sz w:val="32"/>
          <w:szCs w:val="32"/>
          <w:lang w:eastAsia="zh-Hans"/>
        </w:rPr>
        <w:t>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受益区</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95</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hint="eastAsia" w:ascii="楷体_GB2312" w:eastAsia="楷体_GB2312"/>
          <w:szCs w:val="32"/>
          <w:lang w:eastAsia="zh-Hans"/>
        </w:rPr>
      </w:pPr>
      <w:r>
        <w:rPr>
          <w:rFonts w:hint="eastAsia" w:ascii="楷体_GB2312" w:eastAsia="楷体_GB2312"/>
          <w:szCs w:val="32"/>
          <w:lang w:eastAsia="zh-Hans"/>
        </w:rPr>
        <w:t>预算执行进度</w:t>
      </w:r>
    </w:p>
    <w:p>
      <w:pPr>
        <w:pStyle w:val="22"/>
        <w:pageBreakBefore w:val="0"/>
        <w:widowControl w:val="0"/>
        <w:kinsoku/>
        <w:wordWrap/>
        <w:topLinePunct w:val="0"/>
        <w:autoSpaceDE/>
        <w:autoSpaceDN/>
        <w:bidi w:val="0"/>
        <w:spacing w:line="570" w:lineRule="exact"/>
        <w:ind w:left="0" w:leftChars="0" w:firstLine="640" w:firstLineChars="200"/>
        <w:jc w:val="both"/>
        <w:textAlignment w:val="auto"/>
        <w:rPr>
          <w:rFonts w:ascii="仿宋_GB2312"/>
          <w:sz w:val="32"/>
          <w:szCs w:val="32"/>
          <w:lang w:eastAsia="zh-Hans"/>
        </w:rPr>
      </w:pPr>
      <w:r>
        <w:rPr>
          <w:rFonts w:hint="eastAsia"/>
          <w:color w:val="auto"/>
          <w:sz w:val="32"/>
          <w:szCs w:val="32"/>
          <w:lang w:val="en-US" w:eastAsia="zh-CN"/>
        </w:rPr>
        <w:t>2023年中央补助地方公共文化服务体系建设补助资金（宣传部）</w:t>
      </w:r>
      <w:r>
        <w:rPr>
          <w:rFonts w:hint="eastAsia" w:ascii="仿宋_GB2312"/>
          <w:color w:val="auto"/>
          <w:sz w:val="32"/>
          <w:szCs w:val="32"/>
          <w:lang w:eastAsia="zh-Hans"/>
        </w:rPr>
        <w:t>项目预算金额</w:t>
      </w:r>
      <w:r>
        <w:rPr>
          <w:rFonts w:hint="eastAsia" w:ascii="仿宋_GB2312"/>
          <w:color w:val="auto"/>
          <w:sz w:val="32"/>
          <w:szCs w:val="32"/>
          <w:lang w:val="en-US" w:eastAsia="zh-CN"/>
        </w:rPr>
        <w:t>33</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33</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28.04</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84.96</w:t>
      </w:r>
      <w:r>
        <w:rPr>
          <w:rFonts w:hint="eastAsia" w:ascii="仿宋_GB2312"/>
          <w:color w:val="auto"/>
          <w:sz w:val="32"/>
          <w:szCs w:val="32"/>
          <w:lang w:eastAsia="zh-Hans"/>
        </w:rPr>
        <w:t>%。项目绩效指标总体完成率为</w:t>
      </w:r>
      <w:r>
        <w:rPr>
          <w:rFonts w:hint="eastAsia" w:ascii="仿宋_GB2312"/>
          <w:color w:val="auto"/>
          <w:sz w:val="32"/>
          <w:szCs w:val="32"/>
          <w:lang w:val="en-US" w:eastAsia="zh-CN"/>
        </w:rPr>
        <w:t>84.96</w:t>
      </w:r>
      <w:r>
        <w:rPr>
          <w:rFonts w:hint="eastAsia" w:ascii="仿宋_GB2312"/>
          <w:color w:val="auto"/>
          <w:sz w:val="32"/>
          <w:szCs w:val="32"/>
          <w:lang w:eastAsia="zh-Hans"/>
        </w:rPr>
        <w:t>%，偏差率为</w:t>
      </w:r>
      <w:r>
        <w:rPr>
          <w:rFonts w:hint="eastAsia" w:ascii="仿宋_GB2312"/>
          <w:color w:val="auto"/>
          <w:sz w:val="32"/>
          <w:szCs w:val="32"/>
          <w:lang w:val="en-US" w:eastAsia="zh-CN"/>
        </w:rPr>
        <w:t>15.04</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偏差原</w:t>
      </w:r>
      <w:r>
        <w:rPr>
          <w:rFonts w:hint="eastAsia" w:ascii="仿宋_GB2312"/>
          <w:color w:val="auto"/>
          <w:sz w:val="32"/>
          <w:szCs w:val="32"/>
          <w:highlight w:val="none"/>
        </w:rPr>
        <w:t>因是</w:t>
      </w:r>
      <w:r>
        <w:rPr>
          <w:rFonts w:hint="eastAsia" w:ascii="仿宋_GB2312"/>
          <w:sz w:val="32"/>
          <w:szCs w:val="32"/>
          <w:highlight w:val="none"/>
          <w:lang w:eastAsia="zh-CN"/>
        </w:rPr>
        <w:t>：</w:t>
      </w:r>
      <w:r>
        <w:rPr>
          <w:rFonts w:hint="eastAsia" w:ascii="仿宋_GB2312" w:cs="仿宋_GB2312"/>
          <w:color w:val="auto"/>
          <w:sz w:val="32"/>
          <w:szCs w:val="32"/>
          <w:highlight w:val="none"/>
          <w:lang w:eastAsia="zh-CN"/>
        </w:rPr>
        <w:t>因活动未开展完，导致资金结余</w:t>
      </w:r>
      <w:r>
        <w:rPr>
          <w:rFonts w:hint="eastAsia" w:ascii="仿宋_GB2312"/>
          <w:sz w:val="32"/>
          <w:szCs w:val="32"/>
          <w:highlight w:val="none"/>
          <w:lang w:eastAsia="zh-CN"/>
        </w:rPr>
        <w:t>。</w:t>
      </w:r>
      <w:r>
        <w:rPr>
          <w:rFonts w:hint="eastAsia" w:ascii="仿宋_GB2312"/>
          <w:sz w:val="32"/>
          <w:szCs w:val="32"/>
          <w:highlight w:val="none"/>
        </w:rPr>
        <w:t>拟采取的措施是</w:t>
      </w:r>
      <w:r>
        <w:rPr>
          <w:rFonts w:hint="eastAsia" w:ascii="仿宋_GB2312"/>
          <w:sz w:val="32"/>
          <w:szCs w:val="32"/>
          <w:highlight w:val="none"/>
          <w:lang w:eastAsia="zh-CN"/>
        </w:rPr>
        <w:t>：</w:t>
      </w:r>
      <w:r>
        <w:rPr>
          <w:rFonts w:hint="eastAsia" w:ascii="仿宋_GB2312"/>
          <w:sz w:val="32"/>
          <w:szCs w:val="32"/>
          <w:highlight w:val="none"/>
          <w:lang w:val="en-US" w:eastAsia="zh-CN"/>
        </w:rPr>
        <w:t>按照时间</w:t>
      </w:r>
      <w:r>
        <w:rPr>
          <w:rFonts w:hint="eastAsia" w:ascii="仿宋_GB2312"/>
          <w:sz w:val="32"/>
          <w:szCs w:val="32"/>
          <w:lang w:val="en-US" w:eastAsia="zh-CN"/>
        </w:rPr>
        <w:t>节点实施及时完成。</w:t>
      </w:r>
    </w:p>
    <w:p>
      <w:pPr>
        <w:pStyle w:val="4"/>
        <w:pageBreakBefore w:val="0"/>
        <w:widowControl w:val="0"/>
        <w:numPr>
          <w:ilvl w:val="0"/>
          <w:numId w:val="6"/>
        </w:numPr>
        <w:kinsoku/>
        <w:wordWrap/>
        <w:topLinePunct w:val="0"/>
        <w:autoSpaceDE/>
        <w:autoSpaceDN/>
        <w:bidi w:val="0"/>
        <w:spacing w:line="570" w:lineRule="exact"/>
        <w:ind w:firstLine="643" w:firstLineChars="200"/>
        <w:jc w:val="both"/>
        <w:textAlignment w:val="auto"/>
        <w:rPr>
          <w:rFonts w:ascii="楷体_GB2312" w:eastAsia="楷体_GB2312"/>
          <w:szCs w:val="32"/>
          <w:lang w:eastAsia="zh-Hans"/>
        </w:rPr>
      </w:pPr>
      <w:r>
        <w:rPr>
          <w:rFonts w:hint="eastAsia" w:ascii="楷体_GB2312" w:eastAsia="楷体_GB2312"/>
          <w:szCs w:val="32"/>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rPr>
      </w:pP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年本单位负责实施的202</w:t>
      </w:r>
      <w:r>
        <w:rPr>
          <w:rFonts w:hint="eastAsia" w:ascii="仿宋_GB2312"/>
          <w:color w:val="auto"/>
          <w:sz w:val="32"/>
          <w:szCs w:val="32"/>
          <w:lang w:val="en-US" w:eastAsia="zh-CN"/>
        </w:rPr>
        <w:t>3</w:t>
      </w:r>
      <w:r>
        <w:rPr>
          <w:rFonts w:hint="eastAsia" w:ascii="仿宋_GB2312"/>
          <w:color w:val="auto"/>
          <w:sz w:val="32"/>
          <w:szCs w:val="32"/>
        </w:rPr>
        <w:t>年</w:t>
      </w:r>
      <w:r>
        <w:rPr>
          <w:rFonts w:hint="eastAsia" w:ascii="仿宋_GB2312"/>
          <w:color w:val="auto"/>
          <w:sz w:val="32"/>
          <w:szCs w:val="32"/>
          <w:lang w:val="en-US" w:eastAsia="zh-CN"/>
        </w:rPr>
        <w:t>中央补助地方公共文化服务体系建设资金（宣传部）</w:t>
      </w:r>
      <w:r>
        <w:rPr>
          <w:rFonts w:hint="eastAsia" w:ascii="仿宋_GB2312"/>
          <w:color w:val="auto"/>
          <w:sz w:val="32"/>
          <w:szCs w:val="32"/>
        </w:rPr>
        <w:t>项目当中，</w:t>
      </w:r>
      <w:r>
        <w:rPr>
          <w:rFonts w:hint="eastAsia" w:ascii="仿宋_GB2312"/>
          <w:color w:val="auto"/>
          <w:sz w:val="32"/>
          <w:szCs w:val="32"/>
          <w:lang w:eastAsia="zh-CN"/>
        </w:rPr>
        <w:t>数量</w:t>
      </w:r>
      <w:r>
        <w:rPr>
          <w:rFonts w:hint="eastAsia" w:ascii="仿宋_GB2312"/>
          <w:color w:val="auto"/>
          <w:sz w:val="32"/>
          <w:szCs w:val="32"/>
        </w:rPr>
        <w:t>指标和</w:t>
      </w:r>
      <w:r>
        <w:rPr>
          <w:rFonts w:hint="eastAsia" w:ascii="仿宋_GB2312"/>
          <w:color w:val="auto"/>
          <w:sz w:val="32"/>
          <w:szCs w:val="32"/>
          <w:lang w:eastAsia="zh-CN"/>
        </w:rPr>
        <w:t>成本</w:t>
      </w:r>
      <w:r>
        <w:rPr>
          <w:rFonts w:hint="eastAsia" w:ascii="仿宋_GB2312"/>
          <w:color w:val="auto"/>
          <w:sz w:val="32"/>
          <w:szCs w:val="32"/>
        </w:rPr>
        <w:t>指标的实际完成情况未能达到预算指标值，存在偏差的原因如下：</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b/>
          <w:bCs/>
          <w:color w:val="auto"/>
          <w:sz w:val="32"/>
          <w:szCs w:val="32"/>
          <w:highlight w:val="none"/>
        </w:rPr>
      </w:pPr>
      <w:r>
        <w:rPr>
          <w:rFonts w:hint="eastAsia" w:ascii="仿宋_GB2312" w:hAnsi="仿宋_GB2312" w:cs="仿宋_GB2312"/>
          <w:color w:val="auto"/>
          <w:sz w:val="32"/>
          <w:szCs w:val="32"/>
        </w:rPr>
        <w:t>1</w:t>
      </w:r>
      <w:r>
        <w:rPr>
          <w:rFonts w:ascii="仿宋_GB2312" w:hAnsi="仿宋_GB2312" w:cs="仿宋_GB2312"/>
          <w:color w:val="auto"/>
          <w:sz w:val="32"/>
          <w:szCs w:val="32"/>
        </w:rPr>
        <w:t>.</w:t>
      </w:r>
      <w:r>
        <w:rPr>
          <w:rFonts w:hint="eastAsia" w:ascii="仿宋_GB2312" w:hAnsi="仿宋_GB2312" w:cs="仿宋_GB2312"/>
          <w:color w:val="auto"/>
          <w:sz w:val="32"/>
          <w:szCs w:val="32"/>
          <w:lang w:eastAsia="zh-Hans"/>
        </w:rPr>
        <w:t>“</w:t>
      </w:r>
      <w:r>
        <w:rPr>
          <w:rFonts w:hint="eastAsia" w:ascii="仿宋_GB2312"/>
          <w:color w:val="auto"/>
          <w:sz w:val="32"/>
          <w:szCs w:val="32"/>
        </w:rPr>
        <w:t>重大文艺活动场次</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w:t>
      </w:r>
      <w:r>
        <w:rPr>
          <w:rFonts w:hint="eastAsia" w:ascii="仿宋_GB2312" w:hAnsi="仿宋_GB2312" w:cs="仿宋_GB2312"/>
          <w:color w:val="auto"/>
          <w:sz w:val="32"/>
          <w:szCs w:val="32"/>
          <w:lang w:val="en-US" w:eastAsia="zh-CN"/>
        </w:rPr>
        <w:t>=14场次</w:t>
      </w:r>
      <w:r>
        <w:rPr>
          <w:rFonts w:hint="eastAsia" w:ascii="仿宋_GB2312" w:hAnsi="仿宋_GB2312" w:cs="仿宋_GB2312"/>
          <w:color w:val="auto"/>
          <w:sz w:val="32"/>
          <w:szCs w:val="32"/>
          <w:lang w:eastAsia="zh-Hans"/>
        </w:rPr>
        <w:t>”</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13场次</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存在</w:t>
      </w:r>
      <w:r>
        <w:rPr>
          <w:rFonts w:hint="eastAsia" w:ascii="仿宋_GB2312" w:hAnsi="仿宋_GB2312" w:cs="仿宋_GB2312"/>
          <w:color w:val="auto"/>
          <w:sz w:val="32"/>
          <w:szCs w:val="32"/>
        </w:rPr>
        <w:t>偏差</w:t>
      </w:r>
      <w:r>
        <w:rPr>
          <w:rFonts w:hint="eastAsia" w:ascii="仿宋_GB2312" w:hAnsi="仿宋_GB2312" w:cs="仿宋_GB2312"/>
          <w:color w:val="auto"/>
          <w:sz w:val="32"/>
          <w:szCs w:val="32"/>
          <w:lang w:eastAsia="zh-CN"/>
        </w:rPr>
        <w:t>原</w:t>
      </w:r>
      <w:r>
        <w:rPr>
          <w:rFonts w:hint="eastAsia" w:ascii="仿宋_GB2312" w:hAnsi="仿宋_GB2312" w:cs="仿宋_GB2312"/>
          <w:color w:val="auto"/>
          <w:sz w:val="32"/>
          <w:szCs w:val="32"/>
          <w:highlight w:val="none"/>
          <w:lang w:eastAsia="zh-CN"/>
        </w:rPr>
        <w:t>因是</w:t>
      </w:r>
      <w:r>
        <w:rPr>
          <w:rFonts w:hint="eastAsia" w:ascii="仿宋_GB2312"/>
          <w:color w:val="auto"/>
          <w:sz w:val="32"/>
          <w:szCs w:val="32"/>
          <w:highlight w:val="none"/>
          <w:lang w:eastAsia="zh-CN"/>
        </w:rPr>
        <w:t>我单位项目数量过多未按时间节点完成</w:t>
      </w:r>
      <w:r>
        <w:rPr>
          <w:rFonts w:ascii="仿宋_GB2312" w:hAnsi="仿宋_GB2312" w:cs="仿宋_GB2312"/>
          <w:color w:val="auto"/>
          <w:sz w:val="32"/>
          <w:szCs w:val="32"/>
          <w:highlight w:val="none"/>
        </w:rPr>
        <w:t>。</w:t>
      </w:r>
    </w:p>
    <w:bookmarkEnd w:id="15"/>
    <w:bookmarkEnd w:id="16"/>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b/>
          <w:bCs/>
          <w:color w:val="auto"/>
          <w:sz w:val="32"/>
          <w:szCs w:val="32"/>
          <w:highlight w:val="none"/>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lang w:eastAsia="zh-Hans"/>
        </w:rPr>
        <w:t>“</w:t>
      </w:r>
      <w:r>
        <w:rPr>
          <w:rFonts w:hint="eastAsia" w:ascii="仿宋_GB2312"/>
          <w:color w:val="auto"/>
          <w:sz w:val="32"/>
          <w:szCs w:val="32"/>
        </w:rPr>
        <w:t>重大文艺活动投入资金</w:t>
      </w:r>
      <w:r>
        <w:rPr>
          <w:rFonts w:hint="eastAsia" w:ascii="仿宋_GB2312" w:hAnsi="仿宋_GB2312" w:cs="仿宋_GB2312"/>
          <w:color w:val="auto"/>
          <w:sz w:val="32"/>
          <w:szCs w:val="32"/>
          <w:lang w:eastAsia="zh-Hans"/>
        </w:rPr>
        <w:t>”指标</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lang w:eastAsia="zh-Hans"/>
        </w:rPr>
        <w:t>预期指标值为“&lt;=30万元”</w:t>
      </w:r>
      <w:r>
        <w:rPr>
          <w:rFonts w:ascii="仿宋_GB2312" w:hAnsi="仿宋_GB2312" w:cs="仿宋_GB2312"/>
          <w:color w:val="auto"/>
          <w:sz w:val="32"/>
          <w:szCs w:val="32"/>
          <w:lang w:eastAsia="zh-Hans"/>
        </w:rPr>
        <w:t>，</w:t>
      </w:r>
      <w:r>
        <w:rPr>
          <w:rFonts w:hint="eastAsia" w:ascii="仿宋_GB2312" w:hAnsi="仿宋_GB2312" w:cs="仿宋_GB2312"/>
          <w:color w:val="auto"/>
          <w:sz w:val="32"/>
          <w:szCs w:val="32"/>
        </w:rPr>
        <w:t>实际完成值为</w:t>
      </w:r>
      <w:r>
        <w:rPr>
          <w:rFonts w:hint="eastAsia" w:ascii="仿宋_GB2312" w:hAnsi="仿宋_GB2312" w:cs="仿宋_GB2312"/>
          <w:color w:val="auto"/>
          <w:sz w:val="32"/>
          <w:szCs w:val="32"/>
          <w:lang w:eastAsia="zh-Hans"/>
        </w:rPr>
        <w:t>“</w:t>
      </w:r>
      <w:r>
        <w:rPr>
          <w:rFonts w:hint="eastAsia" w:ascii="仿宋_GB2312" w:hAnsi="仿宋_GB2312" w:cs="仿宋_GB2312"/>
          <w:color w:val="auto"/>
          <w:sz w:val="32"/>
          <w:szCs w:val="32"/>
          <w:lang w:val="en-US" w:eastAsia="zh-CN"/>
        </w:rPr>
        <w:t>25.04万</w:t>
      </w:r>
      <w:r>
        <w:rPr>
          <w:rFonts w:hint="eastAsia" w:ascii="仿宋_GB2312" w:hAnsi="仿宋_GB2312" w:cs="仿宋_GB2312"/>
          <w:color w:val="auto"/>
          <w:sz w:val="32"/>
          <w:szCs w:val="32"/>
          <w:highlight w:val="none"/>
          <w:lang w:val="en-US" w:eastAsia="zh-CN"/>
        </w:rPr>
        <w:t>元</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存在</w:t>
      </w:r>
      <w:r>
        <w:rPr>
          <w:rFonts w:hint="eastAsia" w:ascii="仿宋_GB2312" w:hAnsi="仿宋_GB2312" w:cs="仿宋_GB2312"/>
          <w:color w:val="auto"/>
          <w:sz w:val="32"/>
          <w:szCs w:val="32"/>
          <w:highlight w:val="none"/>
        </w:rPr>
        <w:t>偏差</w:t>
      </w:r>
      <w:r>
        <w:rPr>
          <w:rFonts w:hint="eastAsia" w:ascii="仿宋_GB2312" w:hAnsi="仿宋_GB2312" w:cs="仿宋_GB2312"/>
          <w:color w:val="auto"/>
          <w:sz w:val="32"/>
          <w:szCs w:val="32"/>
          <w:highlight w:val="none"/>
          <w:lang w:eastAsia="zh-CN"/>
        </w:rPr>
        <w:t>原因是</w:t>
      </w:r>
      <w:r>
        <w:rPr>
          <w:rFonts w:hint="eastAsia" w:ascii="仿宋_GB2312"/>
          <w:color w:val="auto"/>
          <w:sz w:val="32"/>
          <w:szCs w:val="32"/>
          <w:highlight w:val="none"/>
          <w:lang w:eastAsia="zh-CN"/>
        </w:rPr>
        <w:t>我单位有</w:t>
      </w:r>
      <w:r>
        <w:rPr>
          <w:rFonts w:hint="eastAsia" w:ascii="仿宋_GB2312"/>
          <w:color w:val="auto"/>
          <w:sz w:val="32"/>
          <w:szCs w:val="32"/>
          <w:highlight w:val="none"/>
          <w:lang w:val="en-US" w:eastAsia="zh-CN"/>
        </w:rPr>
        <w:t>1场</w:t>
      </w:r>
      <w:r>
        <w:rPr>
          <w:rFonts w:hint="eastAsia" w:ascii="仿宋_GB2312"/>
          <w:color w:val="auto"/>
          <w:sz w:val="32"/>
          <w:szCs w:val="32"/>
          <w:highlight w:val="none"/>
          <w:lang w:eastAsia="zh-CN"/>
        </w:rPr>
        <w:t>活动未完成造成成本存在偏差</w:t>
      </w:r>
      <w:r>
        <w:rPr>
          <w:rFonts w:ascii="仿宋_GB2312" w:hAnsi="仿宋_GB2312" w:cs="仿宋_GB2312"/>
          <w:color w:val="auto"/>
          <w:sz w:val="32"/>
          <w:szCs w:val="32"/>
          <w:highlight w:val="none"/>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2"/>
        <w:pageBreakBefore w:val="0"/>
        <w:widowControl w:val="0"/>
        <w:kinsoku/>
        <w:wordWrap/>
        <w:topLinePunct w:val="0"/>
        <w:autoSpaceDE/>
        <w:autoSpaceDN/>
        <w:bidi w:val="0"/>
        <w:spacing w:line="570" w:lineRule="exact"/>
        <w:ind w:firstLine="643" w:firstLineChars="200"/>
        <w:jc w:val="both"/>
        <w:textAlignment w:val="auto"/>
        <w:rPr>
          <w:rFonts w:ascii="仿宋_GB2312" w:hAnsi="仿宋_GB2312" w:cs="仿宋_GB2312"/>
          <w:color w:val="auto"/>
          <w:sz w:val="32"/>
          <w:szCs w:val="32"/>
        </w:rPr>
      </w:pPr>
      <w:r>
        <w:rPr>
          <w:rFonts w:hint="eastAsia" w:ascii="仿宋_GB2312" w:hAnsi="仿宋_GB2312" w:cs="仿宋_GB2312"/>
          <w:b/>
          <w:bCs/>
          <w:color w:val="auto"/>
          <w:sz w:val="32"/>
          <w:szCs w:val="32"/>
          <w:lang w:val="en-US" w:eastAsia="zh-CN"/>
        </w:rPr>
        <w:t>1</w:t>
      </w:r>
      <w:r>
        <w:rPr>
          <w:rFonts w:hint="eastAsia" w:ascii="仿宋_GB2312" w:hAnsi="仿宋_GB2312" w:cs="仿宋_GB2312"/>
          <w:b/>
          <w:bCs/>
          <w:color w:val="auto"/>
          <w:sz w:val="32"/>
          <w:szCs w:val="32"/>
        </w:rPr>
        <w:t>.坚持问题导向，加强执行监控，提高资金效益</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2"/>
        <w:pageBreakBefore w:val="0"/>
        <w:widowControl w:val="0"/>
        <w:kinsoku/>
        <w:wordWrap/>
        <w:topLinePunct w:val="0"/>
        <w:autoSpaceDE/>
        <w:autoSpaceDN/>
        <w:bidi w:val="0"/>
        <w:spacing w:line="570" w:lineRule="exact"/>
        <w:ind w:firstLine="643" w:firstLineChars="200"/>
        <w:jc w:val="both"/>
        <w:textAlignment w:val="auto"/>
        <w:rPr>
          <w:rFonts w:ascii="仿宋_GB2312" w:hAnsi="仿宋_GB2312" w:cs="仿宋_GB2312"/>
          <w:b/>
          <w:bCs/>
          <w:color w:val="auto"/>
          <w:sz w:val="32"/>
          <w:szCs w:val="32"/>
        </w:rPr>
      </w:pPr>
      <w:bookmarkStart w:id="17" w:name="_Toc68364674"/>
      <w:r>
        <w:rPr>
          <w:rFonts w:hint="eastAsia" w:ascii="仿宋_GB2312" w:hAnsi="仿宋_GB2312" w:cs="仿宋_GB2312"/>
          <w:b/>
          <w:bCs/>
          <w:color w:val="auto"/>
          <w:sz w:val="32"/>
          <w:szCs w:val="32"/>
          <w:lang w:val="en-US" w:eastAsia="zh-CN"/>
        </w:rPr>
        <w:t>2</w:t>
      </w:r>
      <w:r>
        <w:rPr>
          <w:rFonts w:hint="eastAsia" w:ascii="仿宋_GB2312" w:hAnsi="仿宋_GB2312" w:cs="仿宋_GB2312"/>
          <w:b/>
          <w:bCs/>
          <w:color w:val="auto"/>
          <w:sz w:val="32"/>
          <w:szCs w:val="32"/>
        </w:rPr>
        <w:t>.强化绩效目标刚性约束，及时对项目进行跟踪问效</w:t>
      </w:r>
    </w:p>
    <w:p>
      <w:pPr>
        <w:pStyle w:val="22"/>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（二）存在问题及原因分析</w:t>
      </w:r>
      <w:bookmarkEnd w:id="17"/>
    </w:p>
    <w:p>
      <w:pPr>
        <w:pStyle w:val="22"/>
        <w:pageBreakBefore w:val="0"/>
        <w:widowControl w:val="0"/>
        <w:kinsoku/>
        <w:wordWrap/>
        <w:topLinePunct w:val="0"/>
        <w:autoSpaceDE/>
        <w:autoSpaceDN/>
        <w:bidi w:val="0"/>
        <w:spacing w:line="570" w:lineRule="exact"/>
        <w:ind w:firstLine="643" w:firstLineChars="200"/>
        <w:jc w:val="both"/>
        <w:textAlignment w:val="auto"/>
        <w:rPr>
          <w:rFonts w:ascii="仿宋_GB2312" w:hAnsi="仿宋_GB2312" w:cs="仿宋_GB2312"/>
          <w:b/>
          <w:bCs/>
          <w:color w:val="auto"/>
          <w:sz w:val="32"/>
          <w:szCs w:val="32"/>
        </w:rPr>
      </w:pPr>
      <w:r>
        <w:rPr>
          <w:rFonts w:hint="eastAsia" w:ascii="仿宋_GB2312" w:hAnsi="仿宋_GB2312" w:cs="仿宋_GB2312"/>
          <w:b/>
          <w:bCs/>
          <w:color w:val="auto"/>
          <w:sz w:val="32"/>
          <w:szCs w:val="32"/>
          <w:lang w:val="en-US" w:eastAsia="zh-CN"/>
        </w:rPr>
        <w:t>1</w:t>
      </w:r>
      <w:r>
        <w:rPr>
          <w:rFonts w:hint="eastAsia" w:ascii="仿宋_GB2312" w:hAnsi="仿宋_GB2312" w:cs="仿宋_GB2312"/>
          <w:b/>
          <w:bCs/>
          <w:color w:val="auto"/>
          <w:sz w:val="32"/>
          <w:szCs w:val="32"/>
        </w:rPr>
        <w:t>.项目支出绩效评价存在局限，客观性有待加强</w:t>
      </w:r>
    </w:p>
    <w:p>
      <w:pPr>
        <w:pStyle w:val="23"/>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kern w:val="0"/>
          <w:sz w:val="32"/>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pageBreakBefore w:val="0"/>
        <w:widowControl w:val="0"/>
        <w:kinsoku/>
        <w:wordWrap/>
        <w:topLinePunct w:val="0"/>
        <w:autoSpaceDE/>
        <w:autoSpaceDN/>
        <w:bidi w:val="0"/>
        <w:spacing w:line="570" w:lineRule="exact"/>
        <w:ind w:firstLine="640" w:firstLineChars="200"/>
        <w:jc w:val="both"/>
        <w:textAlignment w:val="auto"/>
        <w:rPr>
          <w:color w:val="auto"/>
          <w:szCs w:val="32"/>
        </w:rPr>
      </w:pPr>
      <w:r>
        <w:rPr>
          <w:rFonts w:hint="eastAsia"/>
          <w:color w:val="auto"/>
          <w:szCs w:val="32"/>
        </w:rPr>
        <w:t>七、</w:t>
      </w:r>
      <w:r>
        <w:rPr>
          <w:rFonts w:hint="eastAsia"/>
          <w:color w:val="auto"/>
          <w:szCs w:val="32"/>
          <w:lang w:eastAsia="zh-Hans"/>
        </w:rPr>
        <w:t>有关建议</w:t>
      </w:r>
    </w:p>
    <w:p>
      <w:pPr>
        <w:pStyle w:val="22"/>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rPr>
        <w:t>1.加强培训，提高相关人员工作水平</w:t>
      </w:r>
    </w:p>
    <w:p>
      <w:pPr>
        <w:pStyle w:val="22"/>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2"/>
        <w:pageBreakBefore w:val="0"/>
        <w:widowControl w:val="0"/>
        <w:kinsoku/>
        <w:wordWrap/>
        <w:topLinePunct w:val="0"/>
        <w:autoSpaceDE/>
        <w:autoSpaceDN/>
        <w:bidi w:val="0"/>
        <w:spacing w:line="570" w:lineRule="exact"/>
        <w:ind w:firstLine="643" w:firstLineChars="200"/>
        <w:jc w:val="both"/>
        <w:textAlignment w:val="auto"/>
        <w:rPr>
          <w:rFonts w:ascii="仿宋_GB2312"/>
          <w:b/>
          <w:bCs/>
          <w:color w:val="auto"/>
          <w:sz w:val="32"/>
          <w:szCs w:val="32"/>
        </w:rPr>
      </w:pPr>
      <w:r>
        <w:rPr>
          <w:rFonts w:hint="eastAsia" w:ascii="仿宋_GB2312"/>
          <w:b/>
          <w:bCs/>
          <w:color w:val="auto"/>
          <w:sz w:val="32"/>
          <w:szCs w:val="32"/>
          <w:lang w:val="en-US" w:eastAsia="zh-CN"/>
        </w:rPr>
        <w:t>2.</w:t>
      </w:r>
      <w:r>
        <w:rPr>
          <w:rFonts w:hint="eastAsia" w:ascii="仿宋_GB2312"/>
          <w:b/>
          <w:bCs/>
          <w:color w:val="auto"/>
          <w:sz w:val="32"/>
          <w:szCs w:val="32"/>
        </w:rPr>
        <w:t xml:space="preserve"> 高度重视，加强领导</w:t>
      </w:r>
    </w:p>
    <w:p>
      <w:pPr>
        <w:pStyle w:val="22"/>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color w:val="auto"/>
          <w:sz w:val="32"/>
          <w:szCs w:val="32"/>
        </w:rPr>
        <w:t>高度重视，加强领导，精心组织。项目绩效领导小组对绩效评价工作进行指导、监督、检查，确保项目绩效评价反映项目完成真实情况。严格执行项目绩效评价工作要求，切实提高项目绩效报告的</w:t>
      </w:r>
      <w:r>
        <w:rPr>
          <w:rFonts w:hint="eastAsia" w:ascii="仿宋_GB2312" w:hAnsi="仿宋_GB2312" w:cs="仿宋_GB2312"/>
          <w:color w:val="auto"/>
          <w:sz w:val="32"/>
          <w:szCs w:val="32"/>
        </w:rPr>
        <w:t>客观性和公正性。</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2"/>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itSUz9MA&#10;AAADAQAADwAAAAAAAAABACAAAAAiAAAAZHJzL2Rvd25yZXYueG1sUEsBAhQAFAAAAAgAh07iQCT+&#10;CtOyAQAARgMAAA4AAAAAAAAAAQAgAAAAIgEAAGRycy9lMm9Eb2MueG1sUEsFBgAAAAAGAAYAWQEA&#10;AEYFA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0559E1"/>
    <w:rsid w:val="014C689A"/>
    <w:rsid w:val="02491D12"/>
    <w:rsid w:val="02770EB4"/>
    <w:rsid w:val="05175717"/>
    <w:rsid w:val="052B7851"/>
    <w:rsid w:val="05875E02"/>
    <w:rsid w:val="07AC05B5"/>
    <w:rsid w:val="08C81DEE"/>
    <w:rsid w:val="09D4200A"/>
    <w:rsid w:val="09DD7EC9"/>
    <w:rsid w:val="0A0223CB"/>
    <w:rsid w:val="0BF06897"/>
    <w:rsid w:val="0C0975F4"/>
    <w:rsid w:val="0C9D53C9"/>
    <w:rsid w:val="0CBB195B"/>
    <w:rsid w:val="0D1934B4"/>
    <w:rsid w:val="0D8A79F1"/>
    <w:rsid w:val="0E153DAD"/>
    <w:rsid w:val="0F90317E"/>
    <w:rsid w:val="105815D7"/>
    <w:rsid w:val="106B68C8"/>
    <w:rsid w:val="12457DAB"/>
    <w:rsid w:val="12BC00BC"/>
    <w:rsid w:val="12F1313F"/>
    <w:rsid w:val="13B54D8B"/>
    <w:rsid w:val="1586400C"/>
    <w:rsid w:val="174E4219"/>
    <w:rsid w:val="17FA4EEF"/>
    <w:rsid w:val="18264794"/>
    <w:rsid w:val="18636F0F"/>
    <w:rsid w:val="1986603B"/>
    <w:rsid w:val="19AF03B5"/>
    <w:rsid w:val="19FA05E4"/>
    <w:rsid w:val="1A767FB0"/>
    <w:rsid w:val="1AAC069C"/>
    <w:rsid w:val="1CAE7F87"/>
    <w:rsid w:val="1D3D1051"/>
    <w:rsid w:val="1D91402A"/>
    <w:rsid w:val="1DCC1F12"/>
    <w:rsid w:val="1DF0149F"/>
    <w:rsid w:val="1E7D3571"/>
    <w:rsid w:val="1F8530F2"/>
    <w:rsid w:val="22D514F3"/>
    <w:rsid w:val="23640505"/>
    <w:rsid w:val="23C50BE8"/>
    <w:rsid w:val="245E1E24"/>
    <w:rsid w:val="24C4458D"/>
    <w:rsid w:val="25011062"/>
    <w:rsid w:val="26141C20"/>
    <w:rsid w:val="261511CF"/>
    <w:rsid w:val="26896991"/>
    <w:rsid w:val="26C20178"/>
    <w:rsid w:val="27680FC2"/>
    <w:rsid w:val="29405F88"/>
    <w:rsid w:val="299B35C1"/>
    <w:rsid w:val="29E00A5C"/>
    <w:rsid w:val="2AE72222"/>
    <w:rsid w:val="2B1F399A"/>
    <w:rsid w:val="2D540192"/>
    <w:rsid w:val="2E483E7E"/>
    <w:rsid w:val="2E5336F7"/>
    <w:rsid w:val="2EB94F97"/>
    <w:rsid w:val="2F183841"/>
    <w:rsid w:val="2FC172E1"/>
    <w:rsid w:val="2FF22A22"/>
    <w:rsid w:val="306532F7"/>
    <w:rsid w:val="30FA3624"/>
    <w:rsid w:val="31F84D15"/>
    <w:rsid w:val="33097770"/>
    <w:rsid w:val="33944516"/>
    <w:rsid w:val="34174CA0"/>
    <w:rsid w:val="343F254A"/>
    <w:rsid w:val="36313D3F"/>
    <w:rsid w:val="3635203D"/>
    <w:rsid w:val="36377FED"/>
    <w:rsid w:val="363C5E00"/>
    <w:rsid w:val="36541E88"/>
    <w:rsid w:val="377D770A"/>
    <w:rsid w:val="37B56846"/>
    <w:rsid w:val="37EF23BA"/>
    <w:rsid w:val="37F8241D"/>
    <w:rsid w:val="383C0C82"/>
    <w:rsid w:val="394D3F89"/>
    <w:rsid w:val="3A2612EF"/>
    <w:rsid w:val="3ADD2C55"/>
    <w:rsid w:val="3C5E0DE6"/>
    <w:rsid w:val="3C825413"/>
    <w:rsid w:val="3CD22F15"/>
    <w:rsid w:val="3DFC70C4"/>
    <w:rsid w:val="3E2D1506"/>
    <w:rsid w:val="3E460096"/>
    <w:rsid w:val="3F534207"/>
    <w:rsid w:val="400207AE"/>
    <w:rsid w:val="40320548"/>
    <w:rsid w:val="426124AD"/>
    <w:rsid w:val="434E5D78"/>
    <w:rsid w:val="446E6AEF"/>
    <w:rsid w:val="44EC6B69"/>
    <w:rsid w:val="45A224C2"/>
    <w:rsid w:val="45AC7836"/>
    <w:rsid w:val="487B4F32"/>
    <w:rsid w:val="49A75425"/>
    <w:rsid w:val="4A9F6D51"/>
    <w:rsid w:val="4AE56013"/>
    <w:rsid w:val="4B441489"/>
    <w:rsid w:val="4D1069C2"/>
    <w:rsid w:val="4EF93FC2"/>
    <w:rsid w:val="4F8255A9"/>
    <w:rsid w:val="4FB437B4"/>
    <w:rsid w:val="51AE6F2E"/>
    <w:rsid w:val="54F35D99"/>
    <w:rsid w:val="558E467F"/>
    <w:rsid w:val="55BD73BE"/>
    <w:rsid w:val="56311E3A"/>
    <w:rsid w:val="57150138"/>
    <w:rsid w:val="57285268"/>
    <w:rsid w:val="579E0E23"/>
    <w:rsid w:val="58714CB8"/>
    <w:rsid w:val="588F092C"/>
    <w:rsid w:val="591C5946"/>
    <w:rsid w:val="599C5DFD"/>
    <w:rsid w:val="5A0F163F"/>
    <w:rsid w:val="5A116FA4"/>
    <w:rsid w:val="5A472365"/>
    <w:rsid w:val="5B1B33D3"/>
    <w:rsid w:val="5B594050"/>
    <w:rsid w:val="5C43557A"/>
    <w:rsid w:val="5C9B782D"/>
    <w:rsid w:val="5D7317A1"/>
    <w:rsid w:val="5D75512F"/>
    <w:rsid w:val="5D7C5142"/>
    <w:rsid w:val="5E3B11CD"/>
    <w:rsid w:val="5E5527BC"/>
    <w:rsid w:val="5EDF9208"/>
    <w:rsid w:val="5FAFB075"/>
    <w:rsid w:val="61D752B3"/>
    <w:rsid w:val="61EE0B5D"/>
    <w:rsid w:val="62AB5C29"/>
    <w:rsid w:val="633254DF"/>
    <w:rsid w:val="645852D2"/>
    <w:rsid w:val="65810989"/>
    <w:rsid w:val="65AD2BF7"/>
    <w:rsid w:val="65F001F2"/>
    <w:rsid w:val="67211BDD"/>
    <w:rsid w:val="68291A1A"/>
    <w:rsid w:val="68A21CAF"/>
    <w:rsid w:val="68C47FC2"/>
    <w:rsid w:val="691836DB"/>
    <w:rsid w:val="691B1594"/>
    <w:rsid w:val="692B4FA5"/>
    <w:rsid w:val="6ACE77FA"/>
    <w:rsid w:val="6BFC797E"/>
    <w:rsid w:val="6C264799"/>
    <w:rsid w:val="6D5A306A"/>
    <w:rsid w:val="6EA15E7D"/>
    <w:rsid w:val="6F0D6C22"/>
    <w:rsid w:val="6F392450"/>
    <w:rsid w:val="6FB97317"/>
    <w:rsid w:val="6FD35114"/>
    <w:rsid w:val="6FE70C15"/>
    <w:rsid w:val="6FF38B9B"/>
    <w:rsid w:val="70AB4090"/>
    <w:rsid w:val="71660FA3"/>
    <w:rsid w:val="730B3544"/>
    <w:rsid w:val="732E316E"/>
    <w:rsid w:val="73D9A77D"/>
    <w:rsid w:val="73F90A54"/>
    <w:rsid w:val="74721B97"/>
    <w:rsid w:val="74A8085C"/>
    <w:rsid w:val="74AB393C"/>
    <w:rsid w:val="75242DD6"/>
    <w:rsid w:val="75D56B74"/>
    <w:rsid w:val="75EB3B15"/>
    <w:rsid w:val="75F220D2"/>
    <w:rsid w:val="76335142"/>
    <w:rsid w:val="7657F55C"/>
    <w:rsid w:val="76D2301A"/>
    <w:rsid w:val="77193F9D"/>
    <w:rsid w:val="77861774"/>
    <w:rsid w:val="77975E4B"/>
    <w:rsid w:val="77978BBA"/>
    <w:rsid w:val="77FD56A3"/>
    <w:rsid w:val="78266D5D"/>
    <w:rsid w:val="786D3A99"/>
    <w:rsid w:val="79300B45"/>
    <w:rsid w:val="79BD696D"/>
    <w:rsid w:val="79EC6263"/>
    <w:rsid w:val="7AFFA044"/>
    <w:rsid w:val="7BBB56EC"/>
    <w:rsid w:val="7C1D34C1"/>
    <w:rsid w:val="7C55A6FE"/>
    <w:rsid w:val="7C5C2225"/>
    <w:rsid w:val="7C79347A"/>
    <w:rsid w:val="7C7F22A6"/>
    <w:rsid w:val="7DAA5AFF"/>
    <w:rsid w:val="7DE42BA4"/>
    <w:rsid w:val="7E8F19F7"/>
    <w:rsid w:val="7EC4624E"/>
    <w:rsid w:val="7EC83B19"/>
    <w:rsid w:val="7EF7BC1E"/>
    <w:rsid w:val="7F2C2BDB"/>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8"/>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character" w:styleId="15">
    <w:name w:val="Hyperlink"/>
    <w:basedOn w:val="13"/>
    <w:semiHidden/>
    <w:unhideWhenUsed/>
    <w:qFormat/>
    <w:uiPriority w:val="0"/>
    <w:rPr>
      <w:color w:val="0000FF"/>
      <w:u w:val="single"/>
    </w:rPr>
  </w:style>
  <w:style w:type="character" w:styleId="16">
    <w:name w:val="annotation reference"/>
    <w:basedOn w:val="13"/>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3"/>
    <w:link w:val="7"/>
    <w:qFormat/>
    <w:uiPriority w:val="0"/>
    <w:rPr>
      <w:rFonts w:eastAsia="仿宋_GB2312"/>
      <w:kern w:val="2"/>
      <w:sz w:val="18"/>
      <w:szCs w:val="18"/>
    </w:rPr>
  </w:style>
  <w:style w:type="paragraph" w:customStyle="1" w:styleId="19">
    <w:name w:val="列表段落1"/>
    <w:basedOn w:val="1"/>
    <w:unhideWhenUsed/>
    <w:qFormat/>
    <w:uiPriority w:val="99"/>
    <w:pPr>
      <w:ind w:firstLine="420"/>
    </w:pPr>
  </w:style>
  <w:style w:type="paragraph" w:customStyle="1" w:styleId="20">
    <w:name w:val="标题2"/>
    <w:basedOn w:val="4"/>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3"/>
    <w:link w:val="8"/>
    <w:qFormat/>
    <w:uiPriority w:val="99"/>
    <w:rPr>
      <w:rFonts w:eastAsia="仿宋_GB2312"/>
      <w:kern w:val="2"/>
      <w:sz w:val="18"/>
      <w:szCs w:val="24"/>
    </w:rPr>
  </w:style>
  <w:style w:type="paragraph" w:customStyle="1" w:styleId="22">
    <w:name w:val="闻政-正文段落文字"/>
    <w:basedOn w:val="1"/>
    <w:link w:val="27"/>
    <w:qFormat/>
    <w:uiPriority w:val="3"/>
    <w:pPr>
      <w:spacing w:line="500" w:lineRule="exact"/>
      <w:ind w:firstLine="200"/>
    </w:pPr>
    <w:rPr>
      <w:kern w:val="0"/>
      <w:szCs w:val="28"/>
    </w:rPr>
  </w:style>
  <w:style w:type="paragraph" w:customStyle="1" w:styleId="23">
    <w:name w:val="_Style 1"/>
    <w:basedOn w:val="1"/>
    <w:qFormat/>
    <w:uiPriority w:val="34"/>
    <w:pPr>
      <w:ind w:firstLine="420"/>
    </w:pPr>
  </w:style>
  <w:style w:type="paragraph" w:customStyle="1" w:styleId="24">
    <w:name w:val="闻政-正文二级标题"/>
    <w:basedOn w:val="4"/>
    <w:next w:val="22"/>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0</TotalTime>
  <ScaleCrop>false</ScaleCrop>
  <LinksUpToDate>false</LinksUpToDate>
  <CharactersWithSpaces>8796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Administrator</cp:lastModifiedBy>
  <cp:lastPrinted>2021-03-04T11:49:00Z</cp:lastPrinted>
  <dcterms:modified xsi:type="dcterms:W3CDTF">2024-08-20T09:34:33Z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235B44973DA9A7007EC2D165511795CE_42</vt:lpwstr>
  </property>
</Properties>
</file>