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裕民县住房和城乡建设局2023年度部门</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决算公开说明</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2"/>
        <w:rPr>
          <w:rFonts w:hint="eastAsia" w:ascii="黑体" w:hAnsi="黑体" w:eastAsia="黑体" w:cs="宋体"/>
          <w:bCs/>
          <w:kern w:val="0"/>
          <w:sz w:val="32"/>
          <w:szCs w:val="32"/>
        </w:rPr>
      </w:pPr>
      <w:bookmarkStart w:id="2" w:name="_Toc30567"/>
      <w:bookmarkStart w:id="3" w:name="_Toc30738"/>
      <w:bookmarkStart w:id="4" w:name="_Toc31238"/>
      <w:bookmarkStart w:id="5" w:name="_Toc2151"/>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 xml:space="preserve"> (一)承担保障城镇低收入家庭住房的责任。拟订住房保障相关措施并指导实施;拟订住房保障规划，会同有关部门做好国家、自治区、地区和县有关住房保障资金安排工作并组织实施;编制住房保障发展规划和年度计划并监督实施。</w:t>
      </w:r>
      <w:r>
        <w:rPr>
          <w:rFonts w:hint="eastAsia" w:ascii="仿宋_GB2312" w:eastAsia="仿宋_GB2312"/>
          <w:sz w:val="32"/>
          <w:szCs w:val="32"/>
        </w:rPr>
        <w:br w:type="textWrapping"/>
      </w:r>
      <w:r>
        <w:rPr>
          <w:rFonts w:hint="eastAsia" w:ascii="仿宋_GB2312" w:eastAsia="仿宋_GB2312"/>
          <w:sz w:val="32"/>
          <w:szCs w:val="32"/>
        </w:rPr>
        <w:t xml:space="preserve">    (二)承担推进住房制度改革的责任.指导住房建设和住房制度改革，拟订住房建设规划并指导实施。</w:t>
      </w:r>
      <w:r>
        <w:rPr>
          <w:rFonts w:hint="eastAsia" w:ascii="仿宋_GB2312" w:eastAsia="仿宋_GB2312"/>
          <w:sz w:val="32"/>
          <w:szCs w:val="32"/>
        </w:rPr>
        <w:br w:type="textWrapping"/>
      </w:r>
      <w:r>
        <w:rPr>
          <w:rFonts w:hint="eastAsia" w:ascii="仿宋_GB2312" w:eastAsia="仿宋_GB2312"/>
          <w:sz w:val="32"/>
          <w:szCs w:val="32"/>
        </w:rPr>
        <w:t xml:space="preserve">    (三)承担规范住房和城乡建设管理秩序的责任.拟订住房和城乡建设行业发展中长期规划，提出住房和城乡建设重大问题的建议;拟订住房和城乡建设规范性文件。</w:t>
      </w:r>
      <w:r>
        <w:rPr>
          <w:rFonts w:hint="eastAsia" w:ascii="仿宋_GB2312" w:eastAsia="仿宋_GB2312"/>
          <w:sz w:val="32"/>
          <w:szCs w:val="32"/>
        </w:rPr>
        <w:br w:type="textWrapping"/>
      </w:r>
      <w:r>
        <w:rPr>
          <w:rFonts w:hint="eastAsia" w:ascii="仿宋_GB2312" w:eastAsia="仿宋_GB2312"/>
          <w:sz w:val="32"/>
          <w:szCs w:val="32"/>
        </w:rPr>
        <w:t xml:space="preserve">    (四)承担规范房地产市场秩序、监督管理房地产市场的责任。会同或配合有关部门对房地产市场监管政策监执行；提出房地产业发展规划，负责监管执行房地开发、房屋销售、房屋权属登记、房屋租赁、房屋面积管理、房地产估价与经纪管理、物业管理、房屋征收拆迁等规章制度。</w:t>
      </w:r>
      <w:r>
        <w:rPr>
          <w:rFonts w:hint="eastAsia" w:ascii="仿宋_GB2312" w:eastAsia="仿宋_GB2312"/>
          <w:sz w:val="32"/>
          <w:szCs w:val="32"/>
        </w:rPr>
        <w:br w:type="textWrapping"/>
      </w:r>
      <w:r>
        <w:rPr>
          <w:rFonts w:hint="eastAsia" w:ascii="仿宋_GB2312" w:eastAsia="仿宋_GB2312"/>
          <w:sz w:val="32"/>
          <w:szCs w:val="32"/>
        </w:rPr>
        <w:t xml:space="preserve">    (五)监督管理建筑市场，规范各方主体行为。拟订工程建设、建筑业、勘察设计咨询业的行业发展中长期规划、改革方案并监督执行；组织实施房屋建筑和市政工程项目招投标活动的监督执法；负责勘察、设计、施工、工程监理法律法规规章执行的监督指导。</w:t>
      </w:r>
    </w:p>
    <w:p>
      <w:pPr>
        <w:ind w:firstLine="640" w:firstLineChars="200"/>
        <w:rPr>
          <w:rFonts w:ascii="仿宋_GB2312" w:eastAsia="仿宋_GB2312"/>
          <w:sz w:val="32"/>
          <w:szCs w:val="32"/>
        </w:rPr>
      </w:pPr>
      <w:r>
        <w:rPr>
          <w:rFonts w:hint="eastAsia" w:ascii="仿宋_GB2312" w:eastAsia="仿宋_GB2312"/>
          <w:sz w:val="32"/>
          <w:szCs w:val="32"/>
        </w:rPr>
        <w:t>(六)拟订城市建设的规划并指导实施。负责市政公用事业特许经营、供排水、供气、供热和市容环境卫生、园林绿化法律法规规章执行的监督指导;指导城市市政公用设施建设、安全和应急管理;会同文物主管部门负责历史文化名城(镇、村)的保护和监督管理工作。</w:t>
      </w:r>
      <w:r>
        <w:rPr>
          <w:rFonts w:hint="eastAsia" w:ascii="仿宋_GB2312" w:eastAsia="仿宋_GB2312"/>
          <w:sz w:val="32"/>
          <w:szCs w:val="32"/>
        </w:rPr>
        <w:br w:type="textWrapping"/>
      </w:r>
      <w:r>
        <w:rPr>
          <w:rFonts w:hint="eastAsia" w:ascii="仿宋_GB2312" w:eastAsia="仿宋_GB2312"/>
          <w:sz w:val="32"/>
          <w:szCs w:val="32"/>
        </w:rPr>
        <w:t xml:space="preserve">    (七)承担规范和指导村镇建设的责任。拟订村庄和小城镇建设计划并指导实施，指导农村住房建设和安全及危房改造，指导村庄和小城镇人居生态环境的改善工作，指导重点(示范)镇的建设。</w:t>
      </w:r>
      <w:r>
        <w:rPr>
          <w:rFonts w:hint="eastAsia" w:ascii="仿宋_GB2312" w:eastAsia="仿宋_GB2312"/>
          <w:sz w:val="32"/>
          <w:szCs w:val="32"/>
        </w:rPr>
        <w:br w:type="textWrapping"/>
      </w:r>
      <w:r>
        <w:rPr>
          <w:rFonts w:hint="eastAsia" w:ascii="仿宋_GB2312" w:eastAsia="仿宋_GB2312"/>
          <w:sz w:val="32"/>
          <w:szCs w:val="32"/>
        </w:rPr>
        <w:t xml:space="preserve">    (八)承担建筑工程质量安全监管的责任。负责建筑工程质量、建筑安全生产和竣工验收备案的法律法规规章执行的监督指导，组织或参与工程重大质量、安全事故的调查处理。</w:t>
      </w:r>
      <w:r>
        <w:rPr>
          <w:rFonts w:hint="eastAsia" w:ascii="仿宋_GB2312" w:eastAsia="仿宋_GB2312"/>
          <w:sz w:val="32"/>
          <w:szCs w:val="32"/>
        </w:rPr>
        <w:br w:type="textWrapping"/>
      </w:r>
      <w:r>
        <w:rPr>
          <w:rFonts w:hint="eastAsia" w:ascii="仿宋_GB2312" w:eastAsia="仿宋_GB2312"/>
          <w:sz w:val="32"/>
          <w:szCs w:val="32"/>
        </w:rPr>
        <w:t xml:space="preserve">    (九)组织编制城乡建设抗震减灾、市政设施安全管理规划并监督实施。负责住房城乡建设系统应急预案体系建设；建立重大危险源安全隐患定期排查、动态监控、限期整改机制;组织城乡重要建(构)筑物抗震性能鉴定及抗震加固工作;承担城乡抗震防灾工作综合管理，指导震后重建工作;负责对各类房屋建筑及其附属设施和城市市政工程的抗震设计规范和消防设计的实施情况进行监督管理;负责房屋建筑、市政设施突发公共事件应急处置工作。</w:t>
      </w:r>
    </w:p>
    <w:p>
      <w:pPr>
        <w:ind w:firstLine="640" w:firstLineChars="200"/>
        <w:rPr>
          <w:rFonts w:ascii="仿宋_GB2312" w:eastAsia="仿宋_GB2312"/>
          <w:sz w:val="32"/>
          <w:szCs w:val="32"/>
        </w:rPr>
      </w:pPr>
      <w:r>
        <w:rPr>
          <w:rFonts w:hint="eastAsia" w:ascii="仿宋_GB2312" w:eastAsia="仿宋_GB2312"/>
          <w:sz w:val="32"/>
          <w:szCs w:val="32"/>
        </w:rPr>
        <w:t>(十)承担推进建筑节能、城镇减排的责任。会同有关都门监督实施建筑节能的规划；负责建筑节能法律法规规章的监督指导;编制全县中长期建材发展散装水泥、新型墙体材料规划和年度计划；并组织实施检查和监督。</w:t>
      </w:r>
    </w:p>
    <w:p>
      <w:pPr>
        <w:ind w:firstLine="640"/>
        <w:rPr>
          <w:rFonts w:ascii="仿宋_GB2312" w:eastAsia="仿宋_GB2312"/>
          <w:sz w:val="32"/>
          <w:szCs w:val="32"/>
        </w:rPr>
      </w:pPr>
      <w:r>
        <w:rPr>
          <w:rFonts w:hint="eastAsia" w:ascii="仿宋_GB2312" w:eastAsia="仿宋_GB2312"/>
          <w:sz w:val="32"/>
          <w:szCs w:val="32"/>
        </w:rPr>
        <w:t>(十一)承担房屋建筑工程和市政基础设施工程防雷装置竣工验收许可；履行建设工程防雷监管职责。</w:t>
      </w:r>
      <w:r>
        <w:rPr>
          <w:rFonts w:hint="eastAsia" w:ascii="仿宋_GB2312" w:eastAsia="仿宋_GB2312"/>
          <w:sz w:val="32"/>
          <w:szCs w:val="32"/>
        </w:rPr>
        <w:br w:type="textWrapping"/>
      </w:r>
      <w:r>
        <w:rPr>
          <w:rFonts w:hint="eastAsia" w:ascii="仿宋_GB2312" w:eastAsia="仿宋_GB2312"/>
          <w:sz w:val="32"/>
          <w:szCs w:val="32"/>
        </w:rPr>
        <w:t xml:space="preserve">    (十二)贯彻执行国家关于人民防空建设的法律、法规和方针、政策，拟订县人民防空工作的办法和措施;编制县人民防空建设中长期规划和年度计划。会同有关部门审批人民防空建设与城市建设相结合规划；监督检查城市总体规划中贯彻落实人民防空要求及人民防空建设情况；依法对城市建设和重要经济目标落实人民防空要求、重要经济目标应急抢险抢修方案制定和落实情况进行监督检查。</w:t>
      </w:r>
      <w:r>
        <w:rPr>
          <w:rFonts w:hint="eastAsia" w:ascii="仿宋_GB2312" w:eastAsia="仿宋_GB2312"/>
          <w:sz w:val="32"/>
          <w:szCs w:val="32"/>
        </w:rPr>
        <w:br w:type="textWrapping"/>
      </w:r>
      <w:r>
        <w:rPr>
          <w:rFonts w:hint="eastAsia" w:ascii="仿宋_GB2312" w:eastAsia="仿宋_GB2312"/>
          <w:sz w:val="32"/>
          <w:szCs w:val="32"/>
        </w:rPr>
        <w:t xml:space="preserve">    (十三)负责县人民防空组织指挥、通信、警报、信息化建设与管理.制定和指导人民防空组织指挥体系建设;制定人民防空通信、警报和信息化建设规划与各种保障方案并组织实施;组织实施防空袭警报试鸣;协调指导建立利用防空警报发放灾情警报机制;组织制定县防空袭方案和各种保障方案;制定人口疏散计划和疏散地域建设规划;组织人民防空专项演习;监督指导城市重要经济目标单位拟订和落实各种保障方案；负责编制县人民防空工程建设总体规划；负责县人民防空工程建设与管理;参与审查城市地下空间规划和开发利用，参与指导人民防空工程质量监督、工程维护管理。</w:t>
      </w:r>
    </w:p>
    <w:p>
      <w:pPr>
        <w:ind w:firstLine="640" w:firstLineChars="200"/>
        <w:rPr>
          <w:rFonts w:ascii="仿宋_GB2312" w:eastAsia="仿宋_GB2312"/>
          <w:sz w:val="32"/>
          <w:szCs w:val="32"/>
        </w:rPr>
      </w:pPr>
      <w:r>
        <w:rPr>
          <w:rFonts w:hint="eastAsia" w:ascii="仿宋_GB2312" w:eastAsia="仿宋_GB2312"/>
          <w:sz w:val="32"/>
          <w:szCs w:val="32"/>
        </w:rPr>
        <w:t>(十四)制定县人民防空组织指挥、通信人员训练大纲和训练计划并督促落实;指导有关部门制定防空防灾专业队伍建设规划和组织计划并督促落实；负责县人民防空宣传教育;普及人民防空知识和技能;制定县人民防空干部教育培训规划、计划并组织实施;负责县人民防空经费和国有资产管理;编制县人民防空经费预决算。</w:t>
      </w:r>
    </w:p>
    <w:p>
      <w:pPr>
        <w:ind w:firstLine="640" w:firstLineChars="200"/>
        <w:rPr>
          <w:rFonts w:ascii="仿宋_GB2312" w:eastAsia="仿宋_GB2312"/>
          <w:sz w:val="32"/>
          <w:szCs w:val="32"/>
        </w:rPr>
      </w:pPr>
      <w:r>
        <w:rPr>
          <w:rFonts w:hint="eastAsia" w:ascii="仿宋_GB2312" w:eastAsia="仿宋_GB2312"/>
          <w:sz w:val="32"/>
          <w:szCs w:val="32"/>
        </w:rPr>
        <w:t>(十五)制定县人民防空平战结合发展规划，并指导和督促检查城市平战结合工作;战时协调建立人民防空指挥机构;组织开展城市人民防空袭斗争；指挥群众疏散掩蔽，发放空袭警报，实行灯火管制;协助有关部门消除空袭后果，恢复生产和生活秩序;负责组织指挥工程维护管理，在战时和发生突发事件时为各级领导开展组织指挥提供场所和便利条件;参与城市地下空间的规划、开发利用和审批工作职责;利用人民防空资源参与抢险救灾、应急救灾职责。</w:t>
      </w:r>
    </w:p>
    <w:p>
      <w:pPr>
        <w:rPr>
          <w:rFonts w:ascii="仿宋_GB2312" w:eastAsia="仿宋_GB2312"/>
          <w:sz w:val="32"/>
          <w:szCs w:val="32"/>
        </w:rPr>
      </w:pPr>
      <w:r>
        <w:rPr>
          <w:rFonts w:hint="eastAsia" w:ascii="仿宋_GB2312" w:eastAsia="仿宋_GB2312"/>
          <w:sz w:val="32"/>
          <w:szCs w:val="32"/>
        </w:rPr>
        <w:t xml:space="preserve">    (十六)负责组织城市管理专项检查和重大执法活动。承担对城市管理行政执法队伍实行统一业务领导和协调、检查、考核、监督.组织开展对城市管理执法部门规范化、标准化建设。</w:t>
      </w:r>
      <w:r>
        <w:rPr>
          <w:rFonts w:hint="eastAsia" w:ascii="仿宋_GB2312" w:eastAsia="仿宋_GB2312"/>
          <w:sz w:val="32"/>
          <w:szCs w:val="32"/>
        </w:rPr>
        <w:br w:type="textWrapping"/>
      </w:r>
      <w:r>
        <w:rPr>
          <w:rFonts w:hint="eastAsia" w:ascii="仿宋_GB2312" w:eastAsia="仿宋_GB2312"/>
          <w:sz w:val="32"/>
          <w:szCs w:val="32"/>
        </w:rPr>
        <w:t xml:space="preserve">     (十七)完成县委、县政府交办的其他任务。</w:t>
      </w:r>
    </w:p>
    <w:p>
      <w:pPr>
        <w:ind w:firstLine="640" w:firstLineChars="200"/>
        <w:outlineLvl w:val="2"/>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裕民县住房和城乡建设局2023年度，实有人数</w:t>
      </w:r>
      <w:r>
        <w:rPr>
          <w:rFonts w:hint="eastAsia" w:ascii="仿宋_GB2312" w:eastAsia="仿宋_GB2312"/>
          <w:sz w:val="32"/>
          <w:szCs w:val="32"/>
          <w:lang w:val="zh-CN"/>
        </w:rPr>
        <w:t>40</w:t>
      </w:r>
      <w:r>
        <w:rPr>
          <w:rFonts w:hint="eastAsia" w:ascii="仿宋_GB2312" w:eastAsia="仿宋_GB2312"/>
          <w:sz w:val="32"/>
          <w:szCs w:val="32"/>
        </w:rPr>
        <w:t>人，其中：在职人员</w:t>
      </w:r>
      <w:r>
        <w:rPr>
          <w:rFonts w:hint="eastAsia" w:ascii="仿宋_GB2312" w:eastAsia="仿宋_GB2312"/>
          <w:sz w:val="32"/>
          <w:szCs w:val="32"/>
          <w:lang w:val="zh-CN"/>
        </w:rPr>
        <w:t>18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22</w:t>
      </w:r>
      <w:r>
        <w:rPr>
          <w:rFonts w:hint="eastAsia" w:ascii="仿宋_GB2312" w:eastAsia="仿宋_GB2312"/>
          <w:sz w:val="32"/>
          <w:szCs w:val="32"/>
        </w:rPr>
        <w:t>人</w:t>
      </w:r>
      <w:bookmarkStart w:id="6" w:name="_Toc3092"/>
      <w:bookmarkStart w:id="7" w:name="_Toc29374"/>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单位无下属预算单位，下设8个处室，分别是：</w:t>
      </w:r>
      <w:r>
        <w:rPr>
          <w:rFonts w:hint="eastAsia" w:ascii="仿宋_GB2312" w:hAnsi="黑体" w:eastAsia="仿宋_GB2312" w:cs="宋体"/>
          <w:bCs/>
          <w:kern w:val="0"/>
          <w:sz w:val="32"/>
          <w:szCs w:val="32"/>
        </w:rPr>
        <w:t>办公室、财务室、档案室、城乡建设中心、住房保障中心、市政办、质监站、消防中心</w:t>
      </w:r>
      <w:r>
        <w:rPr>
          <w:rFonts w:hint="eastAsia" w:ascii="仿宋_GB2312" w:eastAsia="仿宋_GB2312"/>
          <w:sz w:val="32"/>
          <w:szCs w:val="32"/>
        </w:rPr>
        <w:t>。</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
    <w:p/>
    <w:p/>
    <w:p/>
    <w:p/>
    <w:p/>
    <w:p/>
    <w:p/>
    <w:p/>
    <w:p/>
    <w:p/>
    <w:p/>
    <w:p/>
    <w:p/>
    <w:p/>
    <w:p/>
    <w:p/>
    <w:p/>
    <w:p>
      <w:pPr>
        <w:rPr>
          <w:rFonts w:hint="eastAsia"/>
        </w:rPr>
      </w:pPr>
    </w:p>
    <w:p>
      <w:pPr>
        <w:rPr>
          <w:rFonts w:hint="eastAsia"/>
        </w:rPr>
      </w:pPr>
    </w:p>
    <w:p>
      <w:pPr>
        <w:rPr>
          <w:rFonts w:hint="eastAsia"/>
        </w:rPr>
      </w:pPr>
    </w:p>
    <w:p>
      <w:pPr>
        <w:rPr>
          <w:rFonts w:hint="eastAsia"/>
        </w:rPr>
      </w:pPr>
    </w:p>
    <w:p>
      <w:pPr>
        <w:jc w:val="center"/>
        <w:outlineLvl w:val="0"/>
        <w:rPr>
          <w:rFonts w:hint="eastAsia" w:ascii="黑体" w:hAnsi="黑体" w:eastAsia="黑体"/>
          <w:sz w:val="32"/>
          <w:szCs w:val="32"/>
        </w:rPr>
      </w:pPr>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3" w:firstLineChars="200"/>
        <w:rPr>
          <w:rFonts w:ascii="仿宋_GB2312" w:eastAsia="仿宋_GB2312"/>
          <w:sz w:val="32"/>
          <w:szCs w:val="32"/>
        </w:rPr>
      </w:pPr>
      <w:r>
        <w:rPr>
          <w:rFonts w:hint="eastAsia" w:ascii="仿宋_GB2312" w:eastAsia="仿宋_GB2312"/>
          <w:b/>
          <w:bCs/>
          <w:sz w:val="32"/>
          <w:szCs w:val="32"/>
        </w:rPr>
        <w:t>2023年度收入总计30,578.11万元，</w:t>
      </w:r>
      <w:r>
        <w:rPr>
          <w:rFonts w:hint="eastAsia" w:ascii="仿宋_GB2312" w:eastAsia="仿宋_GB2312"/>
          <w:sz w:val="32"/>
          <w:szCs w:val="32"/>
        </w:rPr>
        <w:t>其中：本年收入合计30,479.45万元，使用非财政拨款结余0.00万元，年初结转和结余98.66万元。</w:t>
      </w:r>
    </w:p>
    <w:p>
      <w:pPr>
        <w:ind w:firstLine="643" w:firstLineChars="200"/>
        <w:rPr>
          <w:rFonts w:ascii="仿宋_GB2312" w:eastAsia="仿宋_GB2312"/>
          <w:sz w:val="32"/>
          <w:szCs w:val="32"/>
        </w:rPr>
      </w:pPr>
      <w:r>
        <w:rPr>
          <w:rFonts w:hint="eastAsia" w:ascii="仿宋_GB2312" w:eastAsia="仿宋_GB2312"/>
          <w:b/>
          <w:bCs/>
          <w:sz w:val="32"/>
          <w:szCs w:val="32"/>
        </w:rPr>
        <w:t>2023年度支出总计30,578.11万元，</w:t>
      </w:r>
      <w:r>
        <w:rPr>
          <w:rFonts w:hint="eastAsia" w:ascii="仿宋_GB2312" w:eastAsia="仿宋_GB2312"/>
          <w:sz w:val="32"/>
          <w:szCs w:val="32"/>
        </w:rPr>
        <w:t>其中：本年支出合计30,479.34万元，结余分配0.00万元，年末结转和结余98.77万元。</w:t>
      </w:r>
    </w:p>
    <w:p>
      <w:pPr>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增加5,383.45万元</w:t>
      </w:r>
      <w:r>
        <w:rPr>
          <w:rFonts w:hint="eastAsia" w:ascii="仿宋_GB2312" w:eastAsia="仿宋_GB2312"/>
          <w:sz w:val="32"/>
          <w:szCs w:val="32"/>
        </w:rPr>
        <w:t>，增长21.37%，主要原因是：本年度有增加2017年棚户区还款项目、2015年棚户区还款项目、预沉池输水管道项目、生活垃圾填埋场二期、供水提升改造等一般债券项目和专项债券项目。</w:t>
      </w:r>
    </w:p>
    <w:p>
      <w:pPr>
        <w:ind w:firstLine="640" w:firstLineChars="200"/>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3" w:firstLineChars="200"/>
        <w:rPr>
          <w:rFonts w:ascii="仿宋_GB2312" w:eastAsia="仿宋_GB2312"/>
          <w:sz w:val="32"/>
          <w:szCs w:val="32"/>
        </w:rPr>
      </w:pPr>
      <w:r>
        <w:rPr>
          <w:rFonts w:hint="eastAsia" w:ascii="仿宋_GB2312" w:eastAsia="仿宋_GB2312"/>
          <w:b/>
          <w:bCs/>
          <w:sz w:val="32"/>
          <w:szCs w:val="32"/>
        </w:rPr>
        <w:t>本年收入30,479.45万元，</w:t>
      </w:r>
      <w:r>
        <w:rPr>
          <w:rFonts w:hint="eastAsia" w:ascii="仿宋_GB2312" w:eastAsia="仿宋_GB2312"/>
          <w:sz w:val="32"/>
          <w:szCs w:val="32"/>
        </w:rPr>
        <w:t>其中：财政拨款收入</w:t>
      </w:r>
      <w:r>
        <w:rPr>
          <w:rFonts w:hint="eastAsia" w:ascii="仿宋_GB2312" w:eastAsia="仿宋_GB2312"/>
          <w:sz w:val="32"/>
          <w:szCs w:val="32"/>
          <w:lang w:val="zh-CN"/>
        </w:rPr>
        <w:t>30,479.34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0.11</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3" w:firstLineChars="200"/>
        <w:rPr>
          <w:rFonts w:ascii="仿宋_GB2312" w:eastAsia="仿宋_GB2312"/>
          <w:sz w:val="32"/>
          <w:szCs w:val="32"/>
          <w:lang w:val="zh-CN"/>
        </w:rPr>
      </w:pPr>
      <w:r>
        <w:rPr>
          <w:rFonts w:hint="eastAsia" w:ascii="仿宋_GB2312" w:eastAsia="仿宋_GB2312"/>
          <w:b/>
          <w:bCs/>
          <w:sz w:val="32"/>
          <w:szCs w:val="32"/>
          <w:lang w:val="zh-CN"/>
        </w:rPr>
        <w:t>本年支出30,479.34万元，</w:t>
      </w:r>
      <w:r>
        <w:rPr>
          <w:rFonts w:hint="eastAsia" w:ascii="仿宋_GB2312" w:eastAsia="仿宋_GB2312"/>
          <w:sz w:val="32"/>
          <w:szCs w:val="32"/>
          <w:lang w:val="zh-CN"/>
        </w:rPr>
        <w:t>其中：基本支出350.51万元，占1.15%；项目支出30,128.83万元，占98.85%；上缴上级支出0.00万元，占0.00%；经营支出0.00万元，占0.00%；对附属单位补助支出0.00万元，占0.00%。</w:t>
      </w:r>
    </w:p>
    <w:p>
      <w:pPr>
        <w:ind w:firstLine="640" w:firstLineChars="200"/>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30,578.00</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98.66</w:t>
      </w:r>
      <w:r>
        <w:rPr>
          <w:rFonts w:hint="eastAsia" w:ascii="仿宋_GB2312" w:eastAsia="仿宋_GB2312"/>
          <w:sz w:val="32"/>
          <w:szCs w:val="32"/>
        </w:rPr>
        <w:t>万元，本年财政拨款收入</w:t>
      </w:r>
      <w:r>
        <w:rPr>
          <w:rFonts w:hint="eastAsia" w:ascii="仿宋_GB2312" w:eastAsia="仿宋_GB2312"/>
          <w:sz w:val="32"/>
          <w:szCs w:val="32"/>
          <w:lang w:val="zh-CN"/>
        </w:rPr>
        <w:t>30,479.34</w:t>
      </w:r>
      <w:r>
        <w:rPr>
          <w:rFonts w:hint="eastAsia" w:ascii="仿宋_GB2312" w:eastAsia="仿宋_GB2312"/>
          <w:sz w:val="32"/>
          <w:szCs w:val="32"/>
        </w:rPr>
        <w:t>万元.</w:t>
      </w:r>
      <w:r>
        <w:rPr>
          <w:rFonts w:hint="eastAsia" w:ascii="仿宋_GB2312" w:eastAsia="仿宋_GB2312"/>
          <w:b/>
          <w:bCs/>
          <w:sz w:val="32"/>
          <w:szCs w:val="32"/>
        </w:rPr>
        <w:t>财政拨款支出总计</w:t>
      </w:r>
      <w:r>
        <w:rPr>
          <w:rFonts w:hint="eastAsia" w:ascii="仿宋_GB2312" w:eastAsia="仿宋_GB2312"/>
          <w:b/>
          <w:bCs/>
          <w:sz w:val="32"/>
          <w:szCs w:val="32"/>
          <w:lang w:val="zh-CN"/>
        </w:rPr>
        <w:t>30,578.00</w:t>
      </w:r>
      <w:r>
        <w:rPr>
          <w:rFonts w:hint="eastAsia" w:ascii="仿宋_GB2312" w:eastAsia="仿宋_GB2312"/>
          <w:b/>
          <w:bCs/>
          <w:sz w:val="32"/>
          <w:szCs w:val="32"/>
        </w:rPr>
        <w:t>万元，</w:t>
      </w:r>
      <w:r>
        <w:rPr>
          <w:rFonts w:hint="eastAsia" w:ascii="仿宋_GB2312" w:eastAsia="仿宋_GB2312"/>
          <w:sz w:val="32"/>
          <w:szCs w:val="32"/>
        </w:rPr>
        <w:t>其中：年末财政拨款结转和结余</w:t>
      </w:r>
      <w:r>
        <w:rPr>
          <w:rFonts w:hint="eastAsia" w:ascii="仿宋_GB2312" w:eastAsia="仿宋_GB2312"/>
          <w:sz w:val="32"/>
          <w:szCs w:val="32"/>
          <w:lang w:val="zh-CN"/>
        </w:rPr>
        <w:t>98.66</w:t>
      </w:r>
      <w:r>
        <w:rPr>
          <w:rFonts w:hint="eastAsia" w:ascii="仿宋_GB2312" w:eastAsia="仿宋_GB2312"/>
          <w:sz w:val="32"/>
          <w:szCs w:val="32"/>
        </w:rPr>
        <w:t>万元，本年财政拨款支出</w:t>
      </w:r>
      <w:r>
        <w:rPr>
          <w:rFonts w:hint="eastAsia" w:ascii="仿宋_GB2312" w:eastAsia="仿宋_GB2312"/>
          <w:sz w:val="32"/>
          <w:szCs w:val="32"/>
          <w:lang w:val="zh-CN"/>
        </w:rPr>
        <w:t>30,479.34</w:t>
      </w:r>
      <w:r>
        <w:rPr>
          <w:rFonts w:hint="eastAsia" w:ascii="仿宋_GB2312" w:eastAsia="仿宋_GB2312"/>
          <w:sz w:val="32"/>
          <w:szCs w:val="32"/>
        </w:rPr>
        <w:t>万元。</w:t>
      </w:r>
    </w:p>
    <w:p>
      <w:pPr>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lang w:val="zh-CN"/>
        </w:rPr>
        <w:t>增加5,505.35万元</w:t>
      </w:r>
      <w:r>
        <w:rPr>
          <w:rFonts w:hint="eastAsia" w:ascii="仿宋_GB2312" w:eastAsia="仿宋_GB2312"/>
          <w:sz w:val="32"/>
          <w:szCs w:val="32"/>
        </w:rPr>
        <w:t>，增长21.96%,主要原因是：本年度有增加2017年棚户区还款项目、2015年棚户区还款项目、预沉池输水管道项目、生活垃圾填埋场二期、供水提升改造等一般债券项目和专项债券项目。</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3,880.64</w:t>
      </w:r>
      <w:r>
        <w:rPr>
          <w:rFonts w:hint="eastAsia" w:ascii="仿宋_GB2312" w:eastAsia="仿宋_GB2312"/>
          <w:sz w:val="32"/>
          <w:szCs w:val="32"/>
        </w:rPr>
        <w:t>万元，决算数</w:t>
      </w:r>
      <w:r>
        <w:rPr>
          <w:rFonts w:hint="eastAsia" w:ascii="仿宋_GB2312" w:eastAsia="仿宋_GB2312"/>
          <w:sz w:val="32"/>
          <w:szCs w:val="32"/>
          <w:lang w:val="zh-CN"/>
        </w:rPr>
        <w:t>30,578.00</w:t>
      </w:r>
      <w:r>
        <w:rPr>
          <w:rFonts w:hint="eastAsia" w:ascii="仿宋_GB2312" w:eastAsia="仿宋_GB2312"/>
          <w:sz w:val="32"/>
          <w:szCs w:val="32"/>
        </w:rPr>
        <w:t>万元，预决算差异率687.96%，主要原因是：本年度有增加2017年棚户区还款项目、2015年棚户区还款项目。</w:t>
      </w:r>
    </w:p>
    <w:p>
      <w:pPr>
        <w:ind w:firstLine="640" w:firstLineChars="200"/>
        <w:outlineLvl w:val="1"/>
        <w:rPr>
          <w:rFonts w:hint="eastAsia" w:ascii="黑体" w:hAnsi="黑体" w:eastAsia="黑体" w:cs="黑体"/>
          <w:bCs/>
          <w:kern w:val="0"/>
          <w:sz w:val="32"/>
          <w:szCs w:val="32"/>
        </w:rPr>
      </w:pPr>
      <w:bookmarkStart w:id="16" w:name="_Toc20360"/>
      <w:bookmarkStart w:id="17" w:name="_Toc13833"/>
      <w:r>
        <w:rPr>
          <w:rFonts w:hint="eastAsia" w:ascii="黑体" w:hAnsi="黑体" w:eastAsia="黑体" w:cs="黑体"/>
          <w:bCs/>
          <w:kern w:val="0"/>
          <w:sz w:val="32"/>
          <w:szCs w:val="32"/>
        </w:rPr>
        <w:t>五、一般公共预算财政拨款支出决算情况说明</w:t>
      </w:r>
      <w:bookmarkEnd w:id="16"/>
      <w:bookmarkEnd w:id="17"/>
    </w:p>
    <w:p>
      <w:pPr>
        <w:ind w:firstLine="640" w:firstLineChars="200"/>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2023年度一般公共预算财政拨款支出8,220.15万元，</w:t>
      </w:r>
      <w:r>
        <w:rPr>
          <w:rFonts w:hint="eastAsia" w:ascii="仿宋_GB2312" w:eastAsia="仿宋_GB2312"/>
          <w:sz w:val="32"/>
          <w:szCs w:val="32"/>
        </w:rPr>
        <w:t>占本年支出合计的</w:t>
      </w:r>
      <w:r>
        <w:rPr>
          <w:rFonts w:hint="eastAsia" w:ascii="仿宋_GB2312" w:eastAsia="仿宋_GB2312"/>
          <w:sz w:val="32"/>
          <w:szCs w:val="32"/>
          <w:lang w:val="zh-CN"/>
        </w:rPr>
        <w:t>26.97%</w:t>
      </w:r>
      <w:r>
        <w:rPr>
          <w:rFonts w:hint="eastAsia" w:ascii="仿宋_GB2312" w:eastAsia="仿宋_GB2312"/>
          <w:sz w:val="32"/>
          <w:szCs w:val="32"/>
        </w:rPr>
        <w:t>.与上年相比，</w:t>
      </w:r>
      <w:r>
        <w:rPr>
          <w:rFonts w:hint="eastAsia" w:ascii="仿宋_GB2312" w:eastAsia="仿宋_GB2312"/>
          <w:sz w:val="32"/>
          <w:szCs w:val="32"/>
          <w:lang w:val="zh-CN"/>
        </w:rPr>
        <w:t>减少7,756.73万元</w:t>
      </w:r>
      <w:r>
        <w:rPr>
          <w:rFonts w:hint="eastAsia" w:ascii="仿宋_GB2312" w:eastAsia="仿宋_GB2312"/>
          <w:sz w:val="32"/>
          <w:szCs w:val="32"/>
        </w:rPr>
        <w:t>，下降48.55%,主要原因是：本年度的一般债券为3个项目比上年7个一般债券项目有所减少。</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2,925.15</w:t>
      </w:r>
      <w:r>
        <w:rPr>
          <w:rFonts w:hint="eastAsia" w:ascii="仿宋_GB2312" w:eastAsia="仿宋_GB2312"/>
          <w:sz w:val="32"/>
          <w:szCs w:val="32"/>
        </w:rPr>
        <w:t>万元，决算数</w:t>
      </w:r>
      <w:r>
        <w:rPr>
          <w:rFonts w:hint="eastAsia" w:ascii="仿宋_GB2312" w:eastAsia="仿宋_GB2312"/>
          <w:sz w:val="32"/>
          <w:szCs w:val="32"/>
          <w:lang w:val="zh-CN"/>
        </w:rPr>
        <w:t>8,220.15</w:t>
      </w:r>
      <w:r>
        <w:rPr>
          <w:rFonts w:hint="eastAsia" w:ascii="仿宋_GB2312" w:eastAsia="仿宋_GB2312"/>
          <w:sz w:val="32"/>
          <w:szCs w:val="32"/>
        </w:rPr>
        <w:t>万元，预决算差异率</w:t>
      </w:r>
      <w:r>
        <w:rPr>
          <w:rFonts w:hint="eastAsia" w:ascii="仿宋_GB2312" w:eastAsia="仿宋_GB2312"/>
          <w:sz w:val="32"/>
          <w:szCs w:val="32"/>
          <w:lang w:val="zh-CN"/>
        </w:rPr>
        <w:t>181.02%</w:t>
      </w:r>
      <w:r>
        <w:rPr>
          <w:rFonts w:hint="eastAsia" w:ascii="仿宋_GB2312" w:eastAsia="仿宋_GB2312"/>
          <w:sz w:val="32"/>
          <w:szCs w:val="32"/>
        </w:rPr>
        <w:t>，主要原因是：本年度有增加2017年棚户区还款项目、2015年棚户区还款项目。</w:t>
      </w:r>
    </w:p>
    <w:p>
      <w:pPr>
        <w:numPr>
          <w:ilvl w:val="0"/>
          <w:numId w:val="1"/>
        </w:numPr>
        <w:ind w:firstLine="640" w:firstLineChars="200"/>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w:t>
      </w:r>
      <w:r>
        <w:rPr>
          <w:rFonts w:hint="eastAsia" w:ascii="仿宋_GB2312" w:eastAsia="仿宋_GB2312"/>
          <w:kern w:val="2"/>
          <w:sz w:val="32"/>
          <w:szCs w:val="32"/>
          <w:lang w:val="zh-CN"/>
        </w:rPr>
        <w:t>.</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41.24</w:t>
      </w:r>
      <w:r>
        <w:rPr>
          <w:rFonts w:ascii="仿宋_GB2312" w:eastAsia="仿宋_GB2312"/>
          <w:kern w:val="2"/>
          <w:sz w:val="32"/>
          <w:szCs w:val="32"/>
          <w:lang w:val="zh-CN"/>
        </w:rPr>
        <w:t>万元，占</w:t>
      </w:r>
      <w:r>
        <w:rPr>
          <w:rFonts w:hint="eastAsia" w:ascii="仿宋_GB2312" w:eastAsia="仿宋_GB2312"/>
          <w:kern w:val="2"/>
          <w:sz w:val="32"/>
          <w:szCs w:val="32"/>
          <w:lang w:val="zh-CN"/>
        </w:rPr>
        <w:t>0.50</w:t>
      </w:r>
      <w:r>
        <w:rPr>
          <w:rFonts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w:t>
      </w:r>
      <w:r>
        <w:rPr>
          <w:rFonts w:hint="eastAsia" w:ascii="仿宋_GB2312" w:eastAsia="仿宋_GB2312"/>
          <w:kern w:val="2"/>
          <w:sz w:val="32"/>
          <w:szCs w:val="32"/>
          <w:lang w:val="zh-CN"/>
        </w:rPr>
        <w:t>.</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17.67</w:t>
      </w:r>
      <w:r>
        <w:rPr>
          <w:rFonts w:ascii="仿宋_GB2312" w:eastAsia="仿宋_GB2312"/>
          <w:kern w:val="2"/>
          <w:sz w:val="32"/>
          <w:szCs w:val="32"/>
          <w:lang w:val="zh-CN"/>
        </w:rPr>
        <w:t>万元，占</w:t>
      </w:r>
      <w:r>
        <w:rPr>
          <w:rFonts w:hint="eastAsia" w:ascii="仿宋_GB2312" w:eastAsia="仿宋_GB2312"/>
          <w:kern w:val="2"/>
          <w:sz w:val="32"/>
          <w:szCs w:val="32"/>
          <w:lang w:val="zh-CN"/>
        </w:rPr>
        <w:t>0.21</w:t>
      </w:r>
      <w:r>
        <w:rPr>
          <w:rFonts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3</w:t>
      </w:r>
      <w:r>
        <w:rPr>
          <w:rFonts w:hint="eastAsia" w:ascii="仿宋_GB2312" w:eastAsia="仿宋_GB2312"/>
          <w:kern w:val="2"/>
          <w:sz w:val="32"/>
          <w:szCs w:val="32"/>
          <w:lang w:val="zh-CN"/>
        </w:rPr>
        <w:t>.</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1,279.62</w:t>
      </w:r>
      <w:r>
        <w:rPr>
          <w:rFonts w:ascii="仿宋_GB2312" w:eastAsia="仿宋_GB2312"/>
          <w:kern w:val="2"/>
          <w:sz w:val="32"/>
          <w:szCs w:val="32"/>
          <w:lang w:val="zh-CN"/>
        </w:rPr>
        <w:t>万元，占</w:t>
      </w:r>
      <w:r>
        <w:rPr>
          <w:rFonts w:hint="eastAsia" w:ascii="仿宋_GB2312" w:eastAsia="仿宋_GB2312"/>
          <w:kern w:val="2"/>
          <w:sz w:val="32"/>
          <w:szCs w:val="32"/>
          <w:lang w:val="zh-CN"/>
        </w:rPr>
        <w:t>15.57</w:t>
      </w:r>
      <w:r>
        <w:rPr>
          <w:rFonts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4</w:t>
      </w:r>
      <w:r>
        <w:rPr>
          <w:rFonts w:hint="eastAsia" w:ascii="仿宋_GB2312" w:eastAsia="仿宋_GB2312"/>
          <w:kern w:val="2"/>
          <w:sz w:val="32"/>
          <w:szCs w:val="32"/>
          <w:lang w:val="zh-CN"/>
        </w:rPr>
        <w:t>.</w:t>
      </w:r>
      <w:r>
        <w:rPr>
          <w:rFonts w:ascii="仿宋_GB2312" w:eastAsia="仿宋_GB2312"/>
          <w:kern w:val="2"/>
          <w:sz w:val="32"/>
          <w:szCs w:val="32"/>
          <w:lang w:val="zh-CN"/>
        </w:rPr>
        <w:t>城乡社区支出（类）</w:t>
      </w:r>
      <w:r>
        <w:rPr>
          <w:rFonts w:hint="eastAsia" w:ascii="仿宋_GB2312" w:eastAsia="仿宋_GB2312"/>
          <w:kern w:val="2"/>
          <w:sz w:val="32"/>
          <w:szCs w:val="32"/>
          <w:lang w:val="zh-CN"/>
        </w:rPr>
        <w:t>6,631.78</w:t>
      </w:r>
      <w:r>
        <w:rPr>
          <w:rFonts w:ascii="仿宋_GB2312" w:eastAsia="仿宋_GB2312"/>
          <w:kern w:val="2"/>
          <w:sz w:val="32"/>
          <w:szCs w:val="32"/>
          <w:lang w:val="zh-CN"/>
        </w:rPr>
        <w:t xml:space="preserve">万元，占 </w:t>
      </w:r>
      <w:r>
        <w:rPr>
          <w:rFonts w:hint="eastAsia" w:ascii="仿宋_GB2312" w:eastAsia="仿宋_GB2312"/>
          <w:kern w:val="2"/>
          <w:sz w:val="32"/>
          <w:szCs w:val="32"/>
          <w:lang w:val="zh-CN"/>
        </w:rPr>
        <w:t>80.68</w:t>
      </w:r>
      <w:r>
        <w:rPr>
          <w:rFonts w:ascii="仿宋_GB2312" w:eastAsia="仿宋_GB2312"/>
          <w:kern w:val="2"/>
          <w:sz w:val="32"/>
          <w:szCs w:val="32"/>
          <w:lang w:val="zh-CN"/>
        </w:rPr>
        <w:t>%</w:t>
      </w:r>
      <w:r>
        <w:rPr>
          <w:rFonts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5</w:t>
      </w:r>
      <w:r>
        <w:rPr>
          <w:rFonts w:hint="eastAsia" w:ascii="仿宋_GB2312" w:eastAsia="仿宋_GB2312"/>
          <w:kern w:val="2"/>
          <w:sz w:val="32"/>
          <w:szCs w:val="32"/>
          <w:lang w:val="zh-CN"/>
        </w:rPr>
        <w:t>.</w:t>
      </w:r>
      <w:r>
        <w:rPr>
          <w:rFonts w:ascii="仿宋_GB2312" w:eastAsia="仿宋_GB2312"/>
          <w:kern w:val="2"/>
          <w:sz w:val="32"/>
          <w:szCs w:val="32"/>
          <w:lang w:val="zh-CN"/>
        </w:rPr>
        <w:t>农林水支出（类）</w:t>
      </w:r>
      <w:r>
        <w:rPr>
          <w:rFonts w:hint="eastAsia" w:ascii="仿宋_GB2312" w:eastAsia="仿宋_GB2312"/>
          <w:kern w:val="2"/>
          <w:sz w:val="32"/>
          <w:szCs w:val="32"/>
          <w:lang w:val="zh-CN"/>
        </w:rPr>
        <w:t>8.96</w:t>
      </w:r>
      <w:r>
        <w:rPr>
          <w:rFonts w:ascii="仿宋_GB2312" w:eastAsia="仿宋_GB2312"/>
          <w:kern w:val="2"/>
          <w:sz w:val="32"/>
          <w:szCs w:val="32"/>
          <w:lang w:val="zh-CN"/>
        </w:rPr>
        <w:t>万元，占</w:t>
      </w:r>
      <w:r>
        <w:rPr>
          <w:rFonts w:hint="eastAsia" w:ascii="仿宋_GB2312" w:eastAsia="仿宋_GB2312"/>
          <w:kern w:val="2"/>
          <w:sz w:val="32"/>
          <w:szCs w:val="32"/>
          <w:lang w:val="zh-CN"/>
        </w:rPr>
        <w:t>0.11</w:t>
      </w:r>
      <w:r>
        <w:rPr>
          <w:rFonts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6</w:t>
      </w:r>
      <w:r>
        <w:rPr>
          <w:rFonts w:hint="eastAsia" w:ascii="仿宋_GB2312" w:eastAsia="仿宋_GB2312"/>
          <w:kern w:val="2"/>
          <w:sz w:val="32"/>
          <w:szCs w:val="32"/>
          <w:lang w:val="zh-CN"/>
        </w:rPr>
        <w:t>.</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160.89</w:t>
      </w:r>
      <w:r>
        <w:rPr>
          <w:rFonts w:ascii="仿宋_GB2312" w:eastAsia="仿宋_GB2312"/>
          <w:kern w:val="2"/>
          <w:sz w:val="32"/>
          <w:szCs w:val="32"/>
          <w:lang w:val="zh-CN"/>
        </w:rPr>
        <w:t>万元，占</w:t>
      </w:r>
      <w:r>
        <w:rPr>
          <w:rFonts w:hint="eastAsia" w:ascii="仿宋_GB2312" w:eastAsia="仿宋_GB2312"/>
          <w:kern w:val="2"/>
          <w:sz w:val="32"/>
          <w:szCs w:val="32"/>
          <w:lang w:val="zh-CN"/>
        </w:rPr>
        <w:t>1.96</w:t>
      </w:r>
      <w:r>
        <w:rPr>
          <w:rFonts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7</w:t>
      </w:r>
      <w:r>
        <w:rPr>
          <w:rFonts w:hint="eastAsia" w:ascii="仿宋_GB2312" w:eastAsia="仿宋_GB2312"/>
          <w:kern w:val="2"/>
          <w:sz w:val="32"/>
          <w:szCs w:val="32"/>
          <w:lang w:val="zh-CN"/>
        </w:rPr>
        <w:t>.</w:t>
      </w:r>
      <w:r>
        <w:rPr>
          <w:rFonts w:ascii="仿宋_GB2312" w:eastAsia="仿宋_GB2312"/>
          <w:kern w:val="2"/>
          <w:sz w:val="32"/>
          <w:szCs w:val="32"/>
          <w:lang w:val="zh-CN"/>
        </w:rPr>
        <w:t>其他支出（类）</w:t>
      </w:r>
      <w:r>
        <w:rPr>
          <w:rFonts w:hint="eastAsia" w:ascii="仿宋_GB2312" w:eastAsia="仿宋_GB2312"/>
          <w:kern w:val="2"/>
          <w:sz w:val="32"/>
          <w:szCs w:val="32"/>
          <w:lang w:val="zh-CN"/>
        </w:rPr>
        <w:t>80.00</w:t>
      </w:r>
      <w:r>
        <w:rPr>
          <w:rFonts w:ascii="仿宋_GB2312" w:eastAsia="仿宋_GB2312"/>
          <w:kern w:val="2"/>
          <w:sz w:val="32"/>
          <w:szCs w:val="32"/>
          <w:lang w:val="zh-CN"/>
        </w:rPr>
        <w:t>万元，占</w:t>
      </w:r>
      <w:r>
        <w:rPr>
          <w:rFonts w:hint="eastAsia" w:ascii="仿宋_GB2312" w:eastAsia="仿宋_GB2312"/>
          <w:kern w:val="2"/>
          <w:sz w:val="32"/>
          <w:szCs w:val="32"/>
          <w:lang w:val="zh-CN"/>
        </w:rPr>
        <w:t>0.97</w:t>
      </w:r>
      <w:r>
        <w:rPr>
          <w:rFonts w:ascii="仿宋_GB2312" w:eastAsia="仿宋_GB2312"/>
          <w:kern w:val="2"/>
          <w:sz w:val="32"/>
          <w:szCs w:val="32"/>
          <w:lang w:val="zh-CN"/>
        </w:rPr>
        <w:t>%；</w:t>
      </w:r>
    </w:p>
    <w:p>
      <w:pPr>
        <w:ind w:firstLine="640" w:firstLineChars="200"/>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1.住房保障支出（类）保障性安居工程支出（款）其他保障性安居工程支出（项）:支出决算数为68.30万元，比上年决算增加68.30万元，增长100%，主要原因是：</w:t>
      </w:r>
      <w:r>
        <w:rPr>
          <w:rFonts w:hint="eastAsia" w:ascii="仿宋_GB2312" w:eastAsia="仿宋_GB2312"/>
          <w:kern w:val="2"/>
          <w:sz w:val="32"/>
          <w:szCs w:val="32"/>
          <w:lang w:val="zh-CN"/>
        </w:rPr>
        <w:t>本年度新增裕民县裕农小区配建公租房建设项目等项目。</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2.卫生健康支出（类）行政事业单位医疗（款）行政单位医疗（项）:支出决算数为13.12万元，比上年决算增加1.79万元，增长15.80%，主要原因是：</w:t>
      </w:r>
      <w:r>
        <w:rPr>
          <w:rFonts w:hint="eastAsia" w:ascii="仿宋_GB2312" w:eastAsia="仿宋_GB2312"/>
          <w:kern w:val="2"/>
          <w:sz w:val="32"/>
          <w:szCs w:val="32"/>
          <w:lang w:val="zh-CN"/>
        </w:rPr>
        <w:t>2023年工资基数增加，医保基数增加。</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3.城乡社区支出（类）其他城乡社区支出（款）其他城乡社区支出（项）:支出决算数为46.00万元，比上年决算增加46.00万元，增长100%，主要原因是：</w:t>
      </w:r>
      <w:r>
        <w:rPr>
          <w:rFonts w:hint="eastAsia" w:ascii="仿宋_GB2312" w:eastAsia="仿宋_GB2312"/>
          <w:kern w:val="2"/>
          <w:sz w:val="32"/>
          <w:szCs w:val="32"/>
          <w:lang w:val="zh-CN"/>
        </w:rPr>
        <w:t>本年度新增裕民县排水管网新建改建项目。</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4.卫生健康支出（类）行政事业单位医疗（款）公务员医疗补助（项）:支出决算数为4.54万元，比上年决算增加0.66万元，增长</w:t>
      </w:r>
      <w:r>
        <w:rPr>
          <w:rFonts w:hint="eastAsia" w:ascii="仿宋_GB2312" w:eastAsia="仿宋_GB2312"/>
          <w:kern w:val="2"/>
          <w:sz w:val="32"/>
          <w:szCs w:val="32"/>
          <w:lang w:val="en-US" w:eastAsia="zh-CN"/>
        </w:rPr>
        <w:t>14.54</w:t>
      </w:r>
      <w:r>
        <w:rPr>
          <w:rFonts w:hint="eastAsia" w:ascii="仿宋_GB2312" w:eastAsia="仿宋_GB2312"/>
          <w:kern w:val="2"/>
          <w:sz w:val="32"/>
          <w:szCs w:val="32"/>
        </w:rPr>
        <w:t>%，主要原因是：</w:t>
      </w:r>
      <w:r>
        <w:rPr>
          <w:rFonts w:hint="eastAsia" w:ascii="仿宋_GB2312" w:eastAsia="仿宋_GB2312"/>
          <w:kern w:val="2"/>
          <w:sz w:val="32"/>
          <w:szCs w:val="32"/>
          <w:lang w:val="zh-CN"/>
        </w:rPr>
        <w:t>2023年工资基数增加，医保基数增加。</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5.住房保障支出（类）保障性安居工程支出（款）农村危房改造（项）:支出决算数为5.55万元，比上年决算减少5.55万元，下降50.00%，主要原因是：</w:t>
      </w:r>
      <w:r>
        <w:rPr>
          <w:rFonts w:hint="eastAsia" w:ascii="仿宋_GB2312" w:eastAsia="仿宋_GB2312"/>
          <w:kern w:val="2"/>
          <w:sz w:val="32"/>
          <w:szCs w:val="32"/>
          <w:lang w:val="zh-CN"/>
        </w:rPr>
        <w:t>本年度的危房改造补助资金项目比上年有所减少。</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6.住房保障支出（类）住房改革支出（款）住房公积金（项）:支出决算数为22.94万元，比上年决算增加3.96万元，增长20.85%，主要原因是：</w:t>
      </w:r>
      <w:r>
        <w:rPr>
          <w:rFonts w:hint="eastAsia" w:ascii="仿宋_GB2312" w:eastAsia="仿宋_GB2312"/>
          <w:kern w:val="2"/>
          <w:sz w:val="32"/>
          <w:szCs w:val="32"/>
          <w:lang w:val="zh-CN"/>
        </w:rPr>
        <w:t>2023年工资基数增加，住房公积金基数增加。</w:t>
      </w:r>
    </w:p>
    <w:p>
      <w:pPr>
        <w:pStyle w:val="9"/>
        <w:widowControl/>
        <w:spacing w:before="0" w:beforeAutospacing="0" w:after="0" w:afterAutospacing="0"/>
        <w:ind w:firstLine="640" w:firstLineChars="200"/>
        <w:jc w:val="both"/>
        <w:rPr>
          <w:rFonts w:ascii="仿宋_GB2312" w:eastAsia="仿宋_GB2312"/>
          <w:kern w:val="2"/>
          <w:sz w:val="32"/>
          <w:szCs w:val="32"/>
        </w:rPr>
      </w:pPr>
      <w:r>
        <w:rPr>
          <w:rFonts w:hint="eastAsia" w:ascii="仿宋_GB2312" w:eastAsia="仿宋_GB2312"/>
          <w:kern w:val="2"/>
          <w:sz w:val="32"/>
          <w:szCs w:val="32"/>
        </w:rPr>
        <w:t>7.节能环保支出（类）自然生态保护（款）其他自然生态保护支出（项）:支出决算数为525.67万元，比上年决算增加425.67万元，增长425.67%，主要原因是：</w:t>
      </w:r>
      <w:r>
        <w:rPr>
          <w:rFonts w:hint="eastAsia" w:ascii="仿宋_GB2312" w:eastAsia="仿宋_GB2312"/>
          <w:kern w:val="2"/>
          <w:sz w:val="32"/>
          <w:szCs w:val="32"/>
          <w:lang w:val="zh-CN"/>
        </w:rPr>
        <w:t>本年度新增裕民县生态园老旧小区改造等项目。</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8.住房保障支出（类）保障性安居工程支出（款）老旧小区改造（项）:支出决算数为41.00万元，比上年决算减少380.00万元，下降90.26%，主要原因是：</w:t>
      </w:r>
      <w:r>
        <w:rPr>
          <w:rFonts w:hint="eastAsia" w:ascii="仿宋_GB2312" w:eastAsia="仿宋_GB2312"/>
          <w:kern w:val="2"/>
          <w:sz w:val="32"/>
          <w:szCs w:val="32"/>
          <w:lang w:val="zh-CN"/>
        </w:rPr>
        <w:t>本年度老旧小区改造</w:t>
      </w:r>
      <w:r>
        <w:rPr>
          <w:rFonts w:hint="eastAsia" w:ascii="仿宋_GB2312" w:eastAsia="仿宋_GB2312"/>
          <w:kern w:val="2"/>
          <w:sz w:val="32"/>
          <w:szCs w:val="32"/>
          <w:lang w:val="en-US" w:eastAsia="zh-CN"/>
        </w:rPr>
        <w:t>项目</w:t>
      </w:r>
      <w:r>
        <w:rPr>
          <w:rFonts w:hint="eastAsia" w:ascii="仿宋_GB2312" w:eastAsia="仿宋_GB2312"/>
          <w:kern w:val="2"/>
          <w:sz w:val="32"/>
          <w:szCs w:val="32"/>
          <w:lang w:val="zh-CN"/>
        </w:rPr>
        <w:t>比上年减少。</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9.节能环保支出（类）污染防治（款）水体（项）:支出决算数为35.15万元，比上年决算减少58.61万元，下降62.51%，主要原因是：</w:t>
      </w:r>
      <w:r>
        <w:rPr>
          <w:rFonts w:hint="eastAsia" w:ascii="仿宋_GB2312" w:eastAsia="仿宋_GB2312"/>
          <w:kern w:val="2"/>
          <w:sz w:val="32"/>
          <w:szCs w:val="32"/>
          <w:lang w:val="zh-CN"/>
        </w:rPr>
        <w:t>本年度污水厂处理费等项目比上年有所减少。</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10.住房保障支出（类）保障性安居工程支出（款）公共租赁住房（项）:支出决算数为23.11万元，比上年决算减少1.39万元，下降5.68%，主要原因是：</w:t>
      </w:r>
      <w:r>
        <w:rPr>
          <w:rFonts w:hint="eastAsia" w:ascii="仿宋_GB2312" w:eastAsia="仿宋_GB2312"/>
          <w:kern w:val="2"/>
          <w:sz w:val="32"/>
          <w:szCs w:val="32"/>
          <w:lang w:val="zh-CN"/>
        </w:rPr>
        <w:t>本年度公租房维修比上年有所减少。</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11.社会保障和就业支出（类）行政事业单位养老支出（款）行政单位离退休（项）:支出决算数为11.97万元，比上年决算减少13.31万元，下降52.66%，主要原因是：</w:t>
      </w:r>
      <w:r>
        <w:rPr>
          <w:rFonts w:hint="eastAsia" w:ascii="仿宋_GB2312" w:eastAsia="仿宋_GB2312"/>
          <w:kern w:val="2"/>
          <w:sz w:val="32"/>
          <w:szCs w:val="32"/>
          <w:lang w:val="zh-CN"/>
        </w:rPr>
        <w:t>本年度缴纳退休医疗保险减少。</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12.节能环保支出（类）污染防治（款）其他污染防治支出（项）:支出决算数为718.80万元，比上年决算增加337.51万元，增长88.52%，主要原因是：</w:t>
      </w:r>
      <w:r>
        <w:rPr>
          <w:rFonts w:hint="eastAsia" w:ascii="仿宋_GB2312" w:eastAsia="仿宋_GB2312"/>
          <w:kern w:val="2"/>
          <w:sz w:val="32"/>
          <w:szCs w:val="32"/>
          <w:lang w:val="zh-CN"/>
        </w:rPr>
        <w:t>本年度有裕民县中水回用项目。</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13.社会保障和就业支出（类）行政事业单位养老支出（款）机关事业单位基本养老保险缴费支出（项）:支出决算数为29.27万元，比上年决算增加6.38万元，增长27.86%，主要原因是：</w:t>
      </w:r>
      <w:r>
        <w:rPr>
          <w:rFonts w:hint="eastAsia" w:ascii="仿宋_GB2312" w:eastAsia="仿宋_GB2312"/>
          <w:kern w:val="2"/>
          <w:sz w:val="32"/>
          <w:szCs w:val="32"/>
          <w:lang w:val="zh-CN"/>
        </w:rPr>
        <w:t>2023年工资基数增加，社保基数增加。</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14.农林水支出（类）农业农村（款）其他农业农村支出（项）:支出决算数为8.96万元，比上年决算增加8.96万元，增长100%，主要原因是：</w:t>
      </w:r>
      <w:r>
        <w:rPr>
          <w:rFonts w:hint="eastAsia" w:ascii="仿宋_GB2312" w:eastAsia="仿宋_GB2312"/>
          <w:kern w:val="2"/>
          <w:sz w:val="32"/>
          <w:szCs w:val="32"/>
          <w:lang w:val="zh-CN"/>
        </w:rPr>
        <w:t>本年度有驻村工作队为民办实事经费。</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15.城乡社区支出（类）城乡社区公共设施（款）小城镇基础设施建设（项）:支出决算数为6,210.03万元，比上年决算减少8,143.49万元，下降56.74%，主要原因是：</w:t>
      </w:r>
      <w:r>
        <w:rPr>
          <w:rFonts w:hint="eastAsia" w:ascii="仿宋_GB2312" w:eastAsia="仿宋_GB2312"/>
          <w:kern w:val="2"/>
          <w:sz w:val="32"/>
          <w:szCs w:val="32"/>
          <w:lang w:val="zh-CN"/>
        </w:rPr>
        <w:t>上年增加了塔斯特提升改造建设项目、友好路周边生态环境提升建设项目、友好路周边生态环境提升建设项目等一般债券项目。</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16.城乡社区支出（类）城乡社区管理事务（款）行政运行（项）:支出决算数为268.67万元，比上年决算增加43.51万元，增长19.33%，主要原因是：</w:t>
      </w:r>
      <w:r>
        <w:rPr>
          <w:rFonts w:hint="eastAsia" w:ascii="仿宋_GB2312" w:eastAsia="仿宋_GB2312"/>
          <w:kern w:val="2"/>
          <w:sz w:val="32"/>
          <w:szCs w:val="32"/>
          <w:lang w:val="zh-CN"/>
        </w:rPr>
        <w:t>本年增加山花公寓的取暖费及亮化电费支出。</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17.城乡社区支出（类）城乡社区公共设施（款）其他城乡社区公共设施支出（项）:支出决算数为107.08万元，比上年决算增加107.08万元，增长100%，主要原因是：</w:t>
      </w:r>
      <w:r>
        <w:rPr>
          <w:rFonts w:hint="eastAsia" w:ascii="仿宋_GB2312" w:eastAsia="仿宋_GB2312"/>
          <w:kern w:val="2"/>
          <w:sz w:val="32"/>
          <w:szCs w:val="32"/>
          <w:lang w:val="zh-CN"/>
        </w:rPr>
        <w:t>本年度新增</w:t>
      </w:r>
      <w:r>
        <w:rPr>
          <w:rFonts w:hint="eastAsia" w:ascii="仿宋_GB2312" w:eastAsia="仿宋_GB2312"/>
          <w:kern w:val="2"/>
          <w:sz w:val="32"/>
          <w:szCs w:val="32"/>
        </w:rPr>
        <w:t>2020年</w:t>
      </w:r>
      <w:r>
        <w:rPr>
          <w:rFonts w:hint="eastAsia" w:ascii="仿宋_GB2312" w:eastAsia="仿宋_GB2312"/>
          <w:kern w:val="2"/>
          <w:sz w:val="32"/>
          <w:szCs w:val="32"/>
          <w:lang w:val="zh-CN"/>
        </w:rPr>
        <w:t>裕民县供水管网改造等项目。</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18.其他支出（类）其他支出（款）其他支出（项）:支出决算数为80.00万元，比上年决算减少178.13万元，下降69.01%，主要原因是：</w:t>
      </w:r>
      <w:r>
        <w:rPr>
          <w:rFonts w:hint="eastAsia" w:ascii="仿宋_GB2312" w:eastAsia="仿宋_GB2312"/>
          <w:kern w:val="2"/>
          <w:sz w:val="32"/>
          <w:szCs w:val="32"/>
          <w:lang w:val="zh-CN"/>
        </w:rPr>
        <w:t>本年度供热设施改造项目比上年有所减少。</w:t>
      </w:r>
    </w:p>
    <w:p>
      <w:pPr>
        <w:pStyle w:val="9"/>
        <w:widowControl/>
        <w:spacing w:before="0" w:beforeAutospacing="0" w:after="0" w:afterAutospacing="0"/>
        <w:ind w:firstLine="640" w:firstLineChars="200"/>
        <w:jc w:val="both"/>
        <w:rPr>
          <w:rFonts w:ascii="仿宋_GB2312" w:eastAsia="仿宋_GB2312"/>
          <w:kern w:val="2"/>
          <w:sz w:val="32"/>
          <w:szCs w:val="32"/>
        </w:rPr>
      </w:pPr>
      <w:r>
        <w:rPr>
          <w:rFonts w:hint="eastAsia" w:ascii="仿宋_GB2312" w:eastAsia="仿宋_GB2312"/>
          <w:kern w:val="2"/>
          <w:sz w:val="32"/>
          <w:szCs w:val="32"/>
        </w:rPr>
        <w:t>19.社会保障和就业支出（类）行政事业单位养老支出（款）机关事业单位职业年金缴费支出（项）:支出决算数为0.00万元，比上年决算减少6.57万元，下降100%，主要原因是：上年有在职转退休人员1人</w:t>
      </w:r>
      <w:bookmarkStart w:id="48" w:name="_GoBack"/>
      <w:bookmarkEnd w:id="48"/>
      <w:r>
        <w:rPr>
          <w:rFonts w:hint="eastAsia" w:ascii="仿宋_GB2312" w:eastAsia="仿宋_GB2312"/>
          <w:kern w:val="2"/>
          <w:sz w:val="32"/>
          <w:szCs w:val="32"/>
        </w:rPr>
        <w:t>。</w:t>
      </w:r>
    </w:p>
    <w:p>
      <w:pPr>
        <w:pStyle w:val="9"/>
        <w:widowControl/>
        <w:spacing w:before="0" w:beforeAutospacing="0" w:after="0" w:afterAutospacing="0"/>
        <w:ind w:firstLine="640" w:firstLineChars="200"/>
        <w:jc w:val="both"/>
        <w:rPr>
          <w:rFonts w:ascii="仿宋_GB2312" w:eastAsia="仿宋_GB2312"/>
          <w:kern w:val="2"/>
          <w:sz w:val="32"/>
          <w:szCs w:val="32"/>
          <w:highlight w:val="red"/>
          <w:lang w:val="zh-CN"/>
        </w:rPr>
      </w:pPr>
      <w:r>
        <w:rPr>
          <w:rFonts w:hint="eastAsia" w:ascii="仿宋_GB2312" w:eastAsia="仿宋_GB2312"/>
          <w:kern w:val="2"/>
          <w:sz w:val="32"/>
          <w:szCs w:val="32"/>
        </w:rPr>
        <w:t>20.节能环保支出（类）能源节约利用（款）能源节约利用（项）:支出决算数为0.00万元，比上年决算减少4.50万元，下降100%，主要原因是：</w:t>
      </w:r>
      <w:r>
        <w:rPr>
          <w:rFonts w:hint="eastAsia" w:ascii="仿宋_GB2312" w:eastAsia="仿宋_GB2312"/>
          <w:kern w:val="2"/>
          <w:sz w:val="32"/>
          <w:szCs w:val="32"/>
          <w:lang w:val="zh-CN"/>
        </w:rPr>
        <w:t>本年度无</w:t>
      </w:r>
      <w:r>
        <w:rPr>
          <w:rFonts w:hint="eastAsia" w:ascii="仿宋_GB2312" w:eastAsia="仿宋_GB2312"/>
          <w:kern w:val="2"/>
          <w:sz w:val="32"/>
          <w:szCs w:val="32"/>
        </w:rPr>
        <w:t>2021年自治区节能减排能源消耗在线监测软件系统项目</w:t>
      </w:r>
      <w:r>
        <w:rPr>
          <w:rFonts w:hint="eastAsia" w:eastAsia="仿宋_GB2312"/>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21.灾害防治及应急管理支出（类）应急管理事务（款）灾害风险防治（项）:支出决算数为0.00万元，比上年决算减少15.00万元，下降100%，主要原因是：</w:t>
      </w:r>
      <w:r>
        <w:rPr>
          <w:rFonts w:hint="eastAsia" w:ascii="仿宋_GB2312" w:eastAsia="仿宋_GB2312"/>
          <w:kern w:val="2"/>
          <w:sz w:val="32"/>
          <w:szCs w:val="32"/>
          <w:lang w:val="zh-CN"/>
        </w:rPr>
        <w:t>本年度无</w:t>
      </w:r>
      <w:r>
        <w:rPr>
          <w:rFonts w:hint="eastAsia" w:ascii="仿宋_GB2312" w:eastAsia="仿宋_GB2312"/>
          <w:kern w:val="2"/>
          <w:sz w:val="32"/>
          <w:szCs w:val="32"/>
        </w:rPr>
        <w:t>裕民县房屋建筑物自然灾害综合风险普票经费用于裕民县房屋建筑和市政设施风险普查项目</w:t>
      </w:r>
      <w:r>
        <w:rPr>
          <w:rFonts w:hint="eastAsia" w:eastAsia="仿宋_GB2312"/>
        </w:rPr>
        <w:t>。</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2023年度一般公共预算财政拨款基本支出350.51万元，其中：</w:t>
      </w:r>
      <w:r>
        <w:rPr>
          <w:rFonts w:hint="eastAsia" w:ascii="仿宋_GB2312" w:eastAsia="仿宋_GB2312"/>
          <w:b/>
          <w:bCs/>
          <w:sz w:val="32"/>
          <w:szCs w:val="32"/>
        </w:rPr>
        <w:t>人员经费320.65万元，</w:t>
      </w:r>
      <w:r>
        <w:rPr>
          <w:rFonts w:hint="eastAsia" w:ascii="仿宋_GB2312" w:eastAsia="仿宋_GB2312"/>
          <w:sz w:val="32"/>
          <w:szCs w:val="32"/>
        </w:rPr>
        <w:t>包括：基本工资、津贴补贴、奖金、绩效工资、机关事业单位基本养老保险缴费、职工基本医疗保险缴费、公务员医疗补助缴费、其他社会保障缴费、住房公积金、其他工资福利、退休费、医疗费补助、奖励金。</w:t>
      </w:r>
    </w:p>
    <w:p>
      <w:pPr>
        <w:ind w:firstLine="643" w:firstLineChars="200"/>
        <w:rPr>
          <w:rFonts w:ascii="仿宋_GB2312" w:eastAsia="仿宋_GB2312"/>
          <w:sz w:val="32"/>
          <w:szCs w:val="32"/>
          <w:highlight w:val="red"/>
        </w:rPr>
      </w:pPr>
      <w:r>
        <w:rPr>
          <w:rFonts w:hint="eastAsia" w:ascii="仿宋_GB2312" w:eastAsia="仿宋_GB2312"/>
          <w:b/>
          <w:bCs/>
          <w:sz w:val="32"/>
          <w:szCs w:val="32"/>
        </w:rPr>
        <w:t>公用经费29.87万元，</w:t>
      </w:r>
      <w:r>
        <w:rPr>
          <w:rFonts w:hint="eastAsia" w:ascii="仿宋_GB2312" w:eastAsia="仿宋_GB2312"/>
          <w:sz w:val="32"/>
          <w:szCs w:val="32"/>
        </w:rPr>
        <w:t>包括：办公费、电费、邮电费、取暖费、差旅费、工会经费、福利费、公务用车运行维护费、其他商品和服务支出。</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3" w:firstLineChars="200"/>
        <w:rPr>
          <w:rFonts w:ascii="仿宋_GB2312" w:eastAsia="仿宋_GB2312"/>
          <w:sz w:val="32"/>
          <w:szCs w:val="32"/>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“三公”经费支出0.82万元，</w:t>
      </w:r>
      <w:r>
        <w:rPr>
          <w:rFonts w:hint="eastAsia" w:ascii="仿宋_GB2312" w:eastAsia="仿宋_GB2312"/>
          <w:sz w:val="32"/>
          <w:szCs w:val="32"/>
        </w:rPr>
        <w:t>比上年</w:t>
      </w:r>
      <w:r>
        <w:rPr>
          <w:rFonts w:hint="eastAsia" w:ascii="仿宋_GB2312" w:eastAsia="仿宋_GB2312"/>
          <w:sz w:val="32"/>
          <w:szCs w:val="32"/>
          <w:lang w:val="zh-CN"/>
        </w:rPr>
        <w:t>减少1.00万元，</w:t>
      </w:r>
      <w:r>
        <w:rPr>
          <w:rFonts w:hint="eastAsia" w:ascii="仿宋_GB2312" w:eastAsia="仿宋_GB2312"/>
          <w:sz w:val="32"/>
          <w:szCs w:val="32"/>
        </w:rPr>
        <w:t>下降</w:t>
      </w:r>
      <w:r>
        <w:rPr>
          <w:rFonts w:hint="eastAsia" w:ascii="仿宋_GB2312" w:eastAsia="仿宋_GB2312"/>
          <w:sz w:val="32"/>
          <w:szCs w:val="32"/>
          <w:lang w:val="en-US" w:eastAsia="zh-CN"/>
        </w:rPr>
        <w:t>121.95</w:t>
      </w:r>
      <w:r>
        <w:rPr>
          <w:rFonts w:hint="eastAsia" w:ascii="仿宋_GB2312" w:eastAsia="仿宋_GB2312"/>
          <w:sz w:val="32"/>
          <w:szCs w:val="32"/>
        </w:rPr>
        <w:t>%,</w:t>
      </w:r>
      <w:r>
        <w:rPr>
          <w:rFonts w:hint="eastAsia" w:ascii="仿宋_GB2312" w:eastAsia="仿宋_GB2312"/>
          <w:sz w:val="32"/>
          <w:szCs w:val="32"/>
          <w:lang w:val="zh-CN"/>
        </w:rPr>
        <w:t>主要原因是：本年度压缩公务车运行维护费。其中：因公出国（境）费支出0.00万元，占0.00%，比上年增加0.00万元，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本单位无因公出国（境）费预算</w:t>
      </w:r>
      <w:r>
        <w:rPr>
          <w:rFonts w:hint="eastAsia" w:ascii="仿宋_GB2312" w:eastAsia="仿宋_GB2312"/>
          <w:sz w:val="32"/>
          <w:szCs w:val="32"/>
          <w:lang w:val="zh-CN"/>
        </w:rPr>
        <w:t>；公务用车购置及运行维护费支出0.82万元，占100.00%，比上年减少1.00万元，</w:t>
      </w:r>
      <w:r>
        <w:rPr>
          <w:rFonts w:hint="eastAsia" w:ascii="仿宋_GB2312" w:eastAsia="仿宋_GB2312"/>
          <w:sz w:val="32"/>
          <w:szCs w:val="32"/>
        </w:rPr>
        <w:t>下降55.00%,</w:t>
      </w:r>
      <w:r>
        <w:rPr>
          <w:rFonts w:hint="eastAsia" w:ascii="仿宋_GB2312" w:eastAsia="仿宋_GB2312"/>
          <w:sz w:val="32"/>
          <w:szCs w:val="32"/>
          <w:lang w:val="zh-CN"/>
        </w:rPr>
        <w:t>主要原因是：年度压缩公务车运行维护费所致；公务接待费支出0.00万元，占0.00%，比上年增加0.00万元，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我单位无公务接待费支出。</w:t>
      </w:r>
    </w:p>
    <w:p>
      <w:pPr>
        <w:ind w:firstLine="643" w:firstLineChars="200"/>
        <w:rPr>
          <w:rFonts w:ascii="仿宋_GB2312" w:eastAsia="仿宋_GB2312"/>
          <w:b/>
          <w:bCs/>
          <w:sz w:val="32"/>
          <w:szCs w:val="32"/>
          <w:lang w:val="zh-CN"/>
        </w:rPr>
      </w:pPr>
      <w:r>
        <w:rPr>
          <w:rFonts w:hint="eastAsia" w:ascii="仿宋_GB2312" w:eastAsia="仿宋_GB2312"/>
          <w:b/>
          <w:bCs/>
          <w:sz w:val="32"/>
          <w:szCs w:val="32"/>
          <w:lang w:val="zh-CN"/>
        </w:rPr>
        <w:t>具体情况如下：</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因公出国（境）费支出0.00万元，开支内容包括</w:t>
      </w:r>
      <w:r>
        <w:rPr>
          <w:rFonts w:hint="eastAsia" w:ascii="仿宋_GB2312" w:eastAsia="仿宋_GB2312"/>
          <w:sz w:val="32"/>
          <w:szCs w:val="32"/>
          <w:lang w:val="zh-CN"/>
        </w:rPr>
        <w:t>无此项开支内容。</w:t>
      </w:r>
      <w:r>
        <w:rPr>
          <w:rFonts w:hint="eastAsia" w:ascii="仿宋_GB2312" w:hAnsi="仿宋_GB2312" w:eastAsia="仿宋_GB2312" w:cs="仿宋_GB2312"/>
          <w:sz w:val="32"/>
          <w:szCs w:val="32"/>
          <w:lang w:val="zh-CN"/>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lang w:val="zh-CN"/>
        </w:rPr>
        <w:t>公务用车购置及运行维护费0.82万元，其中：公务用车购置费0.00万元，公务用车运行维护费0.82万元。公务用车运行维护费开支内容包括</w:t>
      </w:r>
      <w:r>
        <w:rPr>
          <w:rFonts w:hint="eastAsia" w:ascii="仿宋_GB2312" w:eastAsia="仿宋_GB2312"/>
          <w:sz w:val="32"/>
          <w:szCs w:val="32"/>
        </w:rPr>
        <w:t>车辆保险、车辆维修</w:t>
      </w:r>
      <w:r>
        <w:rPr>
          <w:rFonts w:hint="eastAsia" w:ascii="仿宋_GB2312" w:eastAsia="仿宋_GB2312"/>
          <w:sz w:val="32"/>
          <w:szCs w:val="32"/>
          <w:lang w:val="zh-CN"/>
        </w:rPr>
        <w:t>。公务用车购置数0辆，公务用车保有量1辆。国有资产占用情况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原因是：固定资产车辆为其他特有车辆。</w:t>
      </w:r>
    </w:p>
    <w:p>
      <w:pPr>
        <w:ind w:firstLine="640" w:firstLineChars="200"/>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:本单位无公务接待费支出</w:t>
      </w:r>
      <w:r>
        <w:rPr>
          <w:rFonts w:hint="eastAsia" w:ascii="仿宋_GB2312" w:eastAsia="仿宋_GB2312"/>
          <w:sz w:val="32"/>
          <w:szCs w:val="32"/>
          <w:lang w:val="zh-CN"/>
        </w:rPr>
        <w:t>。单位全年安排的国内公务接待0批次，0人次。</w:t>
      </w:r>
    </w:p>
    <w:p>
      <w:pPr>
        <w:ind w:firstLine="643" w:firstLineChars="200"/>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预算数0.82万元，决算数0.82万元，预决算差异率0.00%，主要原因是：</w:t>
      </w:r>
      <w:r>
        <w:rPr>
          <w:rFonts w:hint="eastAsia" w:ascii="仿宋_GB2312" w:eastAsia="仿宋_GB2312"/>
          <w:sz w:val="32"/>
          <w:szCs w:val="32"/>
        </w:rPr>
        <w:t>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无差异</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无差异</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预算数0.82万元，决算数0.82万元，预决算差异率0.00%，主要原因是：</w:t>
      </w:r>
      <w:r>
        <w:rPr>
          <w:rFonts w:hint="eastAsia" w:ascii="仿宋_GB2312" w:eastAsia="仿宋_GB2312"/>
          <w:sz w:val="32"/>
          <w:szCs w:val="32"/>
        </w:rPr>
        <w:t>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无差异</w:t>
      </w:r>
      <w:r>
        <w:rPr>
          <w:rFonts w:hint="eastAsia" w:ascii="仿宋_GB2312" w:eastAsia="仿宋_GB2312"/>
          <w:sz w:val="32"/>
          <w:szCs w:val="32"/>
          <w:lang w:val="zh-CN"/>
        </w:rPr>
        <w:t>。</w:t>
      </w:r>
    </w:p>
    <w:p>
      <w:pPr>
        <w:ind w:firstLine="640" w:firstLineChars="200"/>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rPr>
          <w:rFonts w:ascii="仿宋_GB2312" w:eastAsia="仿宋_GB2312"/>
          <w:sz w:val="32"/>
          <w:szCs w:val="32"/>
          <w:lang w:val="zh-CN"/>
        </w:rPr>
      </w:pPr>
      <w:r>
        <w:rPr>
          <w:rFonts w:hint="eastAsia" w:ascii="仿宋_GB2312" w:eastAsia="仿宋_GB2312"/>
          <w:sz w:val="32"/>
          <w:szCs w:val="32"/>
          <w:lang w:val="zh-CN"/>
        </w:rPr>
        <w:t>2023年度政府性基金预算财政拨款收入总计22,350.67万元，其中：年初结转和结余91.48万元，本年收入22,259.19万元。政府性基金预算财政拨款支出总计22,350.67万元，其中：年末结转和结余91.48万元，本年支出22,259.19万元。</w:t>
      </w:r>
    </w:p>
    <w:p>
      <w:pPr>
        <w:ind w:firstLine="643" w:firstLineChars="200"/>
        <w:rPr>
          <w:rFonts w:ascii="仿宋_GB2312" w:eastAsia="仿宋_GB2312"/>
          <w:sz w:val="32"/>
          <w:szCs w:val="32"/>
          <w:lang w:val="zh-CN"/>
        </w:rPr>
      </w:pPr>
      <w:r>
        <w:rPr>
          <w:rFonts w:hint="eastAsia" w:ascii="仿宋_GB2312" w:eastAsia="仿宋_GB2312"/>
          <w:b/>
          <w:bCs/>
          <w:sz w:val="32"/>
          <w:szCs w:val="32"/>
          <w:lang w:val="zh-CN"/>
        </w:rPr>
        <w:t>政府性基金预算财政拨款</w:t>
      </w:r>
      <w:r>
        <w:rPr>
          <w:rFonts w:hint="eastAsia" w:ascii="仿宋_GB2312" w:eastAsia="仿宋_GB2312"/>
          <w:b/>
          <w:bCs/>
          <w:sz w:val="32"/>
          <w:szCs w:val="32"/>
        </w:rPr>
        <w:t>收入支出</w:t>
      </w:r>
      <w:r>
        <w:rPr>
          <w:rFonts w:hint="eastAsia" w:ascii="仿宋_GB2312" w:eastAsia="仿宋_GB2312"/>
          <w:b/>
          <w:bCs/>
          <w:sz w:val="32"/>
          <w:szCs w:val="32"/>
          <w:lang w:val="zh-CN"/>
        </w:rPr>
        <w:t>与上年相比，</w:t>
      </w:r>
      <w:r>
        <w:rPr>
          <w:rFonts w:hint="eastAsia" w:ascii="仿宋_GB2312" w:eastAsia="仿宋_GB2312"/>
          <w:sz w:val="32"/>
          <w:szCs w:val="32"/>
          <w:lang w:val="zh-CN"/>
        </w:rPr>
        <w:t>增加13,262.08万元</w:t>
      </w:r>
      <w:r>
        <w:rPr>
          <w:rFonts w:hint="eastAsia" w:ascii="仿宋_GB2312" w:eastAsia="仿宋_GB2312"/>
          <w:sz w:val="32"/>
          <w:szCs w:val="32"/>
        </w:rPr>
        <w:t>,</w:t>
      </w:r>
      <w:r>
        <w:rPr>
          <w:rFonts w:hint="eastAsia" w:ascii="仿宋_GB2312" w:eastAsia="仿宋_GB2312"/>
          <w:sz w:val="32"/>
          <w:szCs w:val="32"/>
          <w:lang w:val="zh-CN"/>
        </w:rPr>
        <w:t>增长145.92%</w:t>
      </w:r>
      <w:r>
        <w:rPr>
          <w:rFonts w:hint="eastAsia" w:ascii="仿宋_GB2312" w:eastAsia="仿宋_GB2312"/>
          <w:sz w:val="32"/>
          <w:szCs w:val="32"/>
        </w:rPr>
        <w:t>,</w:t>
      </w:r>
      <w:r>
        <w:rPr>
          <w:rFonts w:hint="eastAsia" w:ascii="仿宋_GB2312" w:eastAsia="仿宋_GB2312"/>
          <w:sz w:val="32"/>
          <w:szCs w:val="32"/>
          <w:lang w:val="zh-CN"/>
        </w:rPr>
        <w:t>主要原因是：本年度有增加2017年棚户区还款项目、2015年棚户区还款项目、预沉池输水管道项目、生活垃圾填埋场二期、供水提升改造等一般债券项目和专项债券项目。与年初预算相比,年初预算数955.49万元，决算数22,259.19万元，预决算差异率2229.61%，主要原因是：本年度有增加2017年棚户区还款项目、2015年棚户区还款项目、预沉池输水管道项目、生活垃圾填埋场二期、供水提升改造等一般债券项目和专项债券项目。</w:t>
      </w:r>
    </w:p>
    <w:p>
      <w:pPr>
        <w:ind w:firstLine="643" w:firstLineChars="200"/>
        <w:rPr>
          <w:rFonts w:ascii="仿宋_GB2312" w:eastAsia="仿宋_GB2312"/>
          <w:b/>
          <w:bCs/>
          <w:sz w:val="32"/>
          <w:szCs w:val="32"/>
        </w:rPr>
      </w:pPr>
      <w:r>
        <w:rPr>
          <w:rFonts w:hint="eastAsia" w:ascii="仿宋_GB2312" w:eastAsia="仿宋_GB2312"/>
          <w:b/>
          <w:bCs/>
          <w:sz w:val="32"/>
          <w:szCs w:val="32"/>
          <w:lang w:val="zh-CN"/>
        </w:rPr>
        <w:t>政府性基金预算财政拨款支出</w:t>
      </w:r>
      <w:r>
        <w:rPr>
          <w:rFonts w:hint="eastAsia" w:ascii="仿宋_GB2312" w:eastAsia="仿宋_GB2312"/>
          <w:b/>
          <w:bCs/>
          <w:sz w:val="32"/>
          <w:szCs w:val="32"/>
        </w:rPr>
        <w:t>22,259.19</w:t>
      </w:r>
      <w:r>
        <w:rPr>
          <w:rFonts w:hint="eastAsia" w:ascii="仿宋_GB2312" w:eastAsia="仿宋_GB2312"/>
          <w:b/>
          <w:bCs/>
          <w:sz w:val="32"/>
          <w:szCs w:val="32"/>
          <w:lang w:val="zh-CN"/>
        </w:rPr>
        <w:t>万元.</w:t>
      </w:r>
    </w:p>
    <w:p>
      <w:pPr>
        <w:ind w:firstLine="640" w:firstLineChars="200"/>
        <w:rPr>
          <w:rFonts w:ascii="仿宋_GB2312" w:eastAsia="仿宋_GB2312"/>
          <w:sz w:val="32"/>
          <w:szCs w:val="32"/>
          <w:lang w:val="zh-CN"/>
        </w:rPr>
      </w:pPr>
      <w:r>
        <w:rPr>
          <w:rFonts w:hint="eastAsia" w:ascii="仿宋_GB2312" w:eastAsia="仿宋_GB2312"/>
          <w:sz w:val="32"/>
          <w:szCs w:val="32"/>
          <w:lang w:val="zh-CN"/>
        </w:rPr>
        <w:t>1.城乡社区支出（类）国有土地使用权出让收入安排的支出（款）征地和拆迁补偿支出（项）:支出决算数为15.82</w:t>
      </w:r>
      <w:r>
        <w:rPr>
          <w:rFonts w:hint="eastAsia" w:ascii="仿宋_GB2312" w:eastAsia="仿宋_GB2312"/>
          <w:sz w:val="32"/>
          <w:szCs w:val="32"/>
        </w:rPr>
        <w:t>万元</w:t>
      </w:r>
      <w:r>
        <w:rPr>
          <w:rFonts w:hint="eastAsia" w:ascii="仿宋_GB2312" w:eastAsia="仿宋_GB2312"/>
          <w:sz w:val="32"/>
          <w:szCs w:val="32"/>
          <w:lang w:val="zh-CN"/>
        </w:rPr>
        <w:t>，比上年决算</w:t>
      </w:r>
      <w:r>
        <w:rPr>
          <w:rFonts w:hint="eastAsia" w:ascii="仿宋_GB2312" w:eastAsia="仿宋_GB2312"/>
          <w:sz w:val="32"/>
          <w:szCs w:val="32"/>
        </w:rPr>
        <w:t>增加</w:t>
      </w:r>
      <w:r>
        <w:rPr>
          <w:rFonts w:hint="eastAsia" w:ascii="仿宋_GB2312" w:eastAsia="仿宋_GB2312"/>
          <w:sz w:val="32"/>
          <w:szCs w:val="32"/>
          <w:lang w:val="zh-CN"/>
        </w:rPr>
        <w:t>15.82</w:t>
      </w:r>
      <w:r>
        <w:rPr>
          <w:rFonts w:hint="eastAsia" w:ascii="仿宋_GB2312" w:eastAsia="仿宋_GB2312"/>
          <w:sz w:val="32"/>
          <w:szCs w:val="32"/>
        </w:rPr>
        <w:t>万元</w:t>
      </w:r>
      <w:r>
        <w:rPr>
          <w:rFonts w:hint="eastAsia" w:ascii="仿宋_GB2312" w:eastAsia="仿宋_GB2312"/>
          <w:sz w:val="32"/>
          <w:szCs w:val="32"/>
          <w:lang w:val="zh-CN"/>
        </w:rPr>
        <w:t>，</w:t>
      </w:r>
      <w:r>
        <w:rPr>
          <w:rFonts w:hint="eastAsia" w:ascii="仿宋_GB2312" w:eastAsia="仿宋_GB2312"/>
          <w:sz w:val="32"/>
          <w:szCs w:val="32"/>
        </w:rPr>
        <w:t>增长</w:t>
      </w:r>
      <w:r>
        <w:rPr>
          <w:rFonts w:hint="eastAsia" w:ascii="仿宋_GB2312" w:eastAsia="仿宋_GB2312"/>
          <w:sz w:val="32"/>
          <w:szCs w:val="32"/>
          <w:lang w:val="zh-CN"/>
        </w:rPr>
        <w:t>100%，主要原因是：本年度新增裕民县海棠路北延农用转用地补偿费用。</w:t>
      </w:r>
    </w:p>
    <w:p>
      <w:pPr>
        <w:ind w:firstLine="640" w:firstLineChars="200"/>
        <w:rPr>
          <w:rFonts w:ascii="仿宋_GB2312" w:eastAsia="仿宋_GB2312"/>
          <w:sz w:val="32"/>
          <w:szCs w:val="32"/>
          <w:lang w:val="zh-CN"/>
        </w:rPr>
      </w:pPr>
      <w:r>
        <w:rPr>
          <w:rFonts w:hint="eastAsia" w:ascii="仿宋_GB2312" w:eastAsia="仿宋_GB2312"/>
          <w:sz w:val="32"/>
          <w:szCs w:val="32"/>
          <w:lang w:val="zh-CN"/>
        </w:rPr>
        <w:t>2.城乡社区支出（类）国有土地使用权出让收入安排的支出（款）棚户区改造支出（项）:支出决算数为609.39</w:t>
      </w:r>
      <w:r>
        <w:rPr>
          <w:rFonts w:hint="eastAsia" w:ascii="仿宋_GB2312" w:eastAsia="仿宋_GB2312"/>
          <w:sz w:val="32"/>
          <w:szCs w:val="32"/>
        </w:rPr>
        <w:t>万元</w:t>
      </w:r>
      <w:r>
        <w:rPr>
          <w:rFonts w:hint="eastAsia" w:ascii="仿宋_GB2312" w:eastAsia="仿宋_GB2312"/>
          <w:sz w:val="32"/>
          <w:szCs w:val="32"/>
          <w:lang w:val="zh-CN"/>
        </w:rPr>
        <w:t>，比上年决算</w:t>
      </w:r>
      <w:r>
        <w:rPr>
          <w:rFonts w:hint="eastAsia" w:ascii="仿宋_GB2312" w:eastAsia="仿宋_GB2312"/>
          <w:sz w:val="32"/>
          <w:szCs w:val="32"/>
        </w:rPr>
        <w:t>增加</w:t>
      </w:r>
      <w:r>
        <w:rPr>
          <w:rFonts w:hint="eastAsia" w:ascii="仿宋_GB2312" w:eastAsia="仿宋_GB2312"/>
          <w:sz w:val="32"/>
          <w:szCs w:val="32"/>
          <w:lang w:val="zh-CN"/>
        </w:rPr>
        <w:t>609.39</w:t>
      </w:r>
      <w:r>
        <w:rPr>
          <w:rFonts w:hint="eastAsia" w:ascii="仿宋_GB2312" w:eastAsia="仿宋_GB2312"/>
          <w:sz w:val="32"/>
          <w:szCs w:val="32"/>
        </w:rPr>
        <w:t>万元</w:t>
      </w:r>
      <w:r>
        <w:rPr>
          <w:rFonts w:hint="eastAsia" w:ascii="仿宋_GB2312" w:eastAsia="仿宋_GB2312"/>
          <w:sz w:val="32"/>
          <w:szCs w:val="32"/>
          <w:lang w:val="zh-CN"/>
        </w:rPr>
        <w:t>，</w:t>
      </w:r>
      <w:r>
        <w:rPr>
          <w:rFonts w:hint="eastAsia" w:ascii="仿宋_GB2312" w:eastAsia="仿宋_GB2312"/>
          <w:sz w:val="32"/>
          <w:szCs w:val="32"/>
        </w:rPr>
        <w:t>增长</w:t>
      </w:r>
      <w:r>
        <w:rPr>
          <w:rFonts w:hint="eastAsia" w:ascii="仿宋_GB2312" w:eastAsia="仿宋_GB2312"/>
          <w:sz w:val="32"/>
          <w:szCs w:val="32"/>
          <w:lang w:val="zh-CN"/>
        </w:rPr>
        <w:t>100%，主要原因是：本年度新增2017年棚户区改造项目。</w:t>
      </w:r>
    </w:p>
    <w:p>
      <w:pPr>
        <w:ind w:firstLine="640" w:firstLineChars="200"/>
        <w:rPr>
          <w:rFonts w:ascii="仿宋_GB2312" w:eastAsia="仿宋_GB2312"/>
          <w:sz w:val="32"/>
          <w:szCs w:val="32"/>
          <w:lang w:val="zh-CN"/>
        </w:rPr>
      </w:pPr>
      <w:r>
        <w:rPr>
          <w:rFonts w:hint="eastAsia" w:ascii="仿宋_GB2312" w:eastAsia="仿宋_GB2312"/>
          <w:sz w:val="32"/>
          <w:szCs w:val="32"/>
          <w:lang w:val="zh-CN"/>
        </w:rPr>
        <w:t>3.城乡社区支出（类）城市基础设施配套费安排的支出（款）其他城市基础设施配套费安排的支出（项）:支出决算数为106.49</w:t>
      </w:r>
      <w:r>
        <w:rPr>
          <w:rFonts w:hint="eastAsia" w:ascii="仿宋_GB2312" w:eastAsia="仿宋_GB2312"/>
          <w:sz w:val="32"/>
          <w:szCs w:val="32"/>
        </w:rPr>
        <w:t>万元</w:t>
      </w:r>
      <w:r>
        <w:rPr>
          <w:rFonts w:hint="eastAsia" w:ascii="仿宋_GB2312" w:eastAsia="仿宋_GB2312"/>
          <w:sz w:val="32"/>
          <w:szCs w:val="32"/>
          <w:lang w:val="zh-CN"/>
        </w:rPr>
        <w:t>，比上年决算</w:t>
      </w:r>
      <w:r>
        <w:rPr>
          <w:rFonts w:hint="eastAsia" w:ascii="仿宋_GB2312" w:eastAsia="仿宋_GB2312"/>
          <w:sz w:val="32"/>
          <w:szCs w:val="32"/>
        </w:rPr>
        <w:t>增加</w:t>
      </w:r>
      <w:r>
        <w:rPr>
          <w:rFonts w:hint="eastAsia" w:ascii="仿宋_GB2312" w:eastAsia="仿宋_GB2312"/>
          <w:sz w:val="32"/>
          <w:szCs w:val="32"/>
          <w:lang w:val="zh-CN"/>
        </w:rPr>
        <w:t>40.4</w:t>
      </w:r>
      <w:r>
        <w:rPr>
          <w:rFonts w:hint="eastAsia" w:ascii="仿宋_GB2312" w:eastAsia="仿宋_GB2312"/>
          <w:sz w:val="32"/>
          <w:szCs w:val="32"/>
        </w:rPr>
        <w:t>1万元</w:t>
      </w:r>
      <w:r>
        <w:rPr>
          <w:rFonts w:hint="eastAsia" w:ascii="仿宋_GB2312" w:eastAsia="仿宋_GB2312"/>
          <w:sz w:val="32"/>
          <w:szCs w:val="32"/>
          <w:lang w:val="zh-CN"/>
        </w:rPr>
        <w:t>，</w:t>
      </w:r>
      <w:r>
        <w:rPr>
          <w:rFonts w:hint="eastAsia" w:ascii="仿宋_GB2312" w:eastAsia="仿宋_GB2312"/>
          <w:sz w:val="32"/>
          <w:szCs w:val="32"/>
        </w:rPr>
        <w:t>增长</w:t>
      </w:r>
      <w:r>
        <w:rPr>
          <w:rFonts w:hint="eastAsia" w:ascii="仿宋_GB2312" w:eastAsia="仿宋_GB2312"/>
          <w:sz w:val="32"/>
          <w:szCs w:val="32"/>
          <w:lang w:val="zh-CN"/>
        </w:rPr>
        <w:t>61.1</w:t>
      </w:r>
      <w:r>
        <w:rPr>
          <w:rFonts w:hint="eastAsia" w:ascii="仿宋_GB2312" w:eastAsia="仿宋_GB2312"/>
          <w:sz w:val="32"/>
          <w:szCs w:val="32"/>
        </w:rPr>
        <w:t>5</w:t>
      </w:r>
      <w:r>
        <w:rPr>
          <w:rFonts w:hint="eastAsia" w:ascii="仿宋_GB2312" w:eastAsia="仿宋_GB2312"/>
          <w:sz w:val="32"/>
          <w:szCs w:val="32"/>
          <w:lang w:val="zh-CN"/>
        </w:rPr>
        <w:t>%，主要原因是：本年度裕民县城镇亮化项目比上年增加。</w:t>
      </w:r>
    </w:p>
    <w:p>
      <w:pPr>
        <w:ind w:firstLine="640" w:firstLineChars="200"/>
        <w:rPr>
          <w:rFonts w:ascii="仿宋_GB2312" w:eastAsia="仿宋_GB2312"/>
          <w:sz w:val="32"/>
          <w:szCs w:val="32"/>
          <w:lang w:val="zh-CN"/>
        </w:rPr>
      </w:pPr>
      <w:r>
        <w:rPr>
          <w:rFonts w:hint="eastAsia" w:ascii="仿宋_GB2312" w:eastAsia="仿宋_GB2312"/>
          <w:sz w:val="32"/>
          <w:szCs w:val="32"/>
          <w:lang w:val="zh-CN"/>
        </w:rPr>
        <w:t>4.城乡社区支出（类）城市基础设施配套费安排的支出（款）城市公共设施（项）:支出决算数为27.48</w:t>
      </w:r>
      <w:r>
        <w:rPr>
          <w:rFonts w:hint="eastAsia" w:ascii="仿宋_GB2312" w:eastAsia="仿宋_GB2312"/>
          <w:sz w:val="32"/>
          <w:szCs w:val="32"/>
        </w:rPr>
        <w:t>万元</w:t>
      </w:r>
      <w:r>
        <w:rPr>
          <w:rFonts w:hint="eastAsia" w:ascii="仿宋_GB2312" w:eastAsia="仿宋_GB2312"/>
          <w:sz w:val="32"/>
          <w:szCs w:val="32"/>
          <w:lang w:val="zh-CN"/>
        </w:rPr>
        <w:t>，比上年决算</w:t>
      </w:r>
      <w:r>
        <w:rPr>
          <w:rFonts w:hint="eastAsia" w:ascii="仿宋_GB2312" w:eastAsia="仿宋_GB2312"/>
          <w:sz w:val="32"/>
          <w:szCs w:val="32"/>
        </w:rPr>
        <w:t>增加</w:t>
      </w:r>
      <w:r>
        <w:rPr>
          <w:rFonts w:hint="eastAsia" w:ascii="仿宋_GB2312" w:eastAsia="仿宋_GB2312"/>
          <w:sz w:val="32"/>
          <w:szCs w:val="32"/>
          <w:lang w:val="zh-CN"/>
        </w:rPr>
        <w:t>27.48</w:t>
      </w:r>
      <w:r>
        <w:rPr>
          <w:rFonts w:hint="eastAsia" w:ascii="仿宋_GB2312" w:eastAsia="仿宋_GB2312"/>
          <w:sz w:val="32"/>
          <w:szCs w:val="32"/>
        </w:rPr>
        <w:t>万元</w:t>
      </w:r>
      <w:r>
        <w:rPr>
          <w:rFonts w:hint="eastAsia" w:ascii="仿宋_GB2312" w:eastAsia="仿宋_GB2312"/>
          <w:sz w:val="32"/>
          <w:szCs w:val="32"/>
          <w:lang w:val="zh-CN"/>
        </w:rPr>
        <w:t>，</w:t>
      </w:r>
      <w:r>
        <w:rPr>
          <w:rFonts w:hint="eastAsia" w:ascii="仿宋_GB2312" w:eastAsia="仿宋_GB2312"/>
          <w:sz w:val="32"/>
          <w:szCs w:val="32"/>
        </w:rPr>
        <w:t>增长</w:t>
      </w:r>
      <w:r>
        <w:rPr>
          <w:rFonts w:hint="eastAsia" w:ascii="仿宋_GB2312" w:eastAsia="仿宋_GB2312"/>
          <w:sz w:val="32"/>
          <w:szCs w:val="32"/>
          <w:lang w:val="zh-CN"/>
        </w:rPr>
        <w:t>100%，主要原因是：本年度新增裕民县更换智能燃气表补助费用项目。</w:t>
      </w:r>
    </w:p>
    <w:p>
      <w:pPr>
        <w:ind w:firstLine="640" w:firstLineChars="200"/>
        <w:rPr>
          <w:rFonts w:ascii="仿宋_GB2312" w:eastAsia="仿宋_GB2312"/>
          <w:sz w:val="32"/>
          <w:szCs w:val="32"/>
          <w:lang w:val="zh-CN"/>
        </w:rPr>
      </w:pPr>
      <w:r>
        <w:rPr>
          <w:rFonts w:hint="eastAsia" w:ascii="仿宋_GB2312" w:eastAsia="仿宋_GB2312"/>
          <w:sz w:val="32"/>
          <w:szCs w:val="32"/>
          <w:lang w:val="zh-CN"/>
        </w:rPr>
        <w:t>5.其他支出（类）其他政府性基金及对应专项债务收入安排的支出（款）其他地方自行试点项目收益专项债券收入安排的支出（项）:支出决算数为13,000.00</w:t>
      </w:r>
      <w:r>
        <w:rPr>
          <w:rFonts w:hint="eastAsia" w:ascii="仿宋_GB2312" w:eastAsia="仿宋_GB2312"/>
          <w:sz w:val="32"/>
          <w:szCs w:val="32"/>
        </w:rPr>
        <w:t>万元</w:t>
      </w:r>
      <w:r>
        <w:rPr>
          <w:rFonts w:hint="eastAsia" w:ascii="仿宋_GB2312" w:eastAsia="仿宋_GB2312"/>
          <w:sz w:val="32"/>
          <w:szCs w:val="32"/>
          <w:lang w:val="zh-CN"/>
        </w:rPr>
        <w:t>，比上年决算</w:t>
      </w:r>
      <w:r>
        <w:rPr>
          <w:rFonts w:hint="eastAsia" w:ascii="仿宋_GB2312" w:eastAsia="仿宋_GB2312"/>
          <w:sz w:val="32"/>
          <w:szCs w:val="32"/>
        </w:rPr>
        <w:t>增加</w:t>
      </w:r>
      <w:r>
        <w:rPr>
          <w:rFonts w:hint="eastAsia" w:ascii="仿宋_GB2312" w:eastAsia="仿宋_GB2312"/>
          <w:sz w:val="32"/>
          <w:szCs w:val="32"/>
          <w:lang w:val="zh-CN"/>
        </w:rPr>
        <w:t>7,000.00</w:t>
      </w:r>
      <w:r>
        <w:rPr>
          <w:rFonts w:hint="eastAsia" w:ascii="仿宋_GB2312" w:eastAsia="仿宋_GB2312"/>
          <w:sz w:val="32"/>
          <w:szCs w:val="32"/>
        </w:rPr>
        <w:t>万元</w:t>
      </w:r>
      <w:r>
        <w:rPr>
          <w:rFonts w:hint="eastAsia" w:ascii="仿宋_GB2312" w:eastAsia="仿宋_GB2312"/>
          <w:sz w:val="32"/>
          <w:szCs w:val="32"/>
          <w:lang w:val="zh-CN"/>
        </w:rPr>
        <w:t>，</w:t>
      </w:r>
      <w:r>
        <w:rPr>
          <w:rFonts w:hint="eastAsia" w:ascii="仿宋_GB2312" w:eastAsia="仿宋_GB2312"/>
          <w:sz w:val="32"/>
          <w:szCs w:val="32"/>
        </w:rPr>
        <w:t>增长</w:t>
      </w:r>
      <w:r>
        <w:rPr>
          <w:rFonts w:hint="eastAsia" w:ascii="仿宋_GB2312" w:eastAsia="仿宋_GB2312"/>
          <w:sz w:val="32"/>
          <w:szCs w:val="32"/>
          <w:lang w:val="zh-CN"/>
        </w:rPr>
        <w:t>116.67%，主要原因是：本年度增加预沉池输水管道项目、生活垃圾填埋场二期、供水提升改造等一般债券项目和专项债券项目。</w:t>
      </w:r>
    </w:p>
    <w:p>
      <w:pPr>
        <w:ind w:firstLine="640" w:firstLineChars="200"/>
        <w:rPr>
          <w:rFonts w:ascii="仿宋_GB2312" w:eastAsia="仿宋_GB2312"/>
          <w:sz w:val="32"/>
          <w:szCs w:val="32"/>
          <w:lang w:val="zh-CN"/>
        </w:rPr>
      </w:pPr>
      <w:r>
        <w:rPr>
          <w:rFonts w:hint="eastAsia" w:ascii="仿宋_GB2312" w:eastAsia="仿宋_GB2312"/>
          <w:sz w:val="32"/>
          <w:szCs w:val="32"/>
          <w:lang w:val="zh-CN"/>
        </w:rPr>
        <w:t>6.城乡社区支出（类）国有土地使用权出让收入对应专项债务收入安排的支出（款）棚户区改造支出（项）:支出决算数为8,500.00</w:t>
      </w:r>
      <w:r>
        <w:rPr>
          <w:rFonts w:hint="eastAsia" w:ascii="仿宋_GB2312" w:eastAsia="仿宋_GB2312"/>
          <w:sz w:val="32"/>
          <w:szCs w:val="32"/>
        </w:rPr>
        <w:t>万元</w:t>
      </w:r>
      <w:r>
        <w:rPr>
          <w:rFonts w:hint="eastAsia" w:ascii="仿宋_GB2312" w:eastAsia="仿宋_GB2312"/>
          <w:sz w:val="32"/>
          <w:szCs w:val="32"/>
          <w:lang w:val="zh-CN"/>
        </w:rPr>
        <w:t>，比上年决算</w:t>
      </w:r>
      <w:r>
        <w:rPr>
          <w:rFonts w:hint="eastAsia" w:ascii="仿宋_GB2312" w:eastAsia="仿宋_GB2312"/>
          <w:sz w:val="32"/>
          <w:szCs w:val="32"/>
        </w:rPr>
        <w:t>增加</w:t>
      </w:r>
      <w:r>
        <w:rPr>
          <w:rFonts w:hint="eastAsia" w:ascii="仿宋_GB2312" w:eastAsia="仿宋_GB2312"/>
          <w:sz w:val="32"/>
          <w:szCs w:val="32"/>
          <w:lang w:val="zh-CN"/>
        </w:rPr>
        <w:t>8,500.00</w:t>
      </w:r>
      <w:r>
        <w:rPr>
          <w:rFonts w:hint="eastAsia" w:ascii="仿宋_GB2312" w:eastAsia="仿宋_GB2312"/>
          <w:sz w:val="32"/>
          <w:szCs w:val="32"/>
        </w:rPr>
        <w:t>万元</w:t>
      </w:r>
      <w:r>
        <w:rPr>
          <w:rFonts w:hint="eastAsia" w:ascii="仿宋_GB2312" w:eastAsia="仿宋_GB2312"/>
          <w:sz w:val="32"/>
          <w:szCs w:val="32"/>
          <w:lang w:val="zh-CN"/>
        </w:rPr>
        <w:t>，</w:t>
      </w:r>
      <w:r>
        <w:rPr>
          <w:rFonts w:hint="eastAsia" w:ascii="仿宋_GB2312" w:eastAsia="仿宋_GB2312"/>
          <w:sz w:val="32"/>
          <w:szCs w:val="32"/>
        </w:rPr>
        <w:t>增长</w:t>
      </w:r>
      <w:r>
        <w:rPr>
          <w:rFonts w:hint="eastAsia" w:ascii="仿宋_GB2312" w:eastAsia="仿宋_GB2312"/>
          <w:sz w:val="32"/>
          <w:szCs w:val="32"/>
          <w:lang w:val="zh-CN"/>
        </w:rPr>
        <w:t>100%，主要原因是：本年度增加2017年棚户区还款项目、2015年棚户区还款项目。</w:t>
      </w:r>
    </w:p>
    <w:p>
      <w:pPr>
        <w:ind w:firstLine="640" w:firstLineChars="200"/>
        <w:rPr>
          <w:rFonts w:ascii="仿宋_GB2312" w:eastAsia="仿宋_GB2312"/>
          <w:sz w:val="32"/>
          <w:szCs w:val="32"/>
          <w:lang w:val="zh-CN"/>
        </w:rPr>
      </w:pPr>
      <w:r>
        <w:rPr>
          <w:rFonts w:hint="eastAsia" w:ascii="仿宋_GB2312" w:eastAsia="仿宋_GB2312"/>
          <w:sz w:val="32"/>
          <w:szCs w:val="32"/>
          <w:lang w:val="zh-CN"/>
        </w:rPr>
        <w:t>7.城乡社区支出（类）国有土地使用权出让收入安排的支出（款）城市建设支出（项）:支出决算数为0.00</w:t>
      </w:r>
      <w:r>
        <w:rPr>
          <w:rFonts w:hint="eastAsia" w:ascii="仿宋_GB2312" w:eastAsia="仿宋_GB2312"/>
          <w:sz w:val="32"/>
          <w:szCs w:val="32"/>
        </w:rPr>
        <w:t>万元</w:t>
      </w:r>
      <w:r>
        <w:rPr>
          <w:rFonts w:hint="eastAsia" w:ascii="仿宋_GB2312" w:eastAsia="仿宋_GB2312"/>
          <w:sz w:val="32"/>
          <w:szCs w:val="32"/>
          <w:lang w:val="zh-CN"/>
        </w:rPr>
        <w:t>，比上年决算</w:t>
      </w:r>
      <w:r>
        <w:rPr>
          <w:rFonts w:hint="eastAsia" w:ascii="仿宋_GB2312" w:eastAsia="仿宋_GB2312"/>
          <w:sz w:val="32"/>
          <w:szCs w:val="32"/>
        </w:rPr>
        <w:t>减少</w:t>
      </w:r>
      <w:r>
        <w:rPr>
          <w:rFonts w:hint="eastAsia" w:ascii="仿宋_GB2312" w:eastAsia="仿宋_GB2312"/>
          <w:sz w:val="32"/>
          <w:szCs w:val="32"/>
          <w:lang w:val="zh-CN"/>
        </w:rPr>
        <w:t>119.00</w:t>
      </w:r>
      <w:r>
        <w:rPr>
          <w:rFonts w:hint="eastAsia" w:ascii="仿宋_GB2312" w:eastAsia="仿宋_GB2312"/>
          <w:sz w:val="32"/>
          <w:szCs w:val="32"/>
        </w:rPr>
        <w:t>万元</w:t>
      </w:r>
      <w:r>
        <w:rPr>
          <w:rFonts w:hint="eastAsia" w:ascii="仿宋_GB2312" w:eastAsia="仿宋_GB2312"/>
          <w:sz w:val="32"/>
          <w:szCs w:val="32"/>
          <w:lang w:val="zh-CN"/>
        </w:rPr>
        <w:t>，</w:t>
      </w:r>
      <w:r>
        <w:rPr>
          <w:rFonts w:hint="eastAsia" w:ascii="仿宋_GB2312" w:eastAsia="仿宋_GB2312"/>
          <w:sz w:val="32"/>
          <w:szCs w:val="32"/>
        </w:rPr>
        <w:t>下降</w:t>
      </w:r>
      <w:r>
        <w:rPr>
          <w:rFonts w:hint="eastAsia" w:ascii="仿宋_GB2312" w:eastAsia="仿宋_GB2312"/>
          <w:sz w:val="32"/>
          <w:szCs w:val="32"/>
          <w:lang w:val="zh-CN"/>
        </w:rPr>
        <w:t>100%，主要原因是：本年度无此类项目。</w:t>
      </w:r>
    </w:p>
    <w:p>
      <w:pPr>
        <w:ind w:firstLine="640" w:firstLineChars="200"/>
        <w:rPr>
          <w:rFonts w:ascii="仿宋_GB2312" w:eastAsia="仿宋_GB2312"/>
          <w:sz w:val="32"/>
          <w:szCs w:val="32"/>
          <w:lang w:val="zh-CN"/>
        </w:rPr>
      </w:pPr>
      <w:r>
        <w:rPr>
          <w:rFonts w:hint="eastAsia" w:ascii="仿宋_GB2312" w:eastAsia="仿宋_GB2312"/>
          <w:sz w:val="32"/>
          <w:szCs w:val="32"/>
          <w:lang w:val="zh-CN"/>
        </w:rPr>
        <w:t>8.城乡社区支出（类）国有土地使用权出让收入安排的支出（款）农村基础设施建设支出（项）:支出决算数为0.00</w:t>
      </w:r>
      <w:r>
        <w:rPr>
          <w:rFonts w:hint="eastAsia" w:ascii="仿宋_GB2312" w:eastAsia="仿宋_GB2312"/>
          <w:sz w:val="32"/>
          <w:szCs w:val="32"/>
        </w:rPr>
        <w:t>万元</w:t>
      </w:r>
      <w:r>
        <w:rPr>
          <w:rFonts w:hint="eastAsia" w:ascii="仿宋_GB2312" w:eastAsia="仿宋_GB2312"/>
          <w:sz w:val="32"/>
          <w:szCs w:val="32"/>
          <w:lang w:val="zh-CN"/>
        </w:rPr>
        <w:t>，比上年决算</w:t>
      </w:r>
      <w:r>
        <w:rPr>
          <w:rFonts w:hint="eastAsia" w:ascii="仿宋_GB2312" w:eastAsia="仿宋_GB2312"/>
          <w:sz w:val="32"/>
          <w:szCs w:val="32"/>
        </w:rPr>
        <w:t>减少</w:t>
      </w:r>
      <w:r>
        <w:rPr>
          <w:rFonts w:hint="eastAsia" w:ascii="仿宋_GB2312" w:eastAsia="仿宋_GB2312"/>
          <w:sz w:val="32"/>
          <w:szCs w:val="32"/>
          <w:lang w:val="zh-CN"/>
        </w:rPr>
        <w:t>812.03</w:t>
      </w:r>
      <w:r>
        <w:rPr>
          <w:rFonts w:hint="eastAsia" w:ascii="仿宋_GB2312" w:eastAsia="仿宋_GB2312"/>
          <w:sz w:val="32"/>
          <w:szCs w:val="32"/>
        </w:rPr>
        <w:t>万元</w:t>
      </w:r>
      <w:r>
        <w:rPr>
          <w:rFonts w:hint="eastAsia" w:ascii="仿宋_GB2312" w:eastAsia="仿宋_GB2312"/>
          <w:sz w:val="32"/>
          <w:szCs w:val="32"/>
          <w:lang w:val="zh-CN"/>
        </w:rPr>
        <w:t>，</w:t>
      </w:r>
      <w:r>
        <w:rPr>
          <w:rFonts w:hint="eastAsia" w:ascii="仿宋_GB2312" w:eastAsia="仿宋_GB2312"/>
          <w:sz w:val="32"/>
          <w:szCs w:val="32"/>
        </w:rPr>
        <w:t>下降</w:t>
      </w:r>
      <w:r>
        <w:rPr>
          <w:rFonts w:hint="eastAsia" w:ascii="仿宋_GB2312" w:eastAsia="仿宋_GB2312"/>
          <w:sz w:val="32"/>
          <w:szCs w:val="32"/>
          <w:lang w:val="zh-CN"/>
        </w:rPr>
        <w:t>100%，主要原因是：本年度无此类项目。</w:t>
      </w:r>
    </w:p>
    <w:p>
      <w:pPr>
        <w:ind w:firstLine="640" w:firstLineChars="200"/>
        <w:rPr>
          <w:rFonts w:ascii="仿宋_GB2312" w:eastAsia="仿宋_GB2312"/>
          <w:sz w:val="32"/>
          <w:szCs w:val="32"/>
          <w:lang w:val="zh-CN"/>
        </w:rPr>
      </w:pPr>
      <w:r>
        <w:rPr>
          <w:rFonts w:hint="eastAsia" w:ascii="仿宋_GB2312" w:eastAsia="仿宋_GB2312"/>
          <w:sz w:val="32"/>
          <w:szCs w:val="32"/>
          <w:lang w:val="zh-CN"/>
        </w:rPr>
        <w:t>9.城乡社区支出（类）棚户区改造专项债券收入安排的支出（款）其他棚户区改造专项债券收入安排的支出（项）:支出决算数为0.00</w:t>
      </w:r>
      <w:r>
        <w:rPr>
          <w:rFonts w:hint="eastAsia" w:ascii="仿宋_GB2312" w:eastAsia="仿宋_GB2312"/>
          <w:sz w:val="32"/>
          <w:szCs w:val="32"/>
        </w:rPr>
        <w:t>万元</w:t>
      </w:r>
      <w:r>
        <w:rPr>
          <w:rFonts w:hint="eastAsia" w:ascii="仿宋_GB2312" w:eastAsia="仿宋_GB2312"/>
          <w:sz w:val="32"/>
          <w:szCs w:val="32"/>
          <w:lang w:val="zh-CN"/>
        </w:rPr>
        <w:t>，比上年决算</w:t>
      </w:r>
      <w:r>
        <w:rPr>
          <w:rFonts w:hint="eastAsia" w:ascii="仿宋_GB2312" w:eastAsia="仿宋_GB2312"/>
          <w:sz w:val="32"/>
          <w:szCs w:val="32"/>
        </w:rPr>
        <w:t>减少</w:t>
      </w:r>
      <w:r>
        <w:rPr>
          <w:rFonts w:hint="eastAsia" w:ascii="仿宋_GB2312" w:eastAsia="仿宋_GB2312"/>
          <w:sz w:val="32"/>
          <w:szCs w:val="32"/>
          <w:lang w:val="zh-CN"/>
        </w:rPr>
        <w:t>2,000.00</w:t>
      </w:r>
      <w:r>
        <w:rPr>
          <w:rFonts w:hint="eastAsia" w:ascii="仿宋_GB2312" w:eastAsia="仿宋_GB2312"/>
          <w:sz w:val="32"/>
          <w:szCs w:val="32"/>
        </w:rPr>
        <w:t>万元</w:t>
      </w:r>
      <w:r>
        <w:rPr>
          <w:rFonts w:hint="eastAsia" w:ascii="仿宋_GB2312" w:eastAsia="仿宋_GB2312"/>
          <w:sz w:val="32"/>
          <w:szCs w:val="32"/>
          <w:lang w:val="zh-CN"/>
        </w:rPr>
        <w:t>，</w:t>
      </w:r>
      <w:r>
        <w:rPr>
          <w:rFonts w:hint="eastAsia" w:ascii="仿宋_GB2312" w:eastAsia="仿宋_GB2312"/>
          <w:sz w:val="32"/>
          <w:szCs w:val="32"/>
        </w:rPr>
        <w:t>下降</w:t>
      </w:r>
      <w:r>
        <w:rPr>
          <w:rFonts w:hint="eastAsia" w:ascii="仿宋_GB2312" w:eastAsia="仿宋_GB2312"/>
          <w:sz w:val="32"/>
          <w:szCs w:val="32"/>
          <w:lang w:val="zh-CN"/>
        </w:rPr>
        <w:t>100%，主要原因是：本年度无此类项目。</w:t>
      </w:r>
    </w:p>
    <w:p>
      <w:pPr>
        <w:ind w:firstLine="640" w:firstLineChars="200"/>
        <w:outlineLvl w:val="1"/>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仿宋_GB2312" w:eastAsia="仿宋_GB2312"/>
          <w:sz w:val="32"/>
          <w:szCs w:val="32"/>
        </w:rPr>
      </w:pPr>
      <w:bookmarkStart w:id="20" w:name="_Toc1235"/>
      <w:bookmarkStart w:id="21" w:name="_Toc7314"/>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十、其他重要事项的情况说明</w:t>
      </w:r>
      <w:bookmarkEnd w:id="20"/>
      <w:bookmarkEnd w:id="21"/>
    </w:p>
    <w:p>
      <w:pPr>
        <w:ind w:firstLine="640" w:firstLineChars="200"/>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ascii="仿宋_GB2312" w:eastAsia="仿宋_GB2312"/>
          <w:sz w:val="32"/>
          <w:szCs w:val="32"/>
        </w:rPr>
      </w:pPr>
      <w:bookmarkStart w:id="24" w:name="_Toc227"/>
      <w:bookmarkStart w:id="25" w:name="_Toc26704"/>
      <w:r>
        <w:rPr>
          <w:rFonts w:hint="eastAsia" w:ascii="仿宋_GB2312" w:eastAsia="仿宋_GB2312"/>
          <w:sz w:val="32"/>
          <w:szCs w:val="32"/>
          <w:lang w:val="zh-CN"/>
        </w:rPr>
        <w:t>2023年度</w:t>
      </w:r>
      <w:r>
        <w:rPr>
          <w:rFonts w:hint="eastAsia" w:ascii="仿宋_GB2312" w:eastAsia="仿宋_GB2312"/>
          <w:sz w:val="32"/>
          <w:szCs w:val="32"/>
        </w:rPr>
        <w:t>裕民县住房和城乡建设局（行政单位和参照公务员法管理事业单位）机关运行经费支出29.87万元，</w:t>
      </w:r>
      <w:r>
        <w:rPr>
          <w:rFonts w:hint="eastAsia" w:ascii="仿宋_GB2312" w:eastAsia="仿宋_GB2312"/>
          <w:sz w:val="32"/>
          <w:szCs w:val="32"/>
          <w:lang w:val="zh-CN"/>
        </w:rPr>
        <w:t>比上年增加13.28万元，增长</w:t>
      </w:r>
      <w:r>
        <w:rPr>
          <w:rFonts w:hint="eastAsia" w:ascii="仿宋_GB2312" w:eastAsia="仿宋_GB2312"/>
          <w:sz w:val="32"/>
          <w:szCs w:val="32"/>
          <w:lang w:val="en-US" w:eastAsia="zh-CN"/>
        </w:rPr>
        <w:t>44.46</w:t>
      </w:r>
      <w:r>
        <w:rPr>
          <w:rFonts w:hint="eastAsia" w:ascii="仿宋_GB2312" w:eastAsia="仿宋_GB2312"/>
          <w:sz w:val="32"/>
          <w:szCs w:val="32"/>
          <w:lang w:val="zh-CN"/>
        </w:rPr>
        <w:t>%，主要原因是：增加山花公寓的取暖费及亮化电费支出</w:t>
      </w:r>
      <w:r>
        <w:rPr>
          <w:rFonts w:hint="eastAsia" w:ascii="仿宋_GB2312" w:eastAsia="仿宋_GB2312"/>
          <w:sz w:val="32"/>
          <w:szCs w:val="32"/>
        </w:rPr>
        <w:t>。</w:t>
      </w:r>
    </w:p>
    <w:p>
      <w:pPr>
        <w:ind w:firstLine="640" w:firstLineChars="200"/>
        <w:outlineLvl w:val="2"/>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rPr>
          <w:rFonts w:ascii="仿宋_GB2312" w:eastAsia="仿宋_GB2312"/>
          <w:sz w:val="32"/>
          <w:szCs w:val="32"/>
          <w:lang w:val="zh-CN"/>
        </w:rPr>
      </w:pPr>
      <w:r>
        <w:rPr>
          <w:rFonts w:hint="eastAsia" w:ascii="仿宋_GB2312" w:eastAsia="仿宋_GB2312"/>
          <w:sz w:val="32"/>
          <w:szCs w:val="32"/>
          <w:lang w:val="zh-CN"/>
        </w:rPr>
        <w:t>2023年度政府采购支出总额40.59万元，其中：政府采购货物支出11.50万元、政府采购工程支出29.00万元、政府采购服务支出0.</w:t>
      </w:r>
      <w:r>
        <w:rPr>
          <w:rFonts w:hint="eastAsia" w:ascii="仿宋_GB2312" w:eastAsia="仿宋_GB2312"/>
          <w:sz w:val="32"/>
          <w:szCs w:val="32"/>
        </w:rPr>
        <w:t>09</w:t>
      </w:r>
      <w:r>
        <w:rPr>
          <w:rFonts w:hint="eastAsia" w:ascii="仿宋_GB2312" w:eastAsia="仿宋_GB2312"/>
          <w:sz w:val="32"/>
          <w:szCs w:val="32"/>
          <w:lang w:val="zh-CN"/>
        </w:rPr>
        <w:t>万元。</w:t>
      </w:r>
    </w:p>
    <w:p>
      <w:pPr>
        <w:ind w:firstLine="640" w:firstLineChars="200"/>
        <w:rPr>
          <w:rFonts w:ascii="仿宋_GB2312" w:eastAsia="仿宋_GB2312"/>
          <w:sz w:val="32"/>
          <w:szCs w:val="32"/>
        </w:rPr>
      </w:pPr>
      <w:r>
        <w:rPr>
          <w:rFonts w:hint="eastAsia" w:ascii="仿宋_GB2312" w:eastAsia="仿宋_GB2312"/>
          <w:sz w:val="32"/>
          <w:szCs w:val="32"/>
          <w:lang w:val="zh-CN"/>
        </w:rPr>
        <w:t>授予中小企业合同金额40.59万元，占政府采购支出总额的100.00</w:t>
      </w:r>
      <w:r>
        <w:rPr>
          <w:rFonts w:ascii="仿宋_GB2312" w:eastAsia="仿宋_GB2312"/>
          <w:sz w:val="32"/>
          <w:szCs w:val="32"/>
          <w:lang w:val="zh-CN"/>
        </w:rPr>
        <w:t>%</w:t>
      </w:r>
      <w:r>
        <w:rPr>
          <w:rFonts w:hint="eastAsia" w:ascii="仿宋_GB2312" w:eastAsia="仿宋_GB2312"/>
          <w:sz w:val="32"/>
          <w:szCs w:val="32"/>
          <w:lang w:val="zh-CN"/>
        </w:rPr>
        <w:t>，其中：授予小微企业合同金额40.59万元，占政府采购支出总额的100.00</w:t>
      </w:r>
      <w:r>
        <w:rPr>
          <w:rFonts w:ascii="仿宋_GB2312" w:eastAsia="仿宋_GB2312"/>
          <w:sz w:val="32"/>
          <w:szCs w:val="32"/>
          <w:lang w:val="zh-CN"/>
        </w:rPr>
        <w:t>%</w:t>
      </w:r>
      <w:r>
        <w:rPr>
          <w:rFonts w:hint="eastAsia" w:ascii="仿宋_GB2312" w:eastAsia="仿宋_GB2312"/>
          <w:sz w:val="32"/>
          <w:szCs w:val="32"/>
        </w:rPr>
        <w:t>。</w:t>
      </w:r>
    </w:p>
    <w:p>
      <w:pPr>
        <w:ind w:firstLine="640" w:firstLineChars="200"/>
        <w:outlineLvl w:val="2"/>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rPr>
          <w:rFonts w:ascii="仿宋_GB2312" w:eastAsia="仿宋_GB2312"/>
          <w:sz w:val="32"/>
          <w:szCs w:val="32"/>
          <w:lang w:val="zh-CN"/>
        </w:rPr>
      </w:pPr>
      <w:r>
        <w:rPr>
          <w:rFonts w:hint="eastAsia" w:ascii="仿宋_GB2312" w:eastAsia="仿宋_GB2312"/>
          <w:sz w:val="32"/>
          <w:szCs w:val="32"/>
        </w:rPr>
        <w:t>截至2023</w:t>
      </w:r>
      <w:r>
        <w:rPr>
          <w:rFonts w:hint="eastAsia" w:ascii="仿宋_GB2312" w:eastAsia="仿宋_GB2312"/>
          <w:sz w:val="32"/>
          <w:szCs w:val="32"/>
          <w:lang w:val="zh-CN"/>
        </w:rPr>
        <w:t>年</w:t>
      </w:r>
      <w:r>
        <w:rPr>
          <w:rFonts w:hint="eastAsia" w:ascii="仿宋_GB2312" w:eastAsia="仿宋_GB2312"/>
          <w:sz w:val="32"/>
          <w:szCs w:val="32"/>
        </w:rPr>
        <w:t>12月31日</w:t>
      </w:r>
      <w:r>
        <w:rPr>
          <w:rFonts w:hint="eastAsia" w:ascii="仿宋_GB2312" w:eastAsia="仿宋_GB2312"/>
          <w:sz w:val="32"/>
          <w:szCs w:val="32"/>
          <w:lang w:val="zh-CN"/>
        </w:rPr>
        <w:t>，</w:t>
      </w:r>
      <w:r>
        <w:rPr>
          <w:rFonts w:hint="eastAsia" w:ascii="仿宋_GB2312" w:eastAsia="仿宋_GB2312"/>
          <w:sz w:val="32"/>
          <w:szCs w:val="32"/>
        </w:rPr>
        <w:t>固定资产原值</w:t>
      </w:r>
      <w:r>
        <w:rPr>
          <w:rFonts w:hint="eastAsia" w:ascii="仿宋_GB2312" w:eastAsia="仿宋_GB2312"/>
          <w:sz w:val="32"/>
          <w:szCs w:val="32"/>
          <w:lang w:val="zh-CN"/>
        </w:rPr>
        <w:t>4,072.76</w:t>
      </w:r>
      <w:r>
        <w:rPr>
          <w:rFonts w:hint="eastAsia" w:ascii="仿宋_GB2312" w:eastAsia="仿宋_GB2312"/>
          <w:sz w:val="32"/>
          <w:szCs w:val="32"/>
        </w:rPr>
        <w:t>万元，房</w:t>
      </w:r>
      <w:r>
        <w:rPr>
          <w:rFonts w:hint="eastAsia" w:ascii="仿宋_GB2312" w:eastAsia="仿宋_GB2312"/>
          <w:sz w:val="32"/>
          <w:szCs w:val="32"/>
          <w:lang w:val="zh-CN"/>
        </w:rPr>
        <w:t>屋18,587.21平方米，价值3,447.59万元。车辆13辆，价值170.16万元，其中：副部（省）级及以上领导用车0辆、主要</w:t>
      </w:r>
      <w:r>
        <w:rPr>
          <w:rFonts w:hint="eastAsia" w:ascii="仿宋_GB2312" w:eastAsia="仿宋_GB2312"/>
          <w:sz w:val="32"/>
          <w:szCs w:val="32"/>
        </w:rPr>
        <w:t>负责人</w:t>
      </w:r>
      <w:r>
        <w:rPr>
          <w:rFonts w:hint="eastAsia" w:ascii="仿宋_GB2312" w:eastAsia="仿宋_GB2312"/>
          <w:sz w:val="32"/>
          <w:szCs w:val="32"/>
          <w:lang w:val="zh-CN"/>
        </w:rPr>
        <w:t>用车0辆、机要通信用车0辆、应急保障用车0辆、执法执勤用车3辆、特种专业技术用车2辆、离退休干部</w:t>
      </w:r>
      <w:r>
        <w:rPr>
          <w:rFonts w:hint="eastAsia" w:ascii="仿宋_GB2312" w:eastAsia="仿宋_GB2312"/>
          <w:sz w:val="32"/>
          <w:szCs w:val="32"/>
        </w:rPr>
        <w:t>服务</w:t>
      </w:r>
      <w:r>
        <w:rPr>
          <w:rFonts w:hint="eastAsia" w:ascii="仿宋_GB2312" w:eastAsia="仿宋_GB2312"/>
          <w:sz w:val="32"/>
          <w:szCs w:val="32"/>
          <w:lang w:val="zh-CN"/>
        </w:rPr>
        <w:t>用车0辆、其他用车8辆，其他用车主要是：洒水车、清扫车、垃圾车等车辆；单价100万元（含）以上设备（不含车辆）0</w:t>
      </w:r>
      <w:r>
        <w:rPr>
          <w:rFonts w:hint="eastAsia" w:ascii="仿宋_GB2312" w:eastAsia="仿宋_GB2312"/>
          <w:sz w:val="32"/>
          <w:szCs w:val="32"/>
        </w:rPr>
        <w:t>台</w:t>
      </w:r>
      <w:r>
        <w:rPr>
          <w:rFonts w:hint="eastAsia" w:ascii="仿宋_GB2312" w:eastAsia="仿宋_GB2312"/>
          <w:sz w:val="32"/>
          <w:szCs w:val="32"/>
          <w:lang w:val="zh-CN"/>
        </w:rPr>
        <w:t>。</w:t>
      </w:r>
    </w:p>
    <w:p>
      <w:pPr>
        <w:ind w:firstLine="640" w:firstLineChars="200"/>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lang w:val="zh-CN"/>
        </w:rPr>
      </w:pPr>
      <w:r>
        <w:rPr>
          <w:rFonts w:hint="eastAsia" w:ascii="仿宋_GB2312" w:eastAsia="仿宋_GB2312"/>
          <w:sz w:val="32"/>
          <w:szCs w:val="32"/>
          <w:lang w:val="zh-CN"/>
        </w:rPr>
        <w:t>根据预算绩效管理要求，我</w:t>
      </w:r>
      <w:r>
        <w:rPr>
          <w:rFonts w:hint="eastAsia" w:ascii="仿宋_GB2312" w:eastAsia="仿宋_GB2312"/>
          <w:sz w:val="32"/>
          <w:szCs w:val="32"/>
        </w:rPr>
        <w:t>单位</w:t>
      </w:r>
      <w:r>
        <w:rPr>
          <w:rFonts w:hint="eastAsia" w:ascii="仿宋_GB2312" w:eastAsia="仿宋_GB2312"/>
          <w:sz w:val="32"/>
          <w:szCs w:val="32"/>
          <w:lang w:val="zh-CN"/>
        </w:rPr>
        <w:t>2023年度预算绩效管理整体</w:t>
      </w:r>
      <w:r>
        <w:rPr>
          <w:rFonts w:hint="eastAsia" w:ascii="仿宋_GB2312" w:eastAsia="仿宋_GB2312"/>
          <w:sz w:val="32"/>
          <w:szCs w:val="32"/>
        </w:rPr>
        <w:t>支出</w:t>
      </w:r>
      <w:r>
        <w:rPr>
          <w:rFonts w:hint="eastAsia" w:ascii="仿宋_GB2312" w:eastAsia="仿宋_GB2312"/>
          <w:sz w:val="32"/>
          <w:szCs w:val="32"/>
          <w:lang w:val="zh-CN"/>
        </w:rPr>
        <w:t>绩效自评表</w:t>
      </w:r>
      <w:r>
        <w:rPr>
          <w:rFonts w:hint="eastAsia" w:ascii="仿宋_GB2312" w:eastAsia="仿宋_GB2312"/>
          <w:sz w:val="32"/>
          <w:szCs w:val="32"/>
        </w:rPr>
        <w:t>1个，全年预算总额30</w:t>
      </w:r>
      <w:r>
        <w:rPr>
          <w:rFonts w:hint="eastAsia" w:ascii="仿宋_GB2312" w:eastAsia="仿宋_GB2312"/>
          <w:sz w:val="32"/>
          <w:szCs w:val="32"/>
          <w:lang w:val="zh-CN"/>
        </w:rPr>
        <w:t>,</w:t>
      </w:r>
      <w:r>
        <w:rPr>
          <w:rFonts w:hint="eastAsia" w:ascii="仿宋_GB2312" w:eastAsia="仿宋_GB2312"/>
          <w:sz w:val="32"/>
          <w:szCs w:val="32"/>
        </w:rPr>
        <w:t>578.11</w:t>
      </w:r>
      <w:r>
        <w:rPr>
          <w:rFonts w:hint="eastAsia" w:ascii="仿宋_GB2312" w:eastAsia="仿宋_GB2312"/>
          <w:sz w:val="32"/>
          <w:szCs w:val="32"/>
          <w:lang w:val="zh-CN"/>
        </w:rPr>
        <w:t>万元，</w:t>
      </w:r>
      <w:r>
        <w:rPr>
          <w:rFonts w:hint="eastAsia" w:ascii="仿宋_GB2312" w:eastAsia="仿宋_GB2312"/>
          <w:sz w:val="32"/>
          <w:szCs w:val="32"/>
        </w:rPr>
        <w:t>实际执行总额30</w:t>
      </w:r>
      <w:r>
        <w:rPr>
          <w:rFonts w:hint="eastAsia" w:ascii="仿宋_GB2312" w:eastAsia="仿宋_GB2312"/>
          <w:sz w:val="32"/>
          <w:szCs w:val="32"/>
          <w:lang w:val="zh-CN"/>
        </w:rPr>
        <w:t>,</w:t>
      </w:r>
      <w:r>
        <w:rPr>
          <w:rFonts w:hint="eastAsia" w:ascii="仿宋_GB2312" w:eastAsia="仿宋_GB2312"/>
          <w:sz w:val="32"/>
          <w:szCs w:val="32"/>
        </w:rPr>
        <w:t>479.34</w:t>
      </w:r>
      <w:r>
        <w:rPr>
          <w:rFonts w:hint="eastAsia" w:ascii="仿宋_GB2312" w:eastAsia="仿宋_GB2312"/>
          <w:sz w:val="32"/>
          <w:szCs w:val="32"/>
          <w:lang w:val="zh-CN"/>
        </w:rPr>
        <w:t>万元</w:t>
      </w:r>
      <w:r>
        <w:rPr>
          <w:rFonts w:hint="eastAsia" w:ascii="仿宋_GB2312" w:eastAsia="仿宋_GB2312"/>
          <w:sz w:val="32"/>
          <w:szCs w:val="32"/>
        </w:rPr>
        <w:t>；</w:t>
      </w:r>
      <w:r>
        <w:rPr>
          <w:rFonts w:hint="eastAsia" w:ascii="仿宋_GB2312" w:eastAsia="仿宋_GB2312"/>
          <w:sz w:val="32"/>
          <w:szCs w:val="32"/>
          <w:lang w:val="zh-CN"/>
        </w:rPr>
        <w:t>预算绩效评价项目</w:t>
      </w:r>
      <w:r>
        <w:rPr>
          <w:rFonts w:hint="eastAsia" w:ascii="仿宋_GB2312" w:eastAsia="仿宋_GB2312"/>
          <w:sz w:val="32"/>
          <w:szCs w:val="32"/>
        </w:rPr>
        <w:t>43</w:t>
      </w:r>
      <w:r>
        <w:rPr>
          <w:rFonts w:hint="eastAsia" w:ascii="仿宋_GB2312" w:eastAsia="仿宋_GB2312"/>
          <w:sz w:val="32"/>
          <w:szCs w:val="32"/>
          <w:lang w:val="zh-CN"/>
        </w:rPr>
        <w:t>个，</w:t>
      </w:r>
      <w:r>
        <w:rPr>
          <w:rFonts w:hint="eastAsia" w:ascii="仿宋_GB2312" w:eastAsia="仿宋_GB2312"/>
          <w:sz w:val="32"/>
          <w:szCs w:val="32"/>
        </w:rPr>
        <w:t>全年预算数30</w:t>
      </w:r>
      <w:r>
        <w:rPr>
          <w:rFonts w:hint="eastAsia" w:ascii="仿宋_GB2312" w:eastAsia="仿宋_GB2312"/>
          <w:sz w:val="32"/>
          <w:szCs w:val="32"/>
          <w:lang w:val="zh-CN"/>
        </w:rPr>
        <w:t>,</w:t>
      </w:r>
      <w:r>
        <w:rPr>
          <w:rFonts w:hint="eastAsia" w:ascii="仿宋_GB2312" w:eastAsia="仿宋_GB2312"/>
          <w:sz w:val="32"/>
          <w:szCs w:val="32"/>
        </w:rPr>
        <w:t>479.34</w:t>
      </w:r>
      <w:r>
        <w:rPr>
          <w:rFonts w:hint="eastAsia" w:ascii="仿宋_GB2312" w:eastAsia="仿宋_GB2312"/>
          <w:sz w:val="32"/>
          <w:szCs w:val="32"/>
          <w:lang w:val="zh-CN"/>
        </w:rPr>
        <w:t>万元，</w:t>
      </w:r>
      <w:r>
        <w:rPr>
          <w:rFonts w:hint="eastAsia" w:ascii="仿宋_GB2312" w:eastAsia="仿宋_GB2312"/>
          <w:sz w:val="32"/>
          <w:szCs w:val="32"/>
        </w:rPr>
        <w:t>全年执行数30</w:t>
      </w:r>
      <w:r>
        <w:rPr>
          <w:rFonts w:hint="eastAsia" w:ascii="仿宋_GB2312" w:eastAsia="仿宋_GB2312"/>
          <w:sz w:val="32"/>
          <w:szCs w:val="32"/>
          <w:lang w:val="zh-CN"/>
        </w:rPr>
        <w:t>,</w:t>
      </w:r>
      <w:r>
        <w:rPr>
          <w:rFonts w:hint="eastAsia" w:ascii="仿宋_GB2312" w:eastAsia="仿宋_GB2312"/>
          <w:sz w:val="32"/>
          <w:szCs w:val="32"/>
        </w:rPr>
        <w:t>479.34</w:t>
      </w:r>
      <w:r>
        <w:rPr>
          <w:rFonts w:hint="eastAsia" w:ascii="仿宋_GB2312" w:eastAsia="仿宋_GB2312"/>
          <w:sz w:val="32"/>
          <w:szCs w:val="32"/>
          <w:lang w:val="zh-CN"/>
        </w:rPr>
        <w:t>万元.其中：</w:t>
      </w:r>
      <w:r>
        <w:rPr>
          <w:rFonts w:hint="eastAsia" w:ascii="仿宋_GB2312" w:hAnsi="仿宋_GB2312" w:eastAsia="仿宋_GB2312" w:cs="仿宋_GB2312"/>
          <w:kern w:val="0"/>
          <w:sz w:val="32"/>
          <w:szCs w:val="32"/>
        </w:rPr>
        <w:t>本单位有11个项目涉密，涉及预算金额27</w:t>
      </w:r>
      <w:r>
        <w:rPr>
          <w:rFonts w:hint="eastAsia" w:ascii="仿宋_GB2312" w:eastAsia="仿宋_GB2312"/>
          <w:sz w:val="32"/>
          <w:szCs w:val="32"/>
          <w:lang w:val="zh-CN"/>
        </w:rPr>
        <w:t>,</w:t>
      </w:r>
      <w:r>
        <w:rPr>
          <w:rFonts w:hint="eastAsia" w:ascii="仿宋_GB2312" w:hAnsi="仿宋_GB2312" w:eastAsia="仿宋_GB2312" w:cs="仿宋_GB2312"/>
          <w:kern w:val="0"/>
          <w:sz w:val="32"/>
          <w:szCs w:val="32"/>
        </w:rPr>
        <w:t>580.00万元，全年执行金额27</w:t>
      </w:r>
      <w:r>
        <w:rPr>
          <w:rFonts w:hint="eastAsia" w:ascii="仿宋_GB2312" w:eastAsia="仿宋_GB2312"/>
          <w:sz w:val="32"/>
          <w:szCs w:val="32"/>
          <w:lang w:val="zh-CN"/>
        </w:rPr>
        <w:t>,</w:t>
      </w:r>
      <w:r>
        <w:rPr>
          <w:rFonts w:hint="eastAsia" w:ascii="仿宋_GB2312" w:hAnsi="仿宋_GB2312" w:eastAsia="仿宋_GB2312" w:cs="仿宋_GB2312"/>
          <w:kern w:val="0"/>
          <w:sz w:val="32"/>
          <w:szCs w:val="32"/>
        </w:rPr>
        <w:t>580.00万元,不予公开绩效自评表。预</w:t>
      </w:r>
      <w:r>
        <w:rPr>
          <w:rFonts w:hint="eastAsia" w:ascii="仿宋_GB2312" w:eastAsia="仿宋_GB2312"/>
          <w:sz w:val="32"/>
          <w:szCs w:val="32"/>
          <w:lang w:val="zh-CN"/>
        </w:rPr>
        <w:t>算绩效管理取得的成效：</w:t>
      </w:r>
      <w:r>
        <w:rPr>
          <w:rFonts w:hint="eastAsia" w:ascii="仿宋_GB2312" w:eastAsia="仿宋_GB2312"/>
          <w:sz w:val="32"/>
          <w:szCs w:val="32"/>
        </w:rPr>
        <w:t>一是人员支出、公用经费、专项资金的支出及时、有效，财政资金保障及时；已完成年初制定的重点工作、工作计划、绩效目标等；达到了预期的效果；二是不存在违规发放人员工资、违规支出资金的情况</w:t>
      </w:r>
      <w:r>
        <w:rPr>
          <w:rFonts w:hint="eastAsia" w:ascii="仿宋_GB2312" w:eastAsia="仿宋_GB2312"/>
          <w:sz w:val="32"/>
          <w:szCs w:val="32"/>
          <w:lang w:val="zh-CN"/>
        </w:rPr>
        <w:t>.发现的问题及原因：</w:t>
      </w:r>
      <w:r>
        <w:rPr>
          <w:rFonts w:hint="eastAsia" w:ascii="仿宋_GB2312" w:eastAsia="仿宋_GB2312"/>
          <w:sz w:val="32"/>
          <w:szCs w:val="32"/>
        </w:rPr>
        <w:t>一是年初预算工作不扎实；二是在工作期间调整经济分类及用途；三是部门决算公开不规范、不够细化等现象</w:t>
      </w:r>
      <w:r>
        <w:rPr>
          <w:rFonts w:hint="eastAsia" w:ascii="仿宋_GB2312" w:eastAsia="仿宋_GB2312"/>
          <w:sz w:val="32"/>
          <w:szCs w:val="32"/>
          <w:lang w:val="zh-CN"/>
        </w:rPr>
        <w:t>.下一步改进措施：</w:t>
      </w:r>
      <w:r>
        <w:rPr>
          <w:rFonts w:hint="eastAsia" w:ascii="仿宋_GB2312" w:eastAsia="仿宋_GB2312"/>
          <w:sz w:val="32"/>
          <w:szCs w:val="32"/>
        </w:rPr>
        <w:t>一是做好预算编制工作，进一步完善职工工资、福利费、社会保障费、住房公积金、公用经费等编制制度；二是科学合理确定人员支出定额和公用支出定额，确保财政资金正常开支；三是项目按计划组织实施，规划预决算填报及公开制度</w:t>
      </w:r>
      <w:r>
        <w:rPr>
          <w:rFonts w:hint="eastAsia" w:ascii="仿宋_GB2312" w:eastAsia="仿宋_GB2312"/>
          <w:sz w:val="32"/>
          <w:szCs w:val="32"/>
          <w:lang w:val="zh-CN"/>
        </w:rPr>
        <w:t>。具体项目自评情况附项目支出绩效自评表。</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ascii="仿宋_GB2312" w:eastAsia="仿宋_GB2312"/>
          <w:sz w:val="32"/>
          <w:szCs w:val="32"/>
        </w:rPr>
      </w:pPr>
      <w:bookmarkStart w:id="30" w:name="_Toc3250"/>
      <w:bookmarkStart w:id="31" w:name="_Toc24143"/>
      <w:r>
        <w:rPr>
          <w:rFonts w:hint="eastAsia" w:ascii="仿宋_GB2312" w:eastAsia="仿宋_GB2312"/>
          <w:sz w:val="32"/>
          <w:szCs w:val="32"/>
        </w:rPr>
        <w:t>本单位有11个项目涉密，涉及预算金额27,580.00万元，全年执行金额27,580.00万元,不予公开绩效自评表。</w:t>
      </w:r>
    </w:p>
    <w:p/>
    <w:p/>
    <w:p/>
    <w:p/>
    <w:p/>
    <w:p/>
    <w:p/>
    <w:p/>
    <w:p/>
    <w:p/>
    <w:p/>
    <w:p/>
    <w:p/>
    <w:p/>
    <w:p/>
    <w:p/>
    <w:p/>
    <w:p/>
    <w:p/>
    <w:p/>
    <w:p/>
    <w:p/>
    <w:p/>
    <w:p/>
    <w:p/>
    <w:p/>
    <w:p/>
    <w:p/>
    <w:p/>
    <w:p/>
    <w:p/>
    <w:p/>
    <w:p/>
    <w:p/>
    <w:p/>
    <w:p/>
    <w:p/>
    <w:p/>
    <w:p/>
    <w:p/>
    <w:p>
      <w:pPr>
        <w:rPr>
          <w:rFonts w:hint="eastAsia"/>
        </w:rPr>
      </w:pPr>
    </w:p>
    <w:p/>
    <w:p>
      <w:pPr>
        <w:ind w:firstLine="640" w:firstLineChars="200"/>
        <w:jc w:val="center"/>
        <w:outlineLvl w:val="0"/>
        <w:rPr>
          <w:rFonts w:hint="eastAsia"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D90599"/>
    <w:rsid w:val="00213C59"/>
    <w:rsid w:val="003210CE"/>
    <w:rsid w:val="00515C79"/>
    <w:rsid w:val="00B70D59"/>
    <w:rsid w:val="00C07143"/>
    <w:rsid w:val="00CE2F08"/>
    <w:rsid w:val="00D90599"/>
    <w:rsid w:val="00DC76F8"/>
    <w:rsid w:val="00F52A8D"/>
    <w:rsid w:val="015B26A8"/>
    <w:rsid w:val="016A7F90"/>
    <w:rsid w:val="019404F8"/>
    <w:rsid w:val="02BD3108"/>
    <w:rsid w:val="02BE01F8"/>
    <w:rsid w:val="02F73D26"/>
    <w:rsid w:val="034D4FEF"/>
    <w:rsid w:val="035D1785"/>
    <w:rsid w:val="039F47CE"/>
    <w:rsid w:val="03E05CE8"/>
    <w:rsid w:val="03F973EE"/>
    <w:rsid w:val="043E5B56"/>
    <w:rsid w:val="04C04386"/>
    <w:rsid w:val="04D96608"/>
    <w:rsid w:val="04FA68C4"/>
    <w:rsid w:val="053F5AE6"/>
    <w:rsid w:val="057C0B0F"/>
    <w:rsid w:val="05B13E77"/>
    <w:rsid w:val="05E42B01"/>
    <w:rsid w:val="05EF4B48"/>
    <w:rsid w:val="05F76ECA"/>
    <w:rsid w:val="061C0BC6"/>
    <w:rsid w:val="06792773"/>
    <w:rsid w:val="06FB2897"/>
    <w:rsid w:val="07093795"/>
    <w:rsid w:val="075A1846"/>
    <w:rsid w:val="07804730"/>
    <w:rsid w:val="079052BE"/>
    <w:rsid w:val="08145C21"/>
    <w:rsid w:val="08422688"/>
    <w:rsid w:val="085854ED"/>
    <w:rsid w:val="087642F8"/>
    <w:rsid w:val="0879188F"/>
    <w:rsid w:val="08A0354D"/>
    <w:rsid w:val="08CD4C49"/>
    <w:rsid w:val="09114954"/>
    <w:rsid w:val="092C0103"/>
    <w:rsid w:val="095A5B83"/>
    <w:rsid w:val="096466E3"/>
    <w:rsid w:val="0968304D"/>
    <w:rsid w:val="09AF3D17"/>
    <w:rsid w:val="0A180D0C"/>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AE5B2B"/>
    <w:rsid w:val="112E58D0"/>
    <w:rsid w:val="11731CAC"/>
    <w:rsid w:val="119500A0"/>
    <w:rsid w:val="11C0733B"/>
    <w:rsid w:val="11D50D17"/>
    <w:rsid w:val="120E0809"/>
    <w:rsid w:val="127F665A"/>
    <w:rsid w:val="12F7068C"/>
    <w:rsid w:val="13564605"/>
    <w:rsid w:val="13792434"/>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8D22B7F"/>
    <w:rsid w:val="190648B0"/>
    <w:rsid w:val="19071D6C"/>
    <w:rsid w:val="19D26CD4"/>
    <w:rsid w:val="19E60D19"/>
    <w:rsid w:val="1A3E3450"/>
    <w:rsid w:val="1AD807E5"/>
    <w:rsid w:val="1AD91166"/>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1E65368"/>
    <w:rsid w:val="221236C6"/>
    <w:rsid w:val="22D7662C"/>
    <w:rsid w:val="23326B7F"/>
    <w:rsid w:val="2380045B"/>
    <w:rsid w:val="23BC04D2"/>
    <w:rsid w:val="23EF1892"/>
    <w:rsid w:val="2483647E"/>
    <w:rsid w:val="24A32D55"/>
    <w:rsid w:val="25292727"/>
    <w:rsid w:val="252E5CA9"/>
    <w:rsid w:val="25351345"/>
    <w:rsid w:val="256F7692"/>
    <w:rsid w:val="259009C3"/>
    <w:rsid w:val="25BA2154"/>
    <w:rsid w:val="25C8773F"/>
    <w:rsid w:val="264A7253"/>
    <w:rsid w:val="26F0170C"/>
    <w:rsid w:val="26F53891"/>
    <w:rsid w:val="27201D62"/>
    <w:rsid w:val="27286E73"/>
    <w:rsid w:val="27CF2642"/>
    <w:rsid w:val="27E777F5"/>
    <w:rsid w:val="27EA1D4C"/>
    <w:rsid w:val="27EA2E41"/>
    <w:rsid w:val="282459E2"/>
    <w:rsid w:val="283A7FE5"/>
    <w:rsid w:val="285F51FF"/>
    <w:rsid w:val="2865101A"/>
    <w:rsid w:val="28DF2665"/>
    <w:rsid w:val="29072599"/>
    <w:rsid w:val="291029F3"/>
    <w:rsid w:val="29CB58F0"/>
    <w:rsid w:val="2A053397"/>
    <w:rsid w:val="2A145E96"/>
    <w:rsid w:val="2A2131BB"/>
    <w:rsid w:val="2AF5378F"/>
    <w:rsid w:val="2BB94DBF"/>
    <w:rsid w:val="2C6F314E"/>
    <w:rsid w:val="2CC206BE"/>
    <w:rsid w:val="2CCA2821"/>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9B443B"/>
    <w:rsid w:val="31C63837"/>
    <w:rsid w:val="31C82E39"/>
    <w:rsid w:val="32601BAD"/>
    <w:rsid w:val="329F6389"/>
    <w:rsid w:val="3389023A"/>
    <w:rsid w:val="33CB74FA"/>
    <w:rsid w:val="340903B3"/>
    <w:rsid w:val="343642F2"/>
    <w:rsid w:val="343F3010"/>
    <w:rsid w:val="345D0A00"/>
    <w:rsid w:val="34713BFD"/>
    <w:rsid w:val="34C13589"/>
    <w:rsid w:val="353369E3"/>
    <w:rsid w:val="358C541B"/>
    <w:rsid w:val="35E00D72"/>
    <w:rsid w:val="36965B9D"/>
    <w:rsid w:val="36B027E6"/>
    <w:rsid w:val="36C549FD"/>
    <w:rsid w:val="36E81CAC"/>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B137EC"/>
    <w:rsid w:val="3AD1763A"/>
    <w:rsid w:val="3B6716E3"/>
    <w:rsid w:val="3B6C6B2D"/>
    <w:rsid w:val="3C242659"/>
    <w:rsid w:val="3C394294"/>
    <w:rsid w:val="3C96719C"/>
    <w:rsid w:val="3CA72BE8"/>
    <w:rsid w:val="3CF37F8C"/>
    <w:rsid w:val="3D137554"/>
    <w:rsid w:val="3D5275AC"/>
    <w:rsid w:val="3D8E2B0F"/>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6965CF"/>
    <w:rsid w:val="40794A29"/>
    <w:rsid w:val="40834692"/>
    <w:rsid w:val="41431AD5"/>
    <w:rsid w:val="414B3C0F"/>
    <w:rsid w:val="417C1CE7"/>
    <w:rsid w:val="41900018"/>
    <w:rsid w:val="41944406"/>
    <w:rsid w:val="41CE128F"/>
    <w:rsid w:val="41DA6F12"/>
    <w:rsid w:val="42171FB1"/>
    <w:rsid w:val="42C56349"/>
    <w:rsid w:val="434E6957"/>
    <w:rsid w:val="43BA0E31"/>
    <w:rsid w:val="43C15147"/>
    <w:rsid w:val="43E14DD2"/>
    <w:rsid w:val="43F800E9"/>
    <w:rsid w:val="443A7E4B"/>
    <w:rsid w:val="448D29DA"/>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464232"/>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4FA449A2"/>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8EF18F9"/>
    <w:rsid w:val="591B41B2"/>
    <w:rsid w:val="59254A26"/>
    <w:rsid w:val="59326325"/>
    <w:rsid w:val="595C505B"/>
    <w:rsid w:val="595E55C3"/>
    <w:rsid w:val="596E7E20"/>
    <w:rsid w:val="5A60780B"/>
    <w:rsid w:val="5AB34579"/>
    <w:rsid w:val="5AFC6609"/>
    <w:rsid w:val="5B113480"/>
    <w:rsid w:val="5B8B1C7A"/>
    <w:rsid w:val="5BD456CE"/>
    <w:rsid w:val="5C0D1F49"/>
    <w:rsid w:val="5C375C0E"/>
    <w:rsid w:val="5C4F56CB"/>
    <w:rsid w:val="5CBB0CE2"/>
    <w:rsid w:val="5CC17177"/>
    <w:rsid w:val="5CF306BC"/>
    <w:rsid w:val="5D3F3D64"/>
    <w:rsid w:val="5D833043"/>
    <w:rsid w:val="5DD92690"/>
    <w:rsid w:val="5DDB1CFD"/>
    <w:rsid w:val="5E362ABC"/>
    <w:rsid w:val="5E7E6D93"/>
    <w:rsid w:val="5ED44800"/>
    <w:rsid w:val="5F350BDE"/>
    <w:rsid w:val="5F61632C"/>
    <w:rsid w:val="5FA17648"/>
    <w:rsid w:val="5FE705CB"/>
    <w:rsid w:val="603D5080"/>
    <w:rsid w:val="60D0261B"/>
    <w:rsid w:val="60DB02B1"/>
    <w:rsid w:val="61461305"/>
    <w:rsid w:val="618E3791"/>
    <w:rsid w:val="61947DCA"/>
    <w:rsid w:val="61A46A97"/>
    <w:rsid w:val="61D1382F"/>
    <w:rsid w:val="61F114A2"/>
    <w:rsid w:val="62512BB4"/>
    <w:rsid w:val="625D7D1A"/>
    <w:rsid w:val="62DD7D21"/>
    <w:rsid w:val="6346190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6EE7828"/>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3E3AE2"/>
    <w:rsid w:val="6D4B2604"/>
    <w:rsid w:val="6D8030E4"/>
    <w:rsid w:val="6E0E35C4"/>
    <w:rsid w:val="6E0F7A08"/>
    <w:rsid w:val="6E2F74E2"/>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1756</Words>
  <Characters>10015</Characters>
  <Lines>83</Lines>
  <Paragraphs>23</Paragraphs>
  <TotalTime>6</TotalTime>
  <ScaleCrop>false</ScaleCrop>
  <LinksUpToDate>false</LinksUpToDate>
  <CharactersWithSpaces>11748</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2025-04-08T04:39:46Z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793642F38F5642508587A95B813114CA</vt:lpwstr>
  </property>
</Properties>
</file>