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topLinePunct w:val="0"/>
        <w:autoSpaceDE/>
        <w:autoSpaceDN/>
        <w:bidi w:val="0"/>
        <w:spacing w:line="570" w:lineRule="exact"/>
        <w:ind w:hanging="960" w:hangingChars="200"/>
        <w:jc w:val="both"/>
        <w:textAlignment w:val="auto"/>
        <w:rPr>
          <w:rFonts w:ascii="方正小标宋简体" w:hAnsi="黑体" w:eastAsia="方正小标宋简体" w:cs="黑体"/>
          <w:bCs/>
          <w:sz w:val="48"/>
          <w:szCs w:val="48"/>
        </w:rPr>
      </w:pPr>
    </w:p>
    <w:p>
      <w:pPr>
        <w:pageBreakBefore w:val="0"/>
        <w:kinsoku/>
        <w:wordWrap/>
        <w:topLinePunct w:val="0"/>
        <w:autoSpaceDE/>
        <w:autoSpaceDN/>
        <w:bidi w:val="0"/>
        <w:spacing w:line="570" w:lineRule="exact"/>
        <w:ind w:hanging="960" w:hangingChars="200"/>
        <w:jc w:val="both"/>
        <w:textAlignment w:val="auto"/>
        <w:rPr>
          <w:rFonts w:ascii="方正小标宋简体" w:hAnsi="黑体" w:eastAsia="方正小标宋简体" w:cs="黑体"/>
          <w:bCs/>
          <w:sz w:val="48"/>
          <w:szCs w:val="48"/>
        </w:rPr>
      </w:pPr>
    </w:p>
    <w:p>
      <w:pPr>
        <w:pageBreakBefore w:val="0"/>
        <w:kinsoku/>
        <w:wordWrap/>
        <w:topLinePunct w:val="0"/>
        <w:autoSpaceDE/>
        <w:autoSpaceDN/>
        <w:bidi w:val="0"/>
        <w:spacing w:line="570" w:lineRule="exact"/>
        <w:ind w:hanging="960" w:hangingChars="200"/>
        <w:jc w:val="both"/>
        <w:textAlignment w:val="auto"/>
        <w:rPr>
          <w:rFonts w:ascii="方正小标宋简体" w:hAnsi="黑体" w:eastAsia="方正小标宋简体" w:cs="黑体"/>
          <w:bCs/>
          <w:sz w:val="48"/>
          <w:szCs w:val="48"/>
        </w:rPr>
      </w:pPr>
    </w:p>
    <w:p>
      <w:pPr>
        <w:bidi w:val="0"/>
        <w:ind w:left="0" w:leftChars="0" w:firstLine="0" w:firstLineChars="0"/>
        <w:jc w:val="center"/>
        <w:rPr>
          <w:rFonts w:ascii="方正小标宋简体" w:hAnsi="黑体" w:eastAsia="方正小标宋简体" w:cs="黑体"/>
          <w:bCs/>
          <w:color w:val="auto"/>
          <w:sz w:val="48"/>
          <w:szCs w:val="48"/>
        </w:rPr>
      </w:pPr>
      <w:r>
        <w:rPr>
          <w:rFonts w:hint="eastAsia" w:ascii="方正小标宋简体" w:hAnsi="黑体" w:eastAsia="方正小标宋简体" w:cs="黑体"/>
          <w:bCs/>
          <w:color w:val="auto"/>
          <w:sz w:val="48"/>
          <w:szCs w:val="48"/>
          <w:lang w:val="en-US" w:eastAsia="zh-CN"/>
        </w:rPr>
        <w:t>裕民县林业工作站2023年中央林业草原生态保护恢复资金（国有林保护修复--森林资源培育补助）</w:t>
      </w:r>
      <w:r>
        <w:rPr>
          <w:rFonts w:hint="eastAsia" w:ascii="方正小标宋简体" w:hAnsi="黑体" w:eastAsia="方正小标宋简体" w:cs="黑体"/>
          <w:bCs/>
          <w:color w:val="auto"/>
          <w:sz w:val="48"/>
          <w:szCs w:val="48"/>
        </w:rPr>
        <w:t>项目支出绩效评价报告</w:t>
      </w:r>
    </w:p>
    <w:p>
      <w:pPr>
        <w:pageBreakBefore w:val="0"/>
        <w:kinsoku/>
        <w:wordWrap/>
        <w:topLinePunct w:val="0"/>
        <w:autoSpaceDE/>
        <w:autoSpaceDN/>
        <w:bidi w:val="0"/>
        <w:spacing w:line="570" w:lineRule="exact"/>
        <w:ind w:hanging="960" w:hangingChars="200"/>
        <w:jc w:val="center"/>
        <w:textAlignment w:val="auto"/>
        <w:rPr>
          <w:rFonts w:ascii="方正小标宋简体" w:hAnsi="黑体" w:eastAsia="方正小标宋简体" w:cs="黑体"/>
          <w:bCs/>
          <w:color w:val="auto"/>
          <w:sz w:val="48"/>
          <w:szCs w:val="48"/>
        </w:rPr>
      </w:pPr>
    </w:p>
    <w:p>
      <w:pPr>
        <w:pageBreakBefore w:val="0"/>
        <w:kinsoku/>
        <w:wordWrap/>
        <w:topLinePunct w:val="0"/>
        <w:autoSpaceDE/>
        <w:autoSpaceDN/>
        <w:bidi w:val="0"/>
        <w:spacing w:line="570" w:lineRule="exact"/>
        <w:ind w:hanging="960" w:hangingChars="200"/>
        <w:jc w:val="both"/>
        <w:textAlignment w:val="auto"/>
        <w:rPr>
          <w:rFonts w:ascii="方正小标宋简体" w:hAnsi="黑体" w:eastAsia="方正小标宋简体" w:cs="黑体"/>
          <w:bCs/>
          <w:color w:val="auto"/>
          <w:sz w:val="48"/>
          <w:szCs w:val="48"/>
        </w:rPr>
      </w:pPr>
    </w:p>
    <w:p>
      <w:pPr>
        <w:pageBreakBefore w:val="0"/>
        <w:kinsoku/>
        <w:wordWrap/>
        <w:topLinePunct w:val="0"/>
        <w:autoSpaceDE/>
        <w:autoSpaceDN/>
        <w:bidi w:val="0"/>
        <w:spacing w:line="570" w:lineRule="exact"/>
        <w:ind w:hanging="960" w:hangingChars="200"/>
        <w:jc w:val="both"/>
        <w:textAlignment w:val="auto"/>
        <w:rPr>
          <w:rFonts w:ascii="方正小标宋简体" w:hAnsi="黑体" w:eastAsia="方正小标宋简体" w:cs="黑体"/>
          <w:bCs/>
          <w:color w:val="auto"/>
          <w:sz w:val="48"/>
          <w:szCs w:val="48"/>
        </w:rPr>
      </w:pPr>
    </w:p>
    <w:p>
      <w:pPr>
        <w:pageBreakBefore w:val="0"/>
        <w:kinsoku/>
        <w:wordWrap/>
        <w:topLinePunct w:val="0"/>
        <w:autoSpaceDE/>
        <w:autoSpaceDN/>
        <w:bidi w:val="0"/>
        <w:spacing w:line="570" w:lineRule="exact"/>
        <w:ind w:hanging="960" w:hangingChars="200"/>
        <w:jc w:val="both"/>
        <w:textAlignment w:val="auto"/>
        <w:rPr>
          <w:rFonts w:ascii="方正小标宋简体" w:hAnsi="黑体" w:eastAsia="方正小标宋简体" w:cs="黑体"/>
          <w:bCs/>
          <w:color w:val="auto"/>
          <w:sz w:val="48"/>
          <w:szCs w:val="48"/>
        </w:rPr>
      </w:pPr>
    </w:p>
    <w:p>
      <w:pPr>
        <w:pStyle w:val="2"/>
        <w:rPr>
          <w:color w:val="auto"/>
        </w:rPr>
      </w:pPr>
    </w:p>
    <w:p>
      <w:pPr>
        <w:pageBreakBefore w:val="0"/>
        <w:kinsoku/>
        <w:wordWrap/>
        <w:topLinePunct w:val="0"/>
        <w:autoSpaceDE/>
        <w:autoSpaceDN/>
        <w:bidi w:val="0"/>
        <w:spacing w:line="570" w:lineRule="exact"/>
        <w:ind w:hanging="960" w:hangingChars="200"/>
        <w:jc w:val="both"/>
        <w:textAlignment w:val="auto"/>
        <w:rPr>
          <w:rFonts w:ascii="方正小标宋简体" w:hAnsi="黑体" w:eastAsia="方正小标宋简体" w:cs="黑体"/>
          <w:bCs/>
          <w:color w:val="auto"/>
          <w:sz w:val="48"/>
          <w:szCs w:val="48"/>
        </w:rPr>
      </w:pPr>
    </w:p>
    <w:p>
      <w:pPr>
        <w:pageBreakBefore w:val="0"/>
        <w:kinsoku/>
        <w:wordWrap/>
        <w:topLinePunct w:val="0"/>
        <w:autoSpaceDE/>
        <w:autoSpaceDN/>
        <w:bidi w:val="0"/>
        <w:spacing w:line="570" w:lineRule="exact"/>
        <w:ind w:left="1500" w:hanging="1500" w:hangingChars="500"/>
        <w:jc w:val="both"/>
        <w:textAlignment w:val="auto"/>
        <w:rPr>
          <w:rFonts w:ascii="黑体" w:hAnsi="黑体" w:eastAsia="黑体" w:cs="宋体"/>
          <w:color w:val="auto"/>
          <w:sz w:val="30"/>
          <w:szCs w:val="30"/>
        </w:rPr>
      </w:pPr>
      <w:r>
        <w:rPr>
          <w:rFonts w:ascii="黑体" w:hAnsi="黑体" w:eastAsia="黑体" w:cs="宋体"/>
          <w:color w:val="auto"/>
          <w:sz w:val="30"/>
          <w:szCs w:val="30"/>
        </w:rPr>
        <w:t>项目名称：</w:t>
      </w:r>
      <w:bookmarkStart w:id="0" w:name="_Hlk68780987"/>
      <w:r>
        <w:rPr>
          <w:rFonts w:hint="eastAsia" w:ascii="黑体" w:hAnsi="黑体" w:eastAsia="黑体" w:cs="仿宋_GB2312"/>
          <w:color w:val="auto"/>
          <w:sz w:val="30"/>
          <w:szCs w:val="30"/>
          <w:lang w:val="en-US" w:eastAsia="zh-CN"/>
        </w:rPr>
        <w:t>2023年中央林业草原生态保护恢复资金（国有林保护修复--森林资源培育补助）</w:t>
      </w:r>
      <w:r>
        <w:rPr>
          <w:rFonts w:hint="eastAsia" w:ascii="黑体" w:hAnsi="黑体" w:eastAsia="黑体" w:cs="宋体"/>
          <w:color w:val="auto"/>
          <w:sz w:val="30"/>
          <w:szCs w:val="30"/>
        </w:rPr>
        <w:t>项目</w:t>
      </w:r>
      <w:bookmarkEnd w:id="0"/>
    </w:p>
    <w:p>
      <w:pPr>
        <w:pageBreakBefore w:val="0"/>
        <w:kinsoku/>
        <w:wordWrap/>
        <w:topLinePunct w:val="0"/>
        <w:autoSpaceDE/>
        <w:autoSpaceDN/>
        <w:bidi w:val="0"/>
        <w:spacing w:line="570" w:lineRule="exact"/>
        <w:ind w:hanging="600" w:hangingChars="200"/>
        <w:jc w:val="both"/>
        <w:textAlignment w:val="auto"/>
        <w:rPr>
          <w:rFonts w:ascii="黑体" w:hAnsi="黑体" w:eastAsia="黑体" w:cs="宋体"/>
          <w:color w:val="auto"/>
          <w:sz w:val="30"/>
          <w:szCs w:val="30"/>
        </w:rPr>
      </w:pPr>
      <w:r>
        <w:rPr>
          <w:rFonts w:ascii="黑体" w:hAnsi="黑体" w:eastAsia="黑体" w:cs="宋体"/>
          <w:color w:val="auto"/>
          <w:sz w:val="30"/>
          <w:szCs w:val="30"/>
        </w:rPr>
        <w:t>项目单位：</w:t>
      </w:r>
      <w:r>
        <w:rPr>
          <w:rFonts w:hint="eastAsia" w:ascii="黑体" w:hAnsi="黑体" w:eastAsia="黑体" w:cs="仿宋_GB2312"/>
          <w:color w:val="auto"/>
          <w:sz w:val="30"/>
          <w:szCs w:val="30"/>
          <w:lang w:val="en-US" w:eastAsia="zh-CN"/>
        </w:rPr>
        <w:t>裕民县林业工作站</w:t>
      </w:r>
    </w:p>
    <w:p>
      <w:pPr>
        <w:pageBreakBefore w:val="0"/>
        <w:kinsoku/>
        <w:wordWrap/>
        <w:topLinePunct w:val="0"/>
        <w:autoSpaceDE/>
        <w:autoSpaceDN/>
        <w:bidi w:val="0"/>
        <w:spacing w:line="570" w:lineRule="exact"/>
        <w:ind w:hanging="600" w:hangingChars="200"/>
        <w:jc w:val="both"/>
        <w:textAlignment w:val="auto"/>
        <w:rPr>
          <w:rFonts w:hint="eastAsia" w:ascii="黑体" w:hAnsi="黑体" w:eastAsia="黑体" w:cs="仿宋_GB2312"/>
          <w:color w:val="auto"/>
          <w:sz w:val="30"/>
          <w:szCs w:val="30"/>
          <w:lang w:val="en-US" w:eastAsia="zh-CN"/>
        </w:rPr>
      </w:pPr>
      <w:r>
        <w:rPr>
          <w:rFonts w:ascii="黑体" w:hAnsi="黑体" w:eastAsia="黑体" w:cs="宋体"/>
          <w:color w:val="auto"/>
          <w:sz w:val="30"/>
          <w:szCs w:val="30"/>
        </w:rPr>
        <w:t>主管部门：</w:t>
      </w:r>
      <w:r>
        <w:rPr>
          <w:rFonts w:hint="eastAsia" w:ascii="黑体" w:hAnsi="黑体" w:eastAsia="黑体" w:cs="仿宋_GB2312"/>
          <w:color w:val="auto"/>
          <w:sz w:val="30"/>
          <w:szCs w:val="30"/>
          <w:lang w:val="en-US" w:eastAsia="zh-CN"/>
        </w:rPr>
        <w:t>裕民县自然资源局</w:t>
      </w:r>
    </w:p>
    <w:p>
      <w:pPr>
        <w:pageBreakBefore w:val="0"/>
        <w:kinsoku/>
        <w:wordWrap/>
        <w:topLinePunct w:val="0"/>
        <w:autoSpaceDE/>
        <w:autoSpaceDN/>
        <w:bidi w:val="0"/>
        <w:spacing w:line="570" w:lineRule="exact"/>
        <w:ind w:hanging="600" w:hangingChars="200"/>
        <w:jc w:val="both"/>
        <w:textAlignment w:val="auto"/>
        <w:rPr>
          <w:rFonts w:hint="eastAsia" w:ascii="黑体" w:hAnsi="黑体" w:eastAsia="黑体" w:cs="宋体"/>
          <w:color w:val="auto"/>
          <w:sz w:val="30"/>
          <w:szCs w:val="30"/>
          <w:lang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仿宋_GB2312"/>
          <w:color w:val="auto"/>
          <w:sz w:val="30"/>
          <w:szCs w:val="30"/>
          <w:lang w:val="en-US" w:eastAsia="zh-CN"/>
        </w:rPr>
        <w:t>李震虎</w:t>
      </w:r>
    </w:p>
    <w:p>
      <w:pPr>
        <w:pageBreakBefore w:val="0"/>
        <w:kinsoku/>
        <w:wordWrap/>
        <w:topLinePunct w:val="0"/>
        <w:autoSpaceDE/>
        <w:autoSpaceDN/>
        <w:bidi w:val="0"/>
        <w:spacing w:line="570" w:lineRule="exact"/>
        <w:ind w:hanging="600" w:hangingChars="200"/>
        <w:jc w:val="both"/>
        <w:textAlignment w:val="auto"/>
        <w:rPr>
          <w:rFonts w:hint="eastAsia"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4</w:t>
      </w:r>
      <w:r>
        <w:rPr>
          <w:rFonts w:hint="eastAsia" w:ascii="黑体" w:hAnsi="黑体" w:eastAsia="黑体" w:cs="宋体"/>
          <w:color w:val="auto"/>
          <w:sz w:val="30"/>
          <w:szCs w:val="30"/>
        </w:rPr>
        <w:t>年</w:t>
      </w:r>
      <w:r>
        <w:rPr>
          <w:rFonts w:hint="eastAsia" w:ascii="黑体" w:hAnsi="黑体" w:eastAsia="黑体" w:cs="仿宋_GB2312"/>
          <w:color w:val="auto"/>
          <w:sz w:val="30"/>
          <w:szCs w:val="30"/>
          <w:lang w:val="en-US" w:eastAsia="zh-CN"/>
        </w:rPr>
        <w:t>3</w:t>
      </w:r>
      <w:r>
        <w:rPr>
          <w:rFonts w:hint="eastAsia" w:ascii="黑体" w:hAnsi="黑体" w:eastAsia="黑体" w:cs="宋体"/>
          <w:color w:val="auto"/>
          <w:sz w:val="30"/>
          <w:szCs w:val="30"/>
        </w:rPr>
        <w:t>月</w:t>
      </w:r>
      <w:r>
        <w:rPr>
          <w:rFonts w:hint="eastAsia" w:ascii="黑体" w:hAnsi="黑体" w:eastAsia="黑体" w:cs="仿宋_GB2312"/>
          <w:color w:val="auto"/>
          <w:sz w:val="30"/>
          <w:szCs w:val="30"/>
          <w:lang w:val="en-US" w:eastAsia="zh-CN"/>
        </w:rPr>
        <w:t>25</w:t>
      </w:r>
      <w:r>
        <w:rPr>
          <w:rFonts w:hint="eastAsia" w:ascii="黑体" w:hAnsi="黑体" w:eastAsia="黑体" w:cs="仿宋_GB2312"/>
          <w:color w:val="auto"/>
          <w:sz w:val="30"/>
          <w:szCs w:val="30"/>
        </w:rPr>
        <w:t>日</w:t>
      </w:r>
    </w:p>
    <w:p>
      <w:pPr>
        <w:pStyle w:val="7"/>
        <w:pageBreakBefore w:val="0"/>
        <w:kinsoku/>
        <w:wordWrap/>
        <w:topLinePunct w:val="0"/>
        <w:autoSpaceDE/>
        <w:autoSpaceDN/>
        <w:bidi w:val="0"/>
        <w:spacing w:line="570" w:lineRule="exact"/>
        <w:ind w:hanging="643" w:hangingChars="200"/>
        <w:jc w:val="both"/>
        <w:textAlignment w:val="auto"/>
        <w:rPr>
          <w:rFonts w:hint="eastAsia" w:ascii="楷体_GB2312" w:hAnsi="黑体" w:eastAsia="楷体_GB2312" w:cs="黑体"/>
          <w:bCs/>
          <w:color w:val="auto"/>
          <w:sz w:val="32"/>
          <w:szCs w:val="32"/>
          <w:lang w:val="en-US" w:eastAsia="zh-CN"/>
        </w:rPr>
      </w:pPr>
    </w:p>
    <w:p>
      <w:pPr>
        <w:pageBreakBefore w:val="0"/>
        <w:kinsoku/>
        <w:wordWrap/>
        <w:topLinePunct w:val="0"/>
        <w:autoSpaceDE/>
        <w:autoSpaceDN/>
        <w:bidi w:val="0"/>
        <w:spacing w:line="570" w:lineRule="exact"/>
        <w:ind w:hanging="560" w:hangingChars="200"/>
        <w:jc w:val="both"/>
        <w:textAlignment w:val="auto"/>
        <w:rPr>
          <w:rFonts w:hint="eastAsia"/>
          <w:color w:val="auto"/>
          <w:lang w:val="en-US" w:eastAsia="zh-CN"/>
        </w:rPr>
      </w:pPr>
    </w:p>
    <w:p>
      <w:pPr>
        <w:pageBreakBefore w:val="0"/>
        <w:kinsoku/>
        <w:wordWrap/>
        <w:topLinePunct w:val="0"/>
        <w:autoSpaceDE/>
        <w:autoSpaceDN/>
        <w:bidi w:val="0"/>
        <w:spacing w:line="570" w:lineRule="exact"/>
        <w:ind w:hanging="640" w:hangingChars="200"/>
        <w:jc w:val="both"/>
        <w:textAlignment w:val="auto"/>
        <w:rPr>
          <w:rFonts w:hint="eastAsia" w:ascii="楷体_GB2312" w:hAnsi="黑体" w:eastAsia="楷体_GB2312" w:cs="黑体"/>
          <w:bCs/>
          <w:color w:val="auto"/>
          <w:sz w:val="32"/>
          <w:szCs w:val="32"/>
          <w:lang w:val="en-US" w:eastAsia="zh-CN"/>
        </w:rPr>
      </w:pPr>
    </w:p>
    <w:p>
      <w:pPr>
        <w:bidi w:val="0"/>
        <w:ind w:left="0" w:leftChars="0" w:firstLine="0" w:firstLineChars="0"/>
        <w:jc w:val="center"/>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 w:val="0"/>
          <w:bCs/>
          <w:color w:val="auto"/>
          <w:sz w:val="44"/>
          <w:szCs w:val="44"/>
          <w:lang w:val="en-US" w:eastAsia="zh-CN"/>
        </w:rPr>
        <w:t>裕民县林业工作站2023年中央林业草原生态保护恢复资金（国有林保护修复--森林资源培育补助）</w:t>
      </w:r>
      <w:r>
        <w:rPr>
          <w:rFonts w:hint="eastAsia" w:ascii="方正小标宋简体" w:hAnsi="方正小标宋简体" w:eastAsia="方正小标宋简体" w:cs="方正小标宋简体"/>
          <w:b w:val="0"/>
          <w:bCs/>
          <w:color w:val="auto"/>
          <w:sz w:val="44"/>
          <w:szCs w:val="44"/>
        </w:rPr>
        <w:t>项目支出绩效评价报告</w:t>
      </w:r>
    </w:p>
    <w:p>
      <w:pPr>
        <w:pStyle w:val="5"/>
        <w:pageBreakBefore w:val="0"/>
        <w:kinsoku/>
        <w:wordWrap/>
        <w:topLinePunct w:val="0"/>
        <w:autoSpaceDE/>
        <w:autoSpaceDN/>
        <w:bidi w:val="0"/>
        <w:spacing w:line="570" w:lineRule="exact"/>
        <w:ind w:left="638" w:leftChars="228" w:firstLine="0" w:firstLineChars="0"/>
        <w:jc w:val="both"/>
        <w:textAlignment w:val="auto"/>
        <w:rPr>
          <w:color w:val="auto"/>
          <w:szCs w:val="32"/>
        </w:rPr>
      </w:pPr>
      <w:r>
        <w:rPr>
          <w:rFonts w:hint="eastAsia"/>
          <w:color w:val="auto"/>
          <w:szCs w:val="32"/>
        </w:rPr>
        <w:t>一、基本情况</w:t>
      </w:r>
    </w:p>
    <w:p>
      <w:pPr>
        <w:pStyle w:val="6"/>
        <w:pageBreakBefore w:val="0"/>
        <w:kinsoku/>
        <w:wordWrap/>
        <w:topLinePunct w:val="0"/>
        <w:autoSpaceDE/>
        <w:autoSpaceDN/>
        <w:bidi w:val="0"/>
        <w:spacing w:line="570" w:lineRule="exact"/>
        <w:ind w:left="641" w:leftChars="229" w:firstLine="0" w:firstLineChars="0"/>
        <w:jc w:val="both"/>
        <w:textAlignment w:val="auto"/>
        <w:rPr>
          <w:rFonts w:ascii="楷体_GB2312" w:eastAsia="楷体_GB2312"/>
          <w:color w:val="auto"/>
          <w:szCs w:val="32"/>
        </w:rPr>
      </w:pPr>
      <w:r>
        <w:rPr>
          <w:rFonts w:hint="eastAsia" w:ascii="楷体_GB2312" w:eastAsia="楷体_GB2312"/>
          <w:color w:val="auto"/>
          <w:szCs w:val="32"/>
        </w:rPr>
        <w:t>（一）项目概况</w:t>
      </w:r>
    </w:p>
    <w:p>
      <w:pPr>
        <w:pageBreakBefore w:val="0"/>
        <w:kinsoku/>
        <w:wordWrap/>
        <w:topLinePunct w:val="0"/>
        <w:autoSpaceDE/>
        <w:autoSpaceDN/>
        <w:bidi w:val="0"/>
        <w:spacing w:line="570" w:lineRule="exact"/>
        <w:ind w:left="641" w:leftChars="229" w:firstLine="0" w:firstLineChars="0"/>
        <w:jc w:val="both"/>
        <w:textAlignment w:val="auto"/>
        <w:rPr>
          <w:b/>
          <w:bCs/>
          <w:color w:val="auto"/>
          <w:sz w:val="32"/>
          <w:szCs w:val="32"/>
        </w:rPr>
      </w:pPr>
      <w:r>
        <w:rPr>
          <w:rFonts w:hint="eastAsia"/>
          <w:b/>
          <w:bCs/>
          <w:color w:val="auto"/>
          <w:sz w:val="32"/>
          <w:szCs w:val="32"/>
        </w:rPr>
        <w:t>1.项目背景</w:t>
      </w:r>
    </w:p>
    <w:p>
      <w:pPr>
        <w:bidi w:val="0"/>
        <w:rPr>
          <w:rFonts w:hint="eastAsia" w:ascii="仿宋_GB2312" w:hAnsi="仿宋_GB2312" w:eastAsia="仿宋_GB2312" w:cs="仿宋_GB2312"/>
          <w:color w:val="auto"/>
          <w:sz w:val="32"/>
          <w:szCs w:val="32"/>
          <w:lang w:val="en-US" w:eastAsia="zh-CN"/>
        </w:rPr>
      </w:pPr>
      <w:r>
        <w:rPr>
          <w:rFonts w:hint="eastAsia" w:ascii="Times New Roman" w:hAnsi="Times New Roman" w:cs="Times New Roman"/>
          <w:color w:val="auto"/>
          <w:sz w:val="32"/>
          <w:szCs w:val="32"/>
        </w:rPr>
        <w:t>以习近平生态文明思想为指导，全面贯彻党的</w:t>
      </w:r>
      <w:r>
        <w:rPr>
          <w:rFonts w:hint="eastAsia" w:ascii="Times New Roman" w:hAnsi="Times New Roman" w:cs="Times New Roman"/>
          <w:color w:val="auto"/>
          <w:sz w:val="32"/>
          <w:szCs w:val="32"/>
          <w:lang w:eastAsia="zh-CN"/>
        </w:rPr>
        <w:t>二</w:t>
      </w:r>
      <w:r>
        <w:rPr>
          <w:rFonts w:hint="eastAsia" w:ascii="Times New Roman" w:hAnsi="Times New Roman" w:cs="Times New Roman"/>
          <w:color w:val="auto"/>
          <w:sz w:val="32"/>
          <w:szCs w:val="32"/>
        </w:rPr>
        <w:t>十大精神，聚焦社会稳定和长治久安总目标，紧扣“1+3+3+改革开放”工作部署，坚持山水林田湖草生命共同体协同发展，牢固树立“绿水青山就是金山银山”发展理念，紧紧围绕统筹推进“五位一体”总体布局和协调推进“四个全面”战略布局，以推进乡村振兴战略为引领，以改善农村人居环境为目标，着力增强农民群众的幸福感、获得感，努力建设“村美、业兴、家富、人和”的生态宜居美丽乡村。</w:t>
      </w:r>
      <w:r>
        <w:rPr>
          <w:rFonts w:hint="eastAsia" w:ascii="仿宋_GB2312" w:hAnsi="仿宋_GB2312" w:eastAsia="仿宋_GB2312" w:cs="仿宋_GB2312"/>
          <w:color w:val="auto"/>
          <w:sz w:val="32"/>
          <w:szCs w:val="32"/>
          <w:lang w:val="en-US" w:eastAsia="zh-CN"/>
        </w:rPr>
        <w:t xml:space="preserve"> </w:t>
      </w:r>
    </w:p>
    <w:p>
      <w:pPr>
        <w:bidi w:val="0"/>
        <w:rPr>
          <w:rFonts w:hint="eastAsia" w:ascii="Times New Roman" w:hAnsi="Times New Roman" w:cs="Times New Roman"/>
          <w:color w:val="auto"/>
          <w:sz w:val="32"/>
          <w:szCs w:val="32"/>
          <w:lang w:eastAsia="zh-CN"/>
        </w:rPr>
      </w:pPr>
      <w:r>
        <w:rPr>
          <w:rFonts w:hint="eastAsia" w:ascii="仿宋_GB2312" w:hAnsi="仿宋_GB2312" w:eastAsia="仿宋_GB2312" w:cs="仿宋_GB2312"/>
          <w:color w:val="auto"/>
          <w:sz w:val="32"/>
          <w:szCs w:val="32"/>
        </w:rPr>
        <w:t>根据《自治区乡村振兴战略规划》和《自治区林草局贯彻落实乡村振兴战略规划实施方案》工作要求，进一步加强乡村绿化工作指导，</w:t>
      </w:r>
      <w:r>
        <w:rPr>
          <w:rFonts w:hint="eastAsia" w:ascii="仿宋_GB2312" w:hAnsi="仿宋_GB2312" w:eastAsia="仿宋_GB2312" w:cs="仿宋_GB2312"/>
          <w:color w:val="auto"/>
          <w:sz w:val="32"/>
          <w:szCs w:val="32"/>
          <w:lang w:val="en-US" w:eastAsia="zh-CN"/>
        </w:rPr>
        <w:t>2023年，</w:t>
      </w:r>
      <w:r>
        <w:rPr>
          <w:rFonts w:hint="eastAsia" w:ascii="仿宋_GB2312" w:hAnsi="仿宋_GB2312" w:eastAsia="仿宋_GB2312" w:cs="仿宋_GB2312"/>
          <w:color w:val="auto"/>
          <w:sz w:val="32"/>
          <w:szCs w:val="32"/>
        </w:rPr>
        <w:t>重点支持</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个</w:t>
      </w:r>
      <w:r>
        <w:rPr>
          <w:rFonts w:hint="eastAsia" w:ascii="仿宋_GB2312" w:hAnsi="仿宋_GB2312" w:eastAsia="仿宋_GB2312" w:cs="仿宋_GB2312"/>
          <w:color w:val="auto"/>
          <w:sz w:val="32"/>
          <w:szCs w:val="32"/>
          <w:lang w:eastAsia="zh-CN"/>
        </w:rPr>
        <w:t>村庄的</w:t>
      </w:r>
      <w:r>
        <w:rPr>
          <w:rFonts w:hint="eastAsia" w:ascii="仿宋_GB2312" w:hAnsi="仿宋_GB2312" w:eastAsia="仿宋_GB2312" w:cs="仿宋_GB2312"/>
          <w:color w:val="auto"/>
          <w:sz w:val="32"/>
          <w:szCs w:val="32"/>
        </w:rPr>
        <w:t>绿化建设，</w:t>
      </w:r>
      <w:r>
        <w:rPr>
          <w:rFonts w:hint="eastAsia" w:ascii="仿宋_GB2312" w:hAnsi="仿宋_GB2312" w:eastAsia="仿宋_GB2312" w:cs="仿宋_GB2312"/>
          <w:color w:val="auto"/>
          <w:sz w:val="32"/>
          <w:szCs w:val="32"/>
          <w:lang w:val="en-US" w:eastAsia="zh-CN"/>
        </w:rPr>
        <w:t>新增林地面积900亩，</w:t>
      </w:r>
      <w:r>
        <w:rPr>
          <w:rFonts w:hint="eastAsia" w:ascii="仿宋_GB2312" w:hAnsi="仿宋_GB2312" w:eastAsia="仿宋_GB2312" w:cs="仿宋_GB2312"/>
          <w:color w:val="auto"/>
          <w:sz w:val="32"/>
          <w:szCs w:val="32"/>
        </w:rPr>
        <w:t>绿化覆盖率达到22%。</w:t>
      </w:r>
      <w:r>
        <w:rPr>
          <w:rFonts w:hint="eastAsia" w:ascii="仿宋_GB2312" w:hAnsi="仿宋_GB2312" w:eastAsia="仿宋_GB2312" w:cs="仿宋_GB2312"/>
          <w:color w:val="auto"/>
          <w:sz w:val="32"/>
          <w:szCs w:val="32"/>
          <w:lang w:eastAsia="zh-CN"/>
        </w:rPr>
        <w:t>通过乡村绿化，</w:t>
      </w:r>
      <w:r>
        <w:rPr>
          <w:rFonts w:hint="eastAsia" w:ascii="仿宋_GB2312" w:hAnsi="仿宋_GB2312" w:eastAsia="仿宋_GB2312" w:cs="仿宋_GB2312"/>
          <w:color w:val="auto"/>
          <w:sz w:val="32"/>
          <w:szCs w:val="32"/>
        </w:rPr>
        <w:t>有效保护乡村自然生态，提高乡村绿化数量和质量，有力改善农村人</w:t>
      </w:r>
      <w:r>
        <w:rPr>
          <w:rFonts w:hint="eastAsia" w:ascii="Times New Roman" w:hAnsi="Times New Roman" w:cs="Times New Roman"/>
          <w:color w:val="auto"/>
          <w:sz w:val="32"/>
          <w:szCs w:val="32"/>
        </w:rPr>
        <w:t>居环境。</w:t>
      </w:r>
    </w:p>
    <w:p>
      <w:pPr>
        <w:pageBreakBefore w:val="0"/>
        <w:kinsoku/>
        <w:wordWrap/>
        <w:topLinePunct w:val="0"/>
        <w:autoSpaceDE/>
        <w:autoSpaceDN/>
        <w:bidi w:val="0"/>
        <w:spacing w:line="570" w:lineRule="exact"/>
        <w:ind w:left="641" w:leftChars="229" w:firstLine="0" w:firstLineChars="0"/>
        <w:jc w:val="both"/>
        <w:textAlignment w:val="auto"/>
        <w:rPr>
          <w:rFonts w:hint="eastAsia"/>
          <w:b/>
          <w:bCs/>
          <w:sz w:val="32"/>
          <w:szCs w:val="32"/>
        </w:rPr>
      </w:pPr>
      <w:r>
        <w:rPr>
          <w:rFonts w:hint="eastAsia"/>
          <w:b/>
          <w:bCs/>
          <w:sz w:val="32"/>
          <w:szCs w:val="32"/>
        </w:rPr>
        <w:t>2.</w:t>
      </w:r>
      <w:r>
        <w:rPr>
          <w:rFonts w:hint="eastAsia"/>
          <w:b/>
          <w:bCs/>
          <w:sz w:val="32"/>
          <w:szCs w:val="32"/>
          <w:lang w:eastAsia="zh-Hans"/>
        </w:rPr>
        <w:t>项目</w:t>
      </w:r>
      <w:r>
        <w:rPr>
          <w:rFonts w:hint="eastAsia"/>
          <w:b/>
          <w:bCs/>
          <w:sz w:val="32"/>
          <w:szCs w:val="32"/>
        </w:rPr>
        <w:t>主要内容及实施情况</w:t>
      </w:r>
    </w:p>
    <w:p>
      <w:pPr>
        <w:bidi w:val="0"/>
        <w:rPr>
          <w:rFonts w:hint="eastAsia" w:ascii="Times New Roman" w:hAnsi="Times New Roman" w:eastAsia="仿宋_GB2312" w:cs="Times New Roman"/>
          <w:color w:val="auto"/>
          <w:kern w:val="2"/>
          <w:sz w:val="32"/>
          <w:szCs w:val="32"/>
          <w:lang w:val="en-US" w:eastAsia="zh-Hans" w:bidi="ar-SA"/>
        </w:rPr>
      </w:pPr>
      <w:r>
        <w:rPr>
          <w:rFonts w:hint="eastAsia" w:ascii="Times New Roman" w:hAnsi="Times New Roman" w:eastAsia="仿宋_GB2312" w:cs="Times New Roman"/>
          <w:color w:val="auto"/>
          <w:kern w:val="2"/>
          <w:sz w:val="32"/>
          <w:szCs w:val="32"/>
          <w:lang w:val="en-US" w:eastAsia="zh-CN" w:bidi="ar-SA"/>
        </w:rPr>
        <w:t>本项目主要</w:t>
      </w:r>
      <w:r>
        <w:rPr>
          <w:rFonts w:hint="eastAsia" w:ascii="Times New Roman" w:hAnsi="Times New Roman" w:eastAsia="仿宋_GB2312" w:cs="Times New Roman"/>
          <w:color w:val="auto"/>
          <w:kern w:val="2"/>
          <w:sz w:val="32"/>
          <w:szCs w:val="32"/>
          <w:lang w:val="en-US" w:eastAsia="zh-Hans" w:bidi="ar-SA"/>
        </w:rPr>
        <w:t>内容为</w:t>
      </w:r>
      <w:r>
        <w:rPr>
          <w:rFonts w:hint="eastAsia" w:ascii="Times New Roman" w:hAnsi="Times New Roman" w:eastAsia="仿宋_GB2312" w:cs="Times New Roman"/>
          <w:color w:val="auto"/>
          <w:kern w:val="2"/>
          <w:sz w:val="32"/>
          <w:szCs w:val="32"/>
          <w:lang w:val="en-US" w:eastAsia="zh-CN" w:bidi="ar-SA"/>
        </w:rPr>
        <w:t>：9个村庄的绿化建设，</w:t>
      </w:r>
      <w:r>
        <w:rPr>
          <w:rFonts w:hint="eastAsia" w:ascii="仿宋_GB2312" w:hAnsi="仿宋_GB2312" w:eastAsia="仿宋_GB2312" w:cs="仿宋_GB2312"/>
          <w:color w:val="auto"/>
          <w:sz w:val="32"/>
          <w:szCs w:val="32"/>
          <w:lang w:val="en-US" w:eastAsia="zh-CN"/>
        </w:rPr>
        <w:t>主要分别在</w:t>
      </w:r>
      <w:r>
        <w:rPr>
          <w:rFonts w:hint="eastAsia" w:ascii="仿宋_GB2312" w:hAnsi="仿宋_GB2312" w:eastAsia="仿宋_GB2312" w:cs="仿宋_GB2312"/>
          <w:color w:val="auto"/>
          <w:sz w:val="32"/>
          <w:szCs w:val="32"/>
          <w:lang w:eastAsia="zh-CN"/>
        </w:rPr>
        <w:t>江格斯乡、</w:t>
      </w:r>
      <w:r>
        <w:rPr>
          <w:rFonts w:hint="eastAsia" w:ascii="仿宋_GB2312" w:hAnsi="仿宋_GB2312" w:eastAsia="仿宋_GB2312" w:cs="仿宋_GB2312"/>
          <w:color w:val="auto"/>
          <w:sz w:val="32"/>
          <w:szCs w:val="32"/>
        </w:rPr>
        <w:t>吉也克镇</w:t>
      </w:r>
      <w:r>
        <w:rPr>
          <w:rFonts w:hint="eastAsia" w:ascii="仿宋_GB2312" w:hAnsi="仿宋_GB2312" w:eastAsia="仿宋_GB2312" w:cs="仿宋_GB2312"/>
          <w:color w:val="auto"/>
          <w:sz w:val="32"/>
          <w:szCs w:val="32"/>
          <w:lang w:eastAsia="zh-CN"/>
        </w:rPr>
        <w:t>、哈拉布拉乡、阿勒腾也木勒乡</w:t>
      </w:r>
      <w:r>
        <w:rPr>
          <w:rFonts w:hint="eastAsia" w:ascii="仿宋_GB2312" w:hAnsi="仿宋_GB2312" w:eastAsia="仿宋_GB2312" w:cs="仿宋_GB2312"/>
          <w:color w:val="auto"/>
          <w:sz w:val="32"/>
          <w:szCs w:val="32"/>
          <w:lang w:val="en-US" w:eastAsia="zh-CN"/>
        </w:rPr>
        <w:t>4个乡，选择灌溉条件相对较好的9个村庄，</w:t>
      </w:r>
      <w:r>
        <w:rPr>
          <w:rFonts w:hint="eastAsia" w:ascii="Times New Roman" w:hAnsi="Times New Roman" w:eastAsia="仿宋_GB2312" w:cs="Times New Roman"/>
          <w:color w:val="auto"/>
          <w:kern w:val="2"/>
          <w:sz w:val="32"/>
          <w:szCs w:val="32"/>
          <w:lang w:val="en-US" w:eastAsia="zh-CN" w:bidi="ar-SA"/>
        </w:rPr>
        <w:t>新增林地面积900亩</w:t>
      </w:r>
      <w:r>
        <w:rPr>
          <w:rFonts w:hint="eastAsia" w:ascii="仿宋_GB2312" w:hAnsi="仿宋_GB2312" w:eastAsia="仿宋_GB2312" w:cs="仿宋_GB2312"/>
          <w:color w:val="auto"/>
          <w:sz w:val="32"/>
          <w:szCs w:val="32"/>
          <w:lang w:val="en-US" w:eastAsia="zh-CN"/>
        </w:rPr>
        <w:t xml:space="preserve">确保造林成活率，达到绿化效果。 </w:t>
      </w:r>
    </w:p>
    <w:p>
      <w:pPr>
        <w:bidi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根据《自治区乡村振兴战略规划》和《自治区林草局贯彻落实乡村振兴战略规划实施方案》工作要求，进一步加强乡村绿化工作指导，</w:t>
      </w:r>
      <w:r>
        <w:rPr>
          <w:rFonts w:hint="eastAsia" w:ascii="仿宋_GB2312" w:hAnsi="仿宋_GB2312" w:eastAsia="仿宋_GB2312" w:cs="仿宋_GB2312"/>
          <w:color w:val="auto"/>
          <w:kern w:val="2"/>
          <w:sz w:val="32"/>
          <w:szCs w:val="32"/>
          <w:lang w:val="en-US" w:eastAsia="zh-Hans" w:bidi="ar-SA"/>
        </w:rPr>
        <w:t>本项目实施</w:t>
      </w:r>
      <w:r>
        <w:rPr>
          <w:rFonts w:hint="eastAsia" w:ascii="仿宋_GB2312" w:hAnsi="仿宋_GB2312" w:eastAsia="仿宋_GB2312" w:cs="仿宋_GB2312"/>
          <w:color w:val="auto"/>
          <w:kern w:val="2"/>
          <w:sz w:val="32"/>
          <w:szCs w:val="32"/>
          <w:lang w:val="en-US" w:eastAsia="zh-CN" w:bidi="ar-SA"/>
        </w:rPr>
        <w:t>（或</w:t>
      </w:r>
      <w:r>
        <w:rPr>
          <w:rFonts w:hint="eastAsia" w:ascii="仿宋_GB2312" w:hAnsi="仿宋_GB2312" w:eastAsia="仿宋_GB2312" w:cs="仿宋_GB2312"/>
          <w:color w:val="auto"/>
          <w:kern w:val="2"/>
          <w:sz w:val="32"/>
          <w:szCs w:val="32"/>
          <w:lang w:val="en-US" w:eastAsia="zh-Hans" w:bidi="ar-SA"/>
        </w:rPr>
        <w:t>建设</w:t>
      </w:r>
      <w:r>
        <w:rPr>
          <w:rFonts w:hint="eastAsia" w:ascii="仿宋_GB2312" w:hAnsi="仿宋_GB2312" w:eastAsia="仿宋_GB2312" w:cs="仿宋_GB2312"/>
          <w:color w:val="auto"/>
          <w:kern w:val="2"/>
          <w:sz w:val="32"/>
          <w:szCs w:val="32"/>
          <w:lang w:val="en-US" w:eastAsia="zh-CN" w:bidi="ar-SA"/>
        </w:rPr>
        <w:t>）内容为：2023年，重点支持9个村庄的绿化建设，新增林地面积900亩，绿化覆盖率达到22%。</w:t>
      </w:r>
    </w:p>
    <w:p>
      <w:pPr>
        <w:bidi w:val="0"/>
        <w:rPr>
          <w:rFonts w:hint="eastAsia" w:ascii="Times New Roman" w:hAnsi="Times New Roman" w:eastAsia="仿宋_GB2312" w:cs="Times New Roman"/>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本项目于2023年3月开始实施，截至2023年9月，该项目已实施完成，各项任务指标全部完成。通过本项目的实施，有效通过乡村绿化，有效保护乡村自然生态，提高乡村绿化数量和质量，有力改善农村人居环境。</w:t>
      </w:r>
    </w:p>
    <w:p>
      <w:pPr>
        <w:pageBreakBefore w:val="0"/>
        <w:kinsoku/>
        <w:wordWrap/>
        <w:topLinePunct w:val="0"/>
        <w:autoSpaceDE/>
        <w:autoSpaceDN/>
        <w:bidi w:val="0"/>
        <w:spacing w:line="570" w:lineRule="exact"/>
        <w:ind w:left="641" w:leftChars="229" w:firstLine="0" w:firstLineChars="0"/>
        <w:jc w:val="both"/>
        <w:textAlignment w:val="auto"/>
        <w:rPr>
          <w:rFonts w:hint="eastAsia"/>
          <w:b/>
          <w:bCs/>
          <w:sz w:val="32"/>
          <w:szCs w:val="32"/>
        </w:rPr>
      </w:pPr>
      <w:r>
        <w:rPr>
          <w:rFonts w:hint="eastAsia"/>
          <w:b/>
          <w:bCs/>
          <w:sz w:val="32"/>
          <w:szCs w:val="32"/>
        </w:rPr>
        <w:t>3.项目实施主体</w:t>
      </w:r>
    </w:p>
    <w:p>
      <w:pPr>
        <w:bidi w:val="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Hans" w:bidi="ar-SA"/>
        </w:rPr>
        <w:t>202</w:t>
      </w:r>
      <w:r>
        <w:rPr>
          <w:rFonts w:hint="eastAsia" w:ascii="仿宋_GB2312" w:hAnsi="仿宋_GB2312" w:eastAsia="仿宋_GB2312" w:cs="仿宋_GB2312"/>
          <w:color w:val="auto"/>
          <w:kern w:val="2"/>
          <w:sz w:val="32"/>
          <w:szCs w:val="32"/>
          <w:lang w:val="en-US" w:eastAsia="zh-CN" w:bidi="ar-SA"/>
        </w:rPr>
        <w:t>3</w:t>
      </w:r>
      <w:r>
        <w:rPr>
          <w:rFonts w:hint="eastAsia" w:ascii="仿宋_GB2312" w:hAnsi="仿宋_GB2312" w:eastAsia="仿宋_GB2312" w:cs="仿宋_GB2312"/>
          <w:color w:val="auto"/>
          <w:kern w:val="2"/>
          <w:sz w:val="32"/>
          <w:szCs w:val="32"/>
          <w:lang w:val="en-US" w:eastAsia="zh-Hans" w:bidi="ar-SA"/>
        </w:rPr>
        <w:t>年</w:t>
      </w:r>
      <w:r>
        <w:rPr>
          <w:rFonts w:hint="eastAsia" w:ascii="仿宋_GB2312" w:hAnsi="仿宋_GB2312" w:eastAsia="仿宋_GB2312" w:cs="仿宋_GB2312"/>
          <w:color w:val="auto"/>
          <w:kern w:val="2"/>
          <w:sz w:val="32"/>
          <w:szCs w:val="32"/>
          <w:lang w:val="en-US" w:eastAsia="zh-CN" w:bidi="ar-SA"/>
        </w:rPr>
        <w:t>中央林业草原生态保护恢复资金（国有林保护修复--森林资源培育补助）项目</w:t>
      </w:r>
      <w:r>
        <w:rPr>
          <w:rFonts w:hint="eastAsia" w:ascii="仿宋_GB2312" w:hAnsi="仿宋_GB2312" w:eastAsia="仿宋_GB2312" w:cs="仿宋_GB2312"/>
          <w:color w:val="auto"/>
          <w:kern w:val="2"/>
          <w:sz w:val="32"/>
          <w:szCs w:val="32"/>
          <w:lang w:val="en-US" w:eastAsia="zh-Hans" w:bidi="ar-SA"/>
        </w:rPr>
        <w:t>的实施主体为</w:t>
      </w:r>
      <w:r>
        <w:rPr>
          <w:rFonts w:hint="eastAsia" w:ascii="仿宋_GB2312" w:hAnsi="仿宋_GB2312" w:eastAsia="仿宋_GB2312" w:cs="仿宋_GB2312"/>
          <w:color w:val="auto"/>
          <w:kern w:val="2"/>
          <w:sz w:val="32"/>
          <w:szCs w:val="32"/>
          <w:lang w:val="en-US" w:eastAsia="zh-CN" w:bidi="ar-SA"/>
        </w:rPr>
        <w:t>裕民县</w:t>
      </w:r>
      <w:r>
        <w:rPr>
          <w:rFonts w:hint="eastAsia" w:ascii="仿宋_GB2312" w:hAnsi="仿宋_GB2312" w:cs="仿宋_GB2312"/>
          <w:color w:val="auto"/>
          <w:kern w:val="2"/>
          <w:sz w:val="32"/>
          <w:szCs w:val="32"/>
          <w:lang w:val="en-US" w:eastAsia="zh-CN" w:bidi="ar-SA"/>
        </w:rPr>
        <w:t>林业工作站</w:t>
      </w:r>
      <w:r>
        <w:rPr>
          <w:rFonts w:hint="eastAsia" w:ascii="仿宋_GB2312" w:hAnsi="仿宋_GB2312" w:eastAsia="仿宋_GB2312" w:cs="仿宋_GB2312"/>
          <w:color w:val="auto"/>
          <w:kern w:val="2"/>
          <w:sz w:val="32"/>
          <w:szCs w:val="32"/>
          <w:lang w:val="en-US" w:eastAsia="zh-Hans" w:bidi="ar-SA"/>
        </w:rPr>
        <w:t>。</w:t>
      </w:r>
    </w:p>
    <w:p>
      <w:pPr>
        <w:pageBreakBefore w:val="0"/>
        <w:kinsoku/>
        <w:wordWrap/>
        <w:topLinePunct w:val="0"/>
        <w:autoSpaceDE/>
        <w:autoSpaceDN/>
        <w:bidi w:val="0"/>
        <w:spacing w:line="570" w:lineRule="exact"/>
        <w:ind w:left="641" w:leftChars="229" w:firstLine="0" w:firstLineChars="0"/>
        <w:jc w:val="both"/>
        <w:textAlignment w:val="auto"/>
        <w:rPr>
          <w:rFonts w:hint="eastAsia"/>
          <w:b/>
          <w:bCs/>
          <w:sz w:val="32"/>
          <w:szCs w:val="32"/>
        </w:rPr>
      </w:pPr>
      <w:r>
        <w:rPr>
          <w:rFonts w:hint="eastAsia"/>
          <w:b/>
          <w:bCs/>
          <w:sz w:val="32"/>
          <w:szCs w:val="32"/>
        </w:rPr>
        <w:t>4. 资金投入和使用情况</w:t>
      </w:r>
    </w:p>
    <w:p>
      <w:pPr>
        <w:pageBreakBefore w:val="0"/>
        <w:kinsoku/>
        <w:wordWrap/>
        <w:topLinePunct w:val="0"/>
        <w:autoSpaceDE/>
        <w:autoSpaceDN/>
        <w:bidi w:val="0"/>
        <w:spacing w:line="570" w:lineRule="exact"/>
        <w:ind w:left="638" w:leftChars="228" w:firstLine="0" w:firstLineChars="0"/>
        <w:jc w:val="both"/>
        <w:textAlignment w:val="auto"/>
        <w:rPr>
          <w:rFonts w:ascii="仿宋_GB2312" w:hAnsi="仿宋_GB2312" w:cs="仿宋_GB2312"/>
          <w:color w:val="FF0000"/>
          <w:sz w:val="32"/>
          <w:szCs w:val="32"/>
        </w:rPr>
      </w:pPr>
      <w:r>
        <w:rPr>
          <w:rFonts w:hint="eastAsia"/>
          <w:sz w:val="32"/>
          <w:szCs w:val="32"/>
        </w:rPr>
        <w:t>（1）项目资金安排落实、总投入情况</w:t>
      </w:r>
    </w:p>
    <w:p>
      <w:pPr>
        <w:bidi w:val="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裕民县财政局</w:t>
      </w:r>
      <w:r>
        <w:rPr>
          <w:rFonts w:hint="eastAsia" w:ascii="仿宋_GB2312" w:hAnsi="仿宋_GB2312" w:cs="仿宋_GB2312"/>
          <w:color w:val="auto"/>
          <w:sz w:val="32"/>
          <w:szCs w:val="32"/>
          <w:lang w:eastAsia="zh-Hans"/>
        </w:rPr>
        <w:t>《关于</w:t>
      </w:r>
      <w:r>
        <w:rPr>
          <w:rFonts w:hint="eastAsia" w:ascii="仿宋_GB2312" w:hAnsi="仿宋_GB2312" w:cs="仿宋_GB2312"/>
          <w:color w:val="auto"/>
          <w:sz w:val="32"/>
          <w:szCs w:val="32"/>
          <w:lang w:eastAsia="zh-CN"/>
        </w:rPr>
        <w:t>提前下达</w:t>
      </w:r>
      <w:r>
        <w:rPr>
          <w:rFonts w:hint="eastAsia" w:ascii="仿宋_GB2312" w:hAnsi="仿宋_GB2312" w:cs="仿宋_GB2312"/>
          <w:color w:val="auto"/>
          <w:sz w:val="32"/>
          <w:szCs w:val="32"/>
          <w:lang w:val="en-US" w:eastAsia="zh-CN"/>
        </w:rPr>
        <w:t>2023年中央林业草原生态保护恢复资金</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裕</w:t>
      </w:r>
      <w:r>
        <w:rPr>
          <w:rFonts w:hint="eastAsia" w:ascii="仿宋_GB2312" w:hAnsi="仿宋_GB2312" w:cs="仿宋_GB2312"/>
          <w:color w:val="auto"/>
          <w:sz w:val="32"/>
          <w:szCs w:val="32"/>
        </w:rPr>
        <w:t>财</w:t>
      </w:r>
      <w:r>
        <w:rPr>
          <w:rFonts w:hint="eastAsia" w:ascii="仿宋_GB2312" w:hAnsi="仿宋_GB2312" w:cs="仿宋_GB2312"/>
          <w:color w:val="auto"/>
          <w:sz w:val="32"/>
          <w:szCs w:val="32"/>
          <w:lang w:eastAsia="zh-CN"/>
        </w:rPr>
        <w:t>建</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w:t>
      </w:r>
      <w:r>
        <w:rPr>
          <w:rFonts w:hint="eastAsia" w:ascii="仿宋_GB2312"/>
          <w:color w:val="auto"/>
          <w:sz w:val="32"/>
          <w:szCs w:val="32"/>
          <w:lang w:val="en-US" w:eastAsia="zh-CN"/>
        </w:rPr>
        <w:t>23</w:t>
      </w:r>
      <w:r>
        <w:rPr>
          <w:rFonts w:hint="eastAsia" w:ascii="仿宋_GB2312" w:hAnsi="仿宋_GB2312" w:cs="仿宋_GB2312"/>
          <w:color w:val="auto"/>
          <w:sz w:val="32"/>
          <w:szCs w:val="32"/>
        </w:rPr>
        <w:t>号）</w:t>
      </w:r>
      <w:r>
        <w:rPr>
          <w:rFonts w:hint="eastAsia" w:ascii="仿宋_GB2312" w:hAnsi="仿宋_GB2312" w:cs="仿宋_GB2312"/>
          <w:color w:val="auto"/>
          <w:sz w:val="32"/>
          <w:szCs w:val="32"/>
          <w:lang w:eastAsia="zh-Hans"/>
        </w:rPr>
        <w:t>文件，</w:t>
      </w:r>
      <w:r>
        <w:rPr>
          <w:rFonts w:hint="eastAsia" w:ascii="仿宋_GB2312" w:hAnsi="仿宋_GB2312" w:cs="仿宋_GB2312"/>
          <w:color w:val="auto"/>
          <w:sz w:val="32"/>
          <w:szCs w:val="32"/>
          <w:highlight w:val="none"/>
          <w:lang w:val="en-US" w:eastAsia="zh-CN"/>
        </w:rPr>
        <w:t>中央林业草原生态保护恢复资金（国有林保护修复--森林资源培育补助）</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180</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180</w:t>
      </w:r>
      <w:r>
        <w:rPr>
          <w:rFonts w:hint="eastAsia" w:ascii="仿宋_GB2312"/>
          <w:color w:val="auto"/>
          <w:sz w:val="32"/>
          <w:szCs w:val="32"/>
        </w:rPr>
        <w:t>万元、其他资金</w:t>
      </w:r>
      <w:r>
        <w:rPr>
          <w:rFonts w:hint="eastAsia" w:ascii="仿宋_GB2312"/>
          <w:color w:val="auto"/>
          <w:sz w:val="32"/>
          <w:szCs w:val="32"/>
          <w:lang w:val="en-US" w:eastAsia="zh-CN"/>
        </w:rPr>
        <w:t>0</w:t>
      </w:r>
      <w:r>
        <w:rPr>
          <w:rFonts w:hint="eastAsia" w:ascii="仿宋_GB2312"/>
          <w:color w:val="auto"/>
          <w:sz w:val="32"/>
          <w:szCs w:val="32"/>
        </w:rPr>
        <w:t>万元</w:t>
      </w:r>
      <w:r>
        <w:rPr>
          <w:rFonts w:hint="eastAsia" w:ascii="仿宋_GB2312"/>
          <w:color w:val="auto"/>
          <w:sz w:val="32"/>
          <w:szCs w:val="32"/>
          <w:lang w:eastAsia="zh-CN"/>
        </w:rPr>
        <w:t>；</w:t>
      </w:r>
      <w:r>
        <w:rPr>
          <w:rFonts w:hint="eastAsia" w:ascii="仿宋_GB2312"/>
          <w:color w:val="auto"/>
          <w:sz w:val="32"/>
          <w:szCs w:val="32"/>
        </w:rPr>
        <w:t>202</w:t>
      </w:r>
      <w:r>
        <w:rPr>
          <w:rFonts w:hint="eastAsia" w:ascii="仿宋_GB2312"/>
          <w:color w:val="auto"/>
          <w:sz w:val="32"/>
          <w:szCs w:val="32"/>
          <w:lang w:val="en-US" w:eastAsia="zh-CN"/>
        </w:rPr>
        <w:t>3</w:t>
      </w:r>
      <w:r>
        <w:rPr>
          <w:rFonts w:hint="eastAsia" w:ascii="仿宋_GB2312"/>
          <w:color w:val="auto"/>
          <w:sz w:val="32"/>
          <w:szCs w:val="32"/>
        </w:rPr>
        <w:t>年实际收到预算资金</w:t>
      </w:r>
      <w:r>
        <w:rPr>
          <w:rFonts w:hint="eastAsia" w:ascii="仿宋_GB2312"/>
          <w:color w:val="auto"/>
          <w:sz w:val="32"/>
          <w:szCs w:val="32"/>
          <w:lang w:val="en-US" w:eastAsia="zh-CN"/>
        </w:rPr>
        <w:t>180</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w:t>
      </w:r>
      <w:r>
        <w:rPr>
          <w:rFonts w:hint="eastAsia" w:ascii="仿宋_GB2312"/>
          <w:color w:val="auto"/>
          <w:sz w:val="32"/>
          <w:szCs w:val="32"/>
        </w:rPr>
        <w:t>%。</w:t>
      </w:r>
    </w:p>
    <w:p>
      <w:pPr>
        <w:pageBreakBefore w:val="0"/>
        <w:kinsoku/>
        <w:wordWrap/>
        <w:topLinePunct w:val="0"/>
        <w:autoSpaceDE/>
        <w:autoSpaceDN/>
        <w:bidi w:val="0"/>
        <w:spacing w:line="570" w:lineRule="exact"/>
        <w:ind w:left="638" w:leftChars="228" w:firstLine="0" w:firstLineChars="0"/>
        <w:jc w:val="both"/>
        <w:textAlignment w:val="auto"/>
        <w:rPr>
          <w:sz w:val="32"/>
          <w:szCs w:val="32"/>
        </w:rPr>
      </w:pPr>
      <w:bookmarkStart w:id="19" w:name="_GoBack"/>
      <w:bookmarkEnd w:id="19"/>
      <w:r>
        <w:rPr>
          <w:rFonts w:hint="eastAsia"/>
          <w:sz w:val="32"/>
          <w:szCs w:val="32"/>
        </w:rPr>
        <w:t>（2）项目资金实际使用情况</w:t>
      </w:r>
    </w:p>
    <w:p>
      <w:pPr>
        <w:bidi w:val="0"/>
        <w:rPr>
          <w:rFonts w:hint="default" w:ascii="仿宋_GB2312"/>
          <w:color w:val="auto"/>
          <w:sz w:val="32"/>
          <w:szCs w:val="32"/>
          <w:lang w:val="en-US"/>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eastAsia="zh-Hans"/>
        </w:rPr>
        <w:t>178.</w:t>
      </w:r>
      <w:r>
        <w:rPr>
          <w:rFonts w:hint="eastAsia" w:ascii="仿宋_GB2312"/>
          <w:color w:val="auto"/>
          <w:sz w:val="32"/>
          <w:szCs w:val="32"/>
          <w:lang w:val="en-US" w:eastAsia="zh-CN"/>
        </w:rPr>
        <w:t>9</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99.39</w:t>
      </w:r>
      <w:r>
        <w:rPr>
          <w:rFonts w:hint="eastAsia" w:ascii="仿宋_GB2312"/>
          <w:color w:val="auto"/>
          <w:sz w:val="32"/>
          <w:szCs w:val="32"/>
        </w:rPr>
        <w:t>%。项目资金主要用于支付</w:t>
      </w:r>
      <w:r>
        <w:rPr>
          <w:rFonts w:hint="eastAsia" w:ascii="仿宋_GB2312"/>
          <w:color w:val="auto"/>
          <w:sz w:val="32"/>
          <w:szCs w:val="32"/>
          <w:lang w:eastAsia="zh-CN"/>
        </w:rPr>
        <w:t>工程</w:t>
      </w:r>
      <w:r>
        <w:rPr>
          <w:rFonts w:hint="eastAsia" w:ascii="仿宋_GB2312"/>
          <w:color w:val="auto"/>
          <w:sz w:val="32"/>
          <w:szCs w:val="32"/>
        </w:rPr>
        <w:t>费用</w:t>
      </w:r>
      <w:r>
        <w:rPr>
          <w:rFonts w:hint="eastAsia" w:ascii="仿宋_GB2312"/>
          <w:color w:val="auto"/>
          <w:sz w:val="32"/>
          <w:szCs w:val="32"/>
          <w:lang w:val="en-US" w:eastAsia="zh-CN"/>
        </w:rPr>
        <w:t>178.63</w:t>
      </w:r>
      <w:r>
        <w:rPr>
          <w:rFonts w:hint="eastAsia" w:ascii="仿宋_GB2312"/>
          <w:color w:val="auto"/>
          <w:sz w:val="32"/>
          <w:szCs w:val="32"/>
        </w:rPr>
        <w:t>万元、</w:t>
      </w:r>
      <w:r>
        <w:rPr>
          <w:rFonts w:hint="eastAsia" w:ascii="仿宋_GB2312"/>
          <w:color w:val="auto"/>
          <w:sz w:val="32"/>
          <w:szCs w:val="32"/>
          <w:lang w:eastAsia="zh-CN"/>
        </w:rPr>
        <w:t>装订</w:t>
      </w:r>
      <w:r>
        <w:rPr>
          <w:rFonts w:hint="eastAsia" w:ascii="仿宋_GB2312"/>
          <w:color w:val="auto"/>
          <w:sz w:val="32"/>
          <w:szCs w:val="32"/>
        </w:rPr>
        <w:t>费用</w:t>
      </w:r>
      <w:r>
        <w:rPr>
          <w:rFonts w:hint="eastAsia" w:ascii="仿宋_GB2312" w:hAnsi="仿宋_GB2312" w:cs="仿宋_GB2312"/>
          <w:color w:val="auto"/>
          <w:sz w:val="32"/>
          <w:szCs w:val="32"/>
          <w:lang w:val="en-US" w:eastAsia="zh-CN"/>
        </w:rPr>
        <w:t>0.27</w:t>
      </w:r>
      <w:r>
        <w:rPr>
          <w:rFonts w:hint="eastAsia" w:ascii="仿宋_GB2312"/>
          <w:color w:val="auto"/>
          <w:sz w:val="32"/>
          <w:szCs w:val="32"/>
        </w:rPr>
        <w:t>万元。</w:t>
      </w:r>
      <w:r>
        <w:rPr>
          <w:rFonts w:hint="eastAsia" w:ascii="仿宋_GB2312"/>
          <w:color w:val="auto"/>
          <w:sz w:val="32"/>
          <w:szCs w:val="32"/>
          <w:lang w:eastAsia="zh-CN"/>
        </w:rPr>
        <w:t>剩余资金</w:t>
      </w:r>
      <w:r>
        <w:rPr>
          <w:rFonts w:hint="eastAsia" w:ascii="仿宋_GB2312"/>
          <w:color w:val="auto"/>
          <w:sz w:val="32"/>
          <w:szCs w:val="32"/>
          <w:lang w:val="en-US" w:eastAsia="zh-CN"/>
        </w:rPr>
        <w:t>1.01万元为结余资金，已申请财政收回。</w:t>
      </w:r>
    </w:p>
    <w:p>
      <w:pPr>
        <w:pStyle w:val="6"/>
        <w:numPr>
          <w:ilvl w:val="0"/>
          <w:numId w:val="3"/>
        </w:numPr>
        <w:bidi w:val="0"/>
      </w:pPr>
      <w:r>
        <w:rPr>
          <w:rFonts w:hint="eastAsia"/>
        </w:rPr>
        <w:t>项目绩效目标</w:t>
      </w:r>
    </w:p>
    <w:p>
      <w:pPr>
        <w:pageBreakBefore w:val="0"/>
        <w:kinsoku/>
        <w:wordWrap/>
        <w:topLinePunct w:val="0"/>
        <w:autoSpaceDE/>
        <w:autoSpaceDN/>
        <w:bidi w:val="0"/>
        <w:spacing w:line="570" w:lineRule="exact"/>
        <w:ind w:left="641" w:leftChars="229" w:firstLine="0" w:firstLineChars="0"/>
        <w:jc w:val="both"/>
        <w:textAlignment w:val="auto"/>
        <w:rPr>
          <w:rFonts w:hint="eastAsia"/>
          <w:b/>
          <w:bCs/>
          <w:sz w:val="32"/>
          <w:szCs w:val="32"/>
        </w:rPr>
      </w:pPr>
      <w:r>
        <w:rPr>
          <w:rFonts w:hint="eastAsia"/>
          <w:b/>
          <w:bCs/>
          <w:sz w:val="32"/>
          <w:szCs w:val="32"/>
        </w:rPr>
        <w:t>1.总体目标</w:t>
      </w:r>
    </w:p>
    <w:p>
      <w:pPr>
        <w:bidi w:val="0"/>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eastAsia="zh-Hans"/>
        </w:rPr>
        <w:t>以推进乡村振兴战略为引领，以改善农村人居环境为目标，着力增强农民群众的幸福感、获得感，努力建设“村美、业兴、家富、人和”的生态宜居美丽乡村。</w:t>
      </w:r>
      <w:r>
        <w:rPr>
          <w:rFonts w:hint="eastAsia" w:ascii="仿宋_GB2312" w:hAnsi="仿宋_GB2312" w:cs="仿宋_GB2312"/>
          <w:color w:val="auto"/>
          <w:sz w:val="32"/>
          <w:szCs w:val="32"/>
          <w:lang w:val="en-US" w:eastAsia="zh-CN"/>
        </w:rPr>
        <w:t>全年项目计划实现目标如下：“目标1</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完成</w:t>
      </w:r>
      <w:r>
        <w:rPr>
          <w:rFonts w:hint="eastAsia" w:ascii="仿宋_GB2312" w:hAnsi="仿宋_GB2312" w:cs="仿宋_GB2312"/>
          <w:color w:val="auto"/>
          <w:sz w:val="32"/>
          <w:szCs w:val="32"/>
          <w:lang w:val="en-US" w:eastAsia="zh-CN"/>
        </w:rPr>
        <w:t>4个乡镇的9个村的村庄绿化，</w:t>
      </w:r>
      <w:r>
        <w:rPr>
          <w:rFonts w:hint="eastAsia" w:ascii="仿宋_GB2312" w:hAnsi="仿宋_GB2312" w:cs="仿宋_GB2312"/>
          <w:color w:val="auto"/>
          <w:sz w:val="32"/>
          <w:szCs w:val="32"/>
          <w:lang w:eastAsia="zh-Hans"/>
        </w:rPr>
        <w:t xml:space="preserve"> </w:t>
      </w:r>
      <w:r>
        <w:rPr>
          <w:rFonts w:hint="eastAsia" w:ascii="仿宋_GB2312" w:hAnsi="仿宋_GB2312" w:cs="仿宋_GB2312"/>
          <w:color w:val="auto"/>
          <w:sz w:val="32"/>
          <w:szCs w:val="32"/>
          <w:lang w:val="en-US" w:eastAsia="zh-CN"/>
        </w:rPr>
        <w:t>目标2：完成造林面积900亩；目标3：造林成活率达到85%</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通过本项目的实施，有效</w:t>
      </w:r>
      <w:r>
        <w:rPr>
          <w:rFonts w:hint="eastAsia" w:ascii="仿宋_GB2312" w:hAnsi="仿宋_GB2312" w:cs="仿宋_GB2312"/>
          <w:color w:val="auto"/>
          <w:sz w:val="32"/>
          <w:szCs w:val="32"/>
          <w:lang w:eastAsia="zh-CN"/>
        </w:rPr>
        <w:t>通过乡村绿化，</w:t>
      </w:r>
      <w:r>
        <w:rPr>
          <w:rFonts w:hint="eastAsia" w:ascii="仿宋_GB2312" w:hAnsi="仿宋_GB2312" w:cs="仿宋_GB2312"/>
          <w:color w:val="auto"/>
          <w:sz w:val="32"/>
          <w:szCs w:val="32"/>
          <w:lang w:eastAsia="zh-Hans"/>
        </w:rPr>
        <w:t>有效保护乡村自然生态，提高乡村绿化数量和质量，有力改善农村人居环境。</w:t>
      </w:r>
    </w:p>
    <w:p>
      <w:pPr>
        <w:pageBreakBefore w:val="0"/>
        <w:kinsoku/>
        <w:wordWrap/>
        <w:topLinePunct w:val="0"/>
        <w:autoSpaceDE/>
        <w:autoSpaceDN/>
        <w:bidi w:val="0"/>
        <w:spacing w:line="570" w:lineRule="exact"/>
        <w:ind w:left="641" w:leftChars="229" w:firstLine="0" w:firstLineChars="0"/>
        <w:jc w:val="both"/>
        <w:textAlignment w:val="auto"/>
        <w:rPr>
          <w:rFonts w:hint="eastAsia"/>
          <w:b/>
          <w:bCs/>
          <w:sz w:val="32"/>
          <w:szCs w:val="32"/>
        </w:rPr>
      </w:pPr>
      <w:r>
        <w:rPr>
          <w:rFonts w:hint="eastAsia"/>
          <w:b/>
          <w:bCs/>
          <w:sz w:val="32"/>
          <w:szCs w:val="32"/>
        </w:rPr>
        <w:t>2.阶段性目标</w:t>
      </w:r>
    </w:p>
    <w:p>
      <w:pPr>
        <w:bidi w:val="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根据《中华人民共和国预算法</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eastAsia="zh-Hans"/>
        </w:rPr>
        <w:t>中共中央国务院关于全面实施预算绩效管理的意见》（中发〔2018〕34号）、《关于印发&lt;项目支出绩效评价管理办法&gt;的通知》（财预〔2020〕10号）、《</w:t>
      </w:r>
      <w:r>
        <w:rPr>
          <w:rFonts w:hint="eastAsia" w:ascii="仿宋_GB2312" w:hAnsi="仿宋_GB2312" w:cs="仿宋_GB2312"/>
          <w:color w:val="auto"/>
          <w:sz w:val="32"/>
          <w:szCs w:val="32"/>
          <w:lang w:val="en-US" w:eastAsia="zh-CN"/>
        </w:rPr>
        <w:t>塔城地区</w:t>
      </w:r>
      <w:r>
        <w:rPr>
          <w:rFonts w:hint="eastAsia" w:ascii="仿宋_GB2312" w:hAnsi="仿宋_GB2312" w:cs="仿宋_GB2312"/>
          <w:color w:val="auto"/>
          <w:sz w:val="32"/>
          <w:szCs w:val="32"/>
          <w:lang w:eastAsia="zh-Hans"/>
        </w:rPr>
        <w:t>财政支出绩效评价管理暂行办法》（</w:t>
      </w:r>
      <w:r>
        <w:rPr>
          <w:rFonts w:hint="eastAsia" w:ascii="仿宋_GB2312" w:hAnsi="仿宋_GB2312" w:cs="仿宋_GB2312"/>
          <w:color w:val="auto"/>
          <w:sz w:val="32"/>
          <w:szCs w:val="32"/>
          <w:lang w:val="en-US" w:eastAsia="zh-CN"/>
        </w:rPr>
        <w:t>塔</w:t>
      </w:r>
      <w:r>
        <w:rPr>
          <w:rFonts w:hint="eastAsia" w:ascii="仿宋_GB2312" w:hAnsi="仿宋_GB2312" w:cs="仿宋_GB2312"/>
          <w:color w:val="auto"/>
          <w:sz w:val="32"/>
          <w:szCs w:val="32"/>
          <w:lang w:eastAsia="zh-Hans"/>
        </w:rPr>
        <w:t>地财预〔201</w:t>
      </w:r>
      <w:r>
        <w:rPr>
          <w:rFonts w:hint="default" w:ascii="仿宋_GB2312" w:hAnsi="仿宋_GB2312" w:cs="仿宋_GB2312"/>
          <w:color w:val="auto"/>
          <w:sz w:val="32"/>
          <w:szCs w:val="32"/>
          <w:lang w:val="en-US" w:eastAsia="zh-Hans"/>
        </w:rPr>
        <w:t>8</w:t>
      </w:r>
      <w:r>
        <w:rPr>
          <w:rFonts w:hint="eastAsia" w:ascii="仿宋_GB2312" w:hAnsi="仿宋_GB2312" w:cs="仿宋_GB2312"/>
          <w:color w:val="auto"/>
          <w:sz w:val="32"/>
          <w:szCs w:val="32"/>
          <w:lang w:eastAsia="zh-Hans"/>
        </w:rPr>
        <w:t>〕</w:t>
      </w:r>
      <w:r>
        <w:rPr>
          <w:rFonts w:hint="default" w:ascii="仿宋_GB2312" w:hAnsi="仿宋_GB2312" w:cs="仿宋_GB2312"/>
          <w:color w:val="auto"/>
          <w:sz w:val="32"/>
          <w:szCs w:val="32"/>
          <w:lang w:val="en-US" w:eastAsia="zh-Hans"/>
        </w:rPr>
        <w:t>114</w:t>
      </w:r>
      <w:r>
        <w:rPr>
          <w:rFonts w:hint="eastAsia" w:ascii="仿宋_GB2312" w:hAnsi="仿宋_GB2312" w:cs="仿宋_GB2312"/>
          <w:color w:val="auto"/>
          <w:sz w:val="32"/>
          <w:szCs w:val="32"/>
          <w:lang w:eastAsia="zh-Hans"/>
        </w:rPr>
        <w:t>号）等文件要求，结合本项目实际，对绩效目标进行逐层分解、细化后的具体绩效指标如下：</w:t>
      </w:r>
    </w:p>
    <w:p>
      <w:pPr>
        <w:bidi w:val="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lang w:eastAsia="zh-Hans"/>
        </w:rPr>
        <w:t>项目产出</w:t>
      </w:r>
      <w:r>
        <w:rPr>
          <w:rFonts w:hint="eastAsia" w:ascii="仿宋_GB2312" w:hAnsi="仿宋_GB2312" w:cs="仿宋_GB2312"/>
          <w:color w:val="auto"/>
          <w:sz w:val="32"/>
          <w:szCs w:val="32"/>
          <w:lang w:val="en-US" w:eastAsia="zh-CN"/>
        </w:rPr>
        <w:t>指标</w:t>
      </w:r>
    </w:p>
    <w:p>
      <w:pPr>
        <w:bidi w:val="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①数量指标</w:t>
      </w:r>
    </w:p>
    <w:p>
      <w:pPr>
        <w:bidi w:val="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“涉及乡镇”指标，预期指标值为“</w:t>
      </w:r>
      <w:r>
        <w:rPr>
          <w:rFonts w:hint="eastAsia" w:ascii="仿宋_GB2312" w:hAnsi="仿宋_GB2312" w:cs="仿宋_GB2312"/>
          <w:color w:val="auto"/>
          <w:sz w:val="32"/>
          <w:szCs w:val="32"/>
          <w:lang w:val="en-US" w:eastAsia="zh-CN"/>
        </w:rPr>
        <w:t>=</w:t>
      </w:r>
      <w:r>
        <w:rPr>
          <w:rFonts w:hint="eastAsia" w:ascii="仿宋_GB2312" w:hAnsi="仿宋_GB2312" w:cs="仿宋_GB2312"/>
          <w:color w:val="auto"/>
          <w:sz w:val="32"/>
          <w:szCs w:val="32"/>
          <w:lang w:eastAsia="zh-Hans"/>
        </w:rPr>
        <w:t>4个”；</w:t>
      </w:r>
    </w:p>
    <w:p>
      <w:pPr>
        <w:bidi w:val="0"/>
        <w:rPr>
          <w:rFonts w:hint="eastAsia" w:ascii="仿宋_GB2312" w:hAnsi="仿宋_GB2312" w:cs="仿宋_GB2312"/>
          <w:color w:val="auto"/>
          <w:sz w:val="32"/>
          <w:szCs w:val="32"/>
          <w:lang w:eastAsia="zh-CN"/>
        </w:rPr>
      </w:pPr>
      <w:r>
        <w:rPr>
          <w:rFonts w:hint="eastAsia" w:ascii="仿宋_GB2312" w:hAnsi="仿宋_GB2312" w:cs="仿宋_GB2312"/>
          <w:color w:val="auto"/>
          <w:sz w:val="32"/>
          <w:szCs w:val="32"/>
          <w:lang w:eastAsia="zh-Hans"/>
        </w:rPr>
        <w:t>“造林面积”指标，预期指标值为“</w:t>
      </w:r>
      <w:r>
        <w:rPr>
          <w:rFonts w:hint="eastAsia" w:ascii="仿宋_GB2312" w:hAnsi="仿宋_GB2312" w:cs="仿宋_GB2312"/>
          <w:color w:val="auto"/>
          <w:sz w:val="32"/>
          <w:szCs w:val="32"/>
          <w:lang w:val="en-US" w:eastAsia="zh-CN"/>
        </w:rPr>
        <w:t>&gt;=</w:t>
      </w:r>
      <w:r>
        <w:rPr>
          <w:rFonts w:hint="eastAsia" w:ascii="仿宋_GB2312" w:hAnsi="仿宋_GB2312" w:cs="仿宋_GB2312"/>
          <w:color w:val="auto"/>
          <w:sz w:val="32"/>
          <w:szCs w:val="32"/>
          <w:lang w:eastAsia="zh-Hans"/>
        </w:rPr>
        <w:t>900亩”</w:t>
      </w:r>
      <w:r>
        <w:rPr>
          <w:rFonts w:hint="eastAsia" w:ascii="仿宋_GB2312" w:hAnsi="仿宋_GB2312" w:cs="仿宋_GB2312"/>
          <w:color w:val="auto"/>
          <w:sz w:val="32"/>
          <w:szCs w:val="32"/>
          <w:lang w:eastAsia="zh-CN"/>
        </w:rPr>
        <w:t>；</w:t>
      </w:r>
    </w:p>
    <w:p>
      <w:pPr>
        <w:bidi w:val="0"/>
        <w:rPr>
          <w:rFonts w:hint="eastAsia"/>
          <w:lang w:eastAsia="zh-CN"/>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村庄绿化数量</w:t>
      </w:r>
      <w:r>
        <w:rPr>
          <w:rFonts w:hint="eastAsia" w:ascii="仿宋_GB2312" w:hAnsi="仿宋_GB2312" w:cs="仿宋_GB2312"/>
          <w:color w:val="auto"/>
          <w:sz w:val="32"/>
          <w:szCs w:val="32"/>
          <w:lang w:eastAsia="zh-Hans"/>
        </w:rPr>
        <w:t>”指标，预期指标值为“</w:t>
      </w:r>
      <w:r>
        <w:rPr>
          <w:rFonts w:hint="eastAsia" w:ascii="仿宋_GB2312" w:hAnsi="仿宋_GB2312" w:cs="仿宋_GB2312"/>
          <w:color w:val="auto"/>
          <w:sz w:val="32"/>
          <w:szCs w:val="32"/>
          <w:lang w:val="en-US" w:eastAsia="zh-CN"/>
        </w:rPr>
        <w:t>=9</w:t>
      </w:r>
      <w:r>
        <w:rPr>
          <w:rFonts w:hint="eastAsia" w:ascii="仿宋_GB2312" w:hAnsi="仿宋_GB2312" w:cs="仿宋_GB2312"/>
          <w:color w:val="auto"/>
          <w:sz w:val="32"/>
          <w:szCs w:val="32"/>
          <w:lang w:eastAsia="zh-Hans"/>
        </w:rPr>
        <w:t>个”；</w:t>
      </w:r>
    </w:p>
    <w:p>
      <w:pPr>
        <w:bidi w:val="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②质量指标</w:t>
      </w:r>
    </w:p>
    <w:p>
      <w:pPr>
        <w:bidi w:val="0"/>
        <w:rPr>
          <w:rFonts w:hint="eastAsia" w:ascii="仿宋_GB2312" w:hAnsi="仿宋_GB2312" w:cs="仿宋_GB2312"/>
          <w:color w:val="auto"/>
          <w:sz w:val="32"/>
          <w:szCs w:val="32"/>
          <w:lang w:eastAsia="zh-CN"/>
        </w:rPr>
      </w:pPr>
      <w:r>
        <w:rPr>
          <w:rFonts w:hint="eastAsia" w:ascii="仿宋_GB2312" w:hAnsi="仿宋_GB2312" w:cs="仿宋_GB2312"/>
          <w:color w:val="auto"/>
          <w:sz w:val="32"/>
          <w:szCs w:val="32"/>
          <w:lang w:eastAsia="zh-Hans"/>
        </w:rPr>
        <w:t>“造林成活率”指标，预期指标值为“</w:t>
      </w:r>
      <w:r>
        <w:rPr>
          <w:rFonts w:hint="eastAsia" w:ascii="仿宋_GB2312" w:hAnsi="仿宋_GB2312" w:cs="仿宋_GB2312"/>
          <w:color w:val="auto"/>
          <w:sz w:val="32"/>
          <w:szCs w:val="32"/>
          <w:lang w:val="en-US" w:eastAsia="zh-CN"/>
        </w:rPr>
        <w:t>&gt;=</w:t>
      </w:r>
      <w:r>
        <w:rPr>
          <w:rFonts w:hint="eastAsia" w:ascii="仿宋_GB2312" w:hAnsi="仿宋_GB2312" w:cs="仿宋_GB2312"/>
          <w:color w:val="auto"/>
          <w:sz w:val="32"/>
          <w:szCs w:val="32"/>
          <w:lang w:eastAsia="zh-Hans"/>
        </w:rPr>
        <w:t>85%”</w:t>
      </w:r>
      <w:r>
        <w:rPr>
          <w:rFonts w:hint="eastAsia" w:ascii="仿宋_GB2312" w:hAnsi="仿宋_GB2312" w:cs="仿宋_GB2312"/>
          <w:color w:val="auto"/>
          <w:sz w:val="32"/>
          <w:szCs w:val="32"/>
          <w:lang w:eastAsia="zh-CN"/>
        </w:rPr>
        <w:t>；</w:t>
      </w:r>
    </w:p>
    <w:p>
      <w:pPr>
        <w:bidi w:val="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③时效指标</w:t>
      </w:r>
    </w:p>
    <w:p>
      <w:pPr>
        <w:bidi w:val="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“造林完成时间”指标，预期指标值为“2023年9月30日”；</w:t>
      </w:r>
    </w:p>
    <w:p>
      <w:pPr>
        <w:bidi w:val="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“资金到位及时率（%）”指标，预期指标值为“</w:t>
      </w:r>
      <w:r>
        <w:rPr>
          <w:rFonts w:hint="eastAsia" w:ascii="仿宋_GB2312" w:hAnsi="仿宋_GB2312" w:cs="仿宋_GB2312"/>
          <w:color w:val="auto"/>
          <w:sz w:val="32"/>
          <w:szCs w:val="32"/>
          <w:lang w:val="en-US" w:eastAsia="zh-CN"/>
        </w:rPr>
        <w:t>=</w:t>
      </w:r>
      <w:r>
        <w:rPr>
          <w:rFonts w:hint="eastAsia" w:ascii="仿宋_GB2312" w:hAnsi="仿宋_GB2312" w:cs="仿宋_GB2312"/>
          <w:color w:val="auto"/>
          <w:sz w:val="32"/>
          <w:szCs w:val="32"/>
          <w:lang w:eastAsia="zh-Hans"/>
        </w:rPr>
        <w:t>100</w:t>
      </w:r>
      <w:r>
        <w:rPr>
          <w:rFonts w:hint="eastAsia" w:ascii="仿宋_GB2312" w:hAnsi="仿宋_GB2312" w:cs="仿宋_GB2312"/>
          <w:color w:val="auto"/>
          <w:sz w:val="32"/>
          <w:szCs w:val="32"/>
          <w:lang w:val="en-US" w:eastAsia="zh-CN"/>
        </w:rPr>
        <w:t>%</w:t>
      </w:r>
      <w:r>
        <w:rPr>
          <w:rFonts w:hint="eastAsia" w:ascii="仿宋_GB2312" w:hAnsi="仿宋_GB2312" w:cs="仿宋_GB2312"/>
          <w:color w:val="auto"/>
          <w:sz w:val="32"/>
          <w:szCs w:val="32"/>
          <w:lang w:eastAsia="zh-Hans"/>
        </w:rPr>
        <w:t>”。</w:t>
      </w:r>
    </w:p>
    <w:p>
      <w:pPr>
        <w:bidi w:val="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val="en-US" w:eastAsia="zh-CN"/>
        </w:rPr>
        <w:t>（2）项目</w:t>
      </w:r>
      <w:r>
        <w:rPr>
          <w:rFonts w:hint="eastAsia" w:ascii="仿宋_GB2312" w:hAnsi="仿宋_GB2312" w:cs="仿宋_GB2312"/>
          <w:color w:val="auto"/>
          <w:sz w:val="32"/>
          <w:szCs w:val="32"/>
          <w:lang w:eastAsia="zh-Hans"/>
        </w:rPr>
        <w:t>成本指标</w:t>
      </w:r>
    </w:p>
    <w:p>
      <w:pPr>
        <w:bidi w:val="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val="en-US" w:eastAsia="zh-CN"/>
        </w:rPr>
        <w:t>经济成本</w:t>
      </w:r>
      <w:r>
        <w:rPr>
          <w:rFonts w:hint="eastAsia" w:ascii="仿宋_GB2312" w:hAnsi="仿宋_GB2312" w:cs="仿宋_GB2312"/>
          <w:color w:val="auto"/>
          <w:sz w:val="32"/>
          <w:szCs w:val="32"/>
          <w:lang w:eastAsia="zh-Hans"/>
        </w:rPr>
        <w:t>指标</w:t>
      </w:r>
    </w:p>
    <w:p>
      <w:pPr>
        <w:bidi w:val="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“造林补助金额”指标，预期指标值为“</w:t>
      </w:r>
      <w:r>
        <w:rPr>
          <w:rFonts w:hint="eastAsia" w:ascii="仿宋_GB2312" w:hAnsi="仿宋_GB2312" w:cs="仿宋_GB2312"/>
          <w:color w:val="auto"/>
          <w:sz w:val="32"/>
          <w:szCs w:val="32"/>
          <w:lang w:val="en-US" w:eastAsia="zh-CN"/>
        </w:rPr>
        <w:t>&lt;=</w:t>
      </w:r>
      <w:r>
        <w:rPr>
          <w:rFonts w:hint="eastAsia" w:ascii="仿宋_GB2312" w:hAnsi="仿宋_GB2312" w:cs="仿宋_GB2312"/>
          <w:color w:val="auto"/>
          <w:sz w:val="32"/>
          <w:szCs w:val="32"/>
          <w:lang w:eastAsia="zh-Hans"/>
        </w:rPr>
        <w:t>180</w:t>
      </w:r>
      <w:r>
        <w:rPr>
          <w:rFonts w:hint="eastAsia" w:ascii="仿宋_GB2312" w:hAnsi="仿宋_GB2312" w:cs="仿宋_GB2312"/>
          <w:color w:val="auto"/>
          <w:sz w:val="32"/>
          <w:szCs w:val="32"/>
          <w:lang w:val="en-US" w:eastAsia="zh-CN"/>
        </w:rPr>
        <w:t>万元</w:t>
      </w:r>
      <w:r>
        <w:rPr>
          <w:rFonts w:hint="eastAsia" w:ascii="仿宋_GB2312" w:hAnsi="仿宋_GB2312" w:cs="仿宋_GB2312"/>
          <w:color w:val="auto"/>
          <w:sz w:val="32"/>
          <w:szCs w:val="32"/>
          <w:lang w:eastAsia="zh-Hans"/>
        </w:rPr>
        <w:t>”。</w:t>
      </w:r>
    </w:p>
    <w:p>
      <w:pPr>
        <w:bidi w:val="0"/>
        <w:rPr>
          <w:rFonts w:hint="eastAsia" w:ascii="仿宋_GB2312" w:hAnsi="仿宋_GB2312" w:cs="仿宋_GB2312"/>
          <w:color w:val="auto"/>
          <w:sz w:val="32"/>
          <w:szCs w:val="32"/>
          <w:lang w:eastAsia="zh-CN"/>
        </w:rPr>
      </w:pP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eastAsia="zh-Hans"/>
        </w:rPr>
        <w:t>项目效益</w:t>
      </w:r>
      <w:r>
        <w:rPr>
          <w:rFonts w:hint="eastAsia" w:ascii="仿宋_GB2312" w:hAnsi="仿宋_GB2312" w:cs="仿宋_GB2312"/>
          <w:color w:val="auto"/>
          <w:sz w:val="32"/>
          <w:szCs w:val="32"/>
          <w:lang w:val="en-US" w:eastAsia="zh-CN"/>
        </w:rPr>
        <w:t>指标</w:t>
      </w:r>
    </w:p>
    <w:p>
      <w:pPr>
        <w:bidi w:val="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①社会效益指标</w:t>
      </w:r>
    </w:p>
    <w:p>
      <w:pPr>
        <w:bidi w:val="0"/>
        <w:rPr>
          <w:rFonts w:hint="eastAsia" w:ascii="仿宋_GB2312" w:hAnsi="仿宋_GB2312" w:cs="仿宋_GB2312"/>
          <w:color w:val="auto"/>
          <w:sz w:val="32"/>
          <w:szCs w:val="32"/>
          <w:lang w:eastAsia="zh-CN"/>
        </w:rPr>
      </w:pPr>
      <w:r>
        <w:rPr>
          <w:rFonts w:hint="eastAsia" w:ascii="仿宋_GB2312" w:hAnsi="仿宋_GB2312" w:cs="仿宋_GB2312"/>
          <w:color w:val="auto"/>
          <w:sz w:val="32"/>
          <w:szCs w:val="32"/>
          <w:lang w:eastAsia="zh-Hans"/>
        </w:rPr>
        <w:t>“增加群众收入”指标，预期指标值为“显著增加”</w:t>
      </w:r>
      <w:r>
        <w:rPr>
          <w:rFonts w:hint="eastAsia" w:ascii="仿宋_GB2312" w:hAnsi="仿宋_GB2312" w:cs="仿宋_GB2312"/>
          <w:color w:val="auto"/>
          <w:sz w:val="32"/>
          <w:szCs w:val="32"/>
          <w:lang w:eastAsia="zh-CN"/>
        </w:rPr>
        <w:t>。</w:t>
      </w:r>
    </w:p>
    <w:p>
      <w:pPr>
        <w:bidi w:val="0"/>
        <w:rPr>
          <w:rFonts w:hint="default" w:eastAsia="仿宋_GB2312"/>
          <w:lang w:val="en-US" w:eastAsia="zh-CN"/>
        </w:rPr>
      </w:pPr>
      <w:r>
        <w:rPr>
          <w:rFonts w:hint="eastAsia" w:ascii="仿宋_GB2312" w:hAnsi="仿宋_GB2312" w:cs="仿宋_GB2312"/>
          <w:color w:val="auto"/>
          <w:sz w:val="32"/>
          <w:szCs w:val="32"/>
          <w:lang w:eastAsia="zh-Hans"/>
        </w:rPr>
        <w:t>②</w:t>
      </w:r>
      <w:r>
        <w:rPr>
          <w:rFonts w:hint="eastAsia" w:ascii="仿宋_GB2312" w:hAnsi="仿宋_GB2312" w:cs="仿宋_GB2312"/>
          <w:color w:val="auto"/>
          <w:sz w:val="32"/>
          <w:szCs w:val="32"/>
          <w:lang w:val="en-US" w:eastAsia="zh-CN"/>
        </w:rPr>
        <w:t>生态效益指标</w:t>
      </w:r>
    </w:p>
    <w:p>
      <w:pPr>
        <w:bidi w:val="0"/>
        <w:rPr>
          <w:rFonts w:hint="eastAsia" w:ascii="仿宋_GB2312" w:hAnsi="仿宋_GB2312" w:cs="仿宋_GB2312"/>
          <w:color w:val="auto"/>
          <w:sz w:val="32"/>
          <w:szCs w:val="32"/>
          <w:lang w:eastAsia="zh-CN"/>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改善乡村环境</w:t>
      </w:r>
      <w:r>
        <w:rPr>
          <w:rFonts w:hint="eastAsia" w:ascii="仿宋_GB2312" w:hAnsi="仿宋_GB2312" w:cs="仿宋_GB2312"/>
          <w:color w:val="auto"/>
          <w:sz w:val="32"/>
          <w:szCs w:val="32"/>
          <w:lang w:eastAsia="zh-Hans"/>
        </w:rPr>
        <w:t>”指标，预期指标值为“</w:t>
      </w:r>
      <w:r>
        <w:rPr>
          <w:rFonts w:hint="eastAsia" w:ascii="仿宋_GB2312" w:hAnsi="仿宋_GB2312" w:cs="仿宋_GB2312"/>
          <w:color w:val="auto"/>
          <w:sz w:val="32"/>
          <w:szCs w:val="32"/>
          <w:lang w:val="en-US" w:eastAsia="zh-CN"/>
        </w:rPr>
        <w:t>有效改善</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w:t>
      </w:r>
    </w:p>
    <w:p>
      <w:pPr>
        <w:bidi w:val="0"/>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eastAsia="zh-Hans"/>
        </w:rPr>
        <w:t>③</w:t>
      </w:r>
      <w:r>
        <w:rPr>
          <w:rFonts w:hint="eastAsia" w:ascii="仿宋_GB2312" w:hAnsi="仿宋_GB2312" w:cs="仿宋_GB2312"/>
          <w:color w:val="auto"/>
          <w:sz w:val="32"/>
          <w:szCs w:val="32"/>
          <w:lang w:val="en-US" w:eastAsia="zh-CN"/>
        </w:rPr>
        <w:t>经济效益指标</w:t>
      </w:r>
    </w:p>
    <w:p>
      <w:pPr>
        <w:bidi w:val="0"/>
        <w:rPr>
          <w:rFonts w:hint="default"/>
          <w:lang w:val="en-US" w:eastAsia="zh-CN"/>
        </w:rPr>
      </w:pPr>
      <w:r>
        <w:rPr>
          <w:rFonts w:hint="eastAsia" w:ascii="仿宋_GB2312" w:hAnsi="仿宋_GB2312" w:cs="仿宋_GB2312"/>
          <w:color w:val="auto"/>
          <w:sz w:val="32"/>
          <w:szCs w:val="32"/>
          <w:lang w:val="en-US" w:eastAsia="zh-CN"/>
        </w:rPr>
        <w:t>无此项指标</w:t>
      </w:r>
    </w:p>
    <w:p>
      <w:pPr>
        <w:bidi w:val="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lang w:eastAsia="zh-Hans"/>
        </w:rPr>
        <w:t>）相关满意度目标</w:t>
      </w:r>
    </w:p>
    <w:p>
      <w:pPr>
        <w:bidi w:val="0"/>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群众满意度（%）</w:t>
      </w:r>
      <w:r>
        <w:rPr>
          <w:rFonts w:hint="eastAsia" w:ascii="仿宋_GB2312" w:hAnsi="仿宋_GB2312" w:cs="仿宋_GB2312"/>
          <w:color w:val="auto"/>
          <w:sz w:val="32"/>
          <w:szCs w:val="32"/>
          <w:lang w:eastAsia="zh-Hans"/>
        </w:rPr>
        <w:t>”指标，预期指标值为“</w:t>
      </w:r>
      <w:r>
        <w:rPr>
          <w:rFonts w:hint="eastAsia" w:ascii="仿宋_GB2312" w:hAnsi="仿宋_GB2312" w:cs="仿宋_GB2312"/>
          <w:color w:val="auto"/>
          <w:sz w:val="32"/>
          <w:szCs w:val="32"/>
          <w:lang w:val="en-US" w:eastAsia="zh-CN"/>
        </w:rPr>
        <w:t>&gt;=9</w:t>
      </w:r>
      <w:r>
        <w:rPr>
          <w:rFonts w:hint="eastAsia" w:ascii="仿宋_GB2312" w:hAnsi="仿宋_GB2312" w:cs="仿宋_GB2312"/>
          <w:color w:val="auto"/>
          <w:sz w:val="32"/>
          <w:szCs w:val="32"/>
          <w:lang w:eastAsia="zh-Hans"/>
        </w:rPr>
        <w:t>5%”。</w:t>
      </w:r>
    </w:p>
    <w:p>
      <w:pPr>
        <w:pStyle w:val="5"/>
        <w:pageBreakBefore w:val="0"/>
        <w:kinsoku/>
        <w:wordWrap/>
        <w:topLinePunct w:val="0"/>
        <w:autoSpaceDE/>
        <w:autoSpaceDN/>
        <w:bidi w:val="0"/>
        <w:spacing w:line="570" w:lineRule="exact"/>
        <w:ind w:left="0" w:leftChars="0" w:firstLine="640" w:firstLineChars="200"/>
        <w:jc w:val="both"/>
        <w:textAlignment w:val="auto"/>
        <w:rPr>
          <w:szCs w:val="32"/>
        </w:rPr>
      </w:pPr>
      <w:r>
        <w:rPr>
          <w:rFonts w:hint="eastAsia"/>
          <w:szCs w:val="32"/>
        </w:rPr>
        <w:t>二、绩效评价工作开展情况</w:t>
      </w:r>
    </w:p>
    <w:p>
      <w:pPr>
        <w:pStyle w:val="6"/>
        <w:pageBreakBefore w:val="0"/>
        <w:numPr>
          <w:ilvl w:val="0"/>
          <w:numId w:val="0"/>
        </w:numPr>
        <w:kinsoku/>
        <w:wordWrap/>
        <w:topLinePunct w:val="0"/>
        <w:autoSpaceDE/>
        <w:autoSpaceDN/>
        <w:bidi w:val="0"/>
        <w:spacing w:line="570" w:lineRule="exact"/>
        <w:ind w:firstLine="643" w:firstLineChars="200"/>
        <w:jc w:val="both"/>
        <w:textAlignment w:val="auto"/>
        <w:rPr>
          <w:rFonts w:ascii="楷体_GB2312" w:eastAsia="楷体_GB2312"/>
          <w:szCs w:val="32"/>
        </w:rPr>
      </w:pPr>
      <w:bookmarkStart w:id="1" w:name="_Toc22922"/>
      <w:bookmarkStart w:id="2" w:name="_Toc5462343"/>
      <w:bookmarkStart w:id="3" w:name="_Toc480473081"/>
      <w:bookmarkStart w:id="4" w:name="_Toc22169_WPSOffice_Level2"/>
      <w:bookmarkStart w:id="5" w:name="_Toc26632"/>
      <w:bookmarkStart w:id="6" w:name="_Toc5258"/>
      <w:bookmarkStart w:id="7" w:name="_Toc21664"/>
      <w:bookmarkStart w:id="8" w:name="_Toc12868"/>
      <w:r>
        <w:rPr>
          <w:rFonts w:hint="eastAsia" w:ascii="楷体_GB2312" w:eastAsia="楷体_GB2312"/>
          <w:szCs w:val="32"/>
          <w:lang w:eastAsia="zh-CN"/>
        </w:rPr>
        <w:t>（</w:t>
      </w:r>
      <w:r>
        <w:rPr>
          <w:rFonts w:hint="eastAsia" w:ascii="楷体_GB2312" w:eastAsia="楷体_GB2312"/>
          <w:szCs w:val="32"/>
          <w:lang w:val="en-US" w:eastAsia="zh-CN"/>
        </w:rPr>
        <w:t>一）</w:t>
      </w:r>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ageBreakBefore w:val="0"/>
        <w:kinsoku/>
        <w:wordWrap/>
        <w:topLinePunct w:val="0"/>
        <w:autoSpaceDE/>
        <w:autoSpaceDN/>
        <w:bidi w:val="0"/>
        <w:spacing w:line="570" w:lineRule="exact"/>
        <w:ind w:left="641" w:leftChars="229" w:firstLine="0" w:firstLineChars="0"/>
        <w:jc w:val="both"/>
        <w:textAlignment w:val="auto"/>
        <w:rPr>
          <w:rFonts w:hint="eastAsia"/>
          <w:b/>
          <w:bCs/>
          <w:sz w:val="32"/>
          <w:szCs w:val="32"/>
        </w:rPr>
      </w:pPr>
      <w:r>
        <w:rPr>
          <w:rFonts w:hint="eastAsia"/>
          <w:b/>
          <w:bCs/>
          <w:sz w:val="32"/>
          <w:szCs w:val="32"/>
        </w:rPr>
        <w:t>1.绩效评价的目的</w:t>
      </w:r>
    </w:p>
    <w:p>
      <w:pPr>
        <w:bidi w:val="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ageBreakBefore w:val="0"/>
        <w:kinsoku/>
        <w:wordWrap/>
        <w:topLinePunct w:val="0"/>
        <w:autoSpaceDE/>
        <w:autoSpaceDN/>
        <w:bidi w:val="0"/>
        <w:spacing w:line="570" w:lineRule="exact"/>
        <w:ind w:left="641" w:leftChars="229" w:firstLine="0" w:firstLineChars="0"/>
        <w:jc w:val="both"/>
        <w:textAlignment w:val="auto"/>
        <w:rPr>
          <w:rFonts w:hint="eastAsia"/>
          <w:b/>
          <w:bCs/>
          <w:sz w:val="32"/>
          <w:szCs w:val="32"/>
        </w:rPr>
      </w:pPr>
      <w:r>
        <w:rPr>
          <w:rFonts w:hint="eastAsia"/>
          <w:b/>
          <w:bCs/>
          <w:sz w:val="32"/>
          <w:szCs w:val="32"/>
        </w:rPr>
        <w:t>2.绩效评价的对象和范围</w:t>
      </w:r>
    </w:p>
    <w:p>
      <w:pPr>
        <w:bidi w:val="0"/>
        <w:rPr>
          <w:rFonts w:hint="eastAsia"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3</w:t>
      </w:r>
      <w:r>
        <w:rPr>
          <w:rFonts w:hint="eastAsia" w:ascii="仿宋_GB2312"/>
          <w:color w:val="auto"/>
          <w:sz w:val="32"/>
          <w:szCs w:val="32"/>
        </w:rPr>
        <w:t>年度我单位实施的</w:t>
      </w:r>
      <w:r>
        <w:rPr>
          <w:rFonts w:hint="eastAsia" w:ascii="仿宋_GB2312" w:hAnsi="仿宋_GB2312" w:cs="仿宋_GB2312"/>
          <w:color w:val="auto"/>
          <w:sz w:val="32"/>
          <w:szCs w:val="32"/>
          <w:highlight w:val="none"/>
          <w:lang w:val="en-US" w:eastAsia="zh-CN"/>
        </w:rPr>
        <w:t>中央林业草原生态保护恢复资金（国有林保护修复--森林资源培育补助）项目</w:t>
      </w:r>
      <w:r>
        <w:rPr>
          <w:rFonts w:hint="eastAsia" w:ascii="仿宋_GB2312"/>
          <w:color w:val="auto"/>
          <w:sz w:val="32"/>
          <w:szCs w:val="32"/>
        </w:rPr>
        <w:t>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6"/>
        <w:numPr>
          <w:ilvl w:val="0"/>
          <w:numId w:val="4"/>
        </w:numPr>
        <w:bidi w:val="0"/>
      </w:pPr>
      <w:r>
        <w:rPr>
          <w:rFonts w:hint="eastAsia"/>
        </w:rPr>
        <w:t>评价工作简述</w:t>
      </w:r>
    </w:p>
    <w:p>
      <w:pPr>
        <w:pageBreakBefore w:val="0"/>
        <w:kinsoku/>
        <w:wordWrap/>
        <w:topLinePunct w:val="0"/>
        <w:autoSpaceDE/>
        <w:autoSpaceDN/>
        <w:bidi w:val="0"/>
        <w:spacing w:line="570" w:lineRule="exact"/>
        <w:ind w:left="641" w:leftChars="229" w:firstLine="0" w:firstLineChars="0"/>
        <w:jc w:val="both"/>
        <w:textAlignment w:val="auto"/>
        <w:rPr>
          <w:rFonts w:hint="eastAsia"/>
          <w:b/>
          <w:bCs/>
          <w:sz w:val="32"/>
          <w:szCs w:val="32"/>
        </w:rPr>
      </w:pPr>
      <w:r>
        <w:rPr>
          <w:rFonts w:hint="eastAsia"/>
          <w:b/>
          <w:bCs/>
          <w:sz w:val="32"/>
          <w:szCs w:val="32"/>
        </w:rPr>
        <w:t>1.绩效评价原则</w:t>
      </w:r>
    </w:p>
    <w:p>
      <w:pPr>
        <w:bidi w:val="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hAnsi="Arial" w:cs="宋体"/>
          <w:bCs/>
          <w:color w:val="auto"/>
          <w:sz w:val="32"/>
          <w:szCs w:val="32"/>
          <w:lang w:eastAsia="zh-CN"/>
        </w:rPr>
        <w:t>》《</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等法规和政策文件要求，本次绩效评价秉承科学规范、公正公开、分级分类、绩效相关等原则，按照从投入、过程到产出效果和影响的绩效逻辑路径，结合</w:t>
      </w:r>
      <w:r>
        <w:rPr>
          <w:rFonts w:hint="eastAsia"/>
          <w:color w:val="auto"/>
          <w:sz w:val="32"/>
          <w:szCs w:val="32"/>
          <w:lang w:val="en-US" w:eastAsia="zh-CN"/>
        </w:rPr>
        <w:t>2023年</w:t>
      </w:r>
      <w:r>
        <w:rPr>
          <w:rFonts w:hint="eastAsia" w:ascii="仿宋_GB2312" w:hAnsi="仿宋_GB2312" w:cs="仿宋_GB2312"/>
          <w:color w:val="auto"/>
          <w:sz w:val="32"/>
          <w:szCs w:val="32"/>
          <w:highlight w:val="none"/>
          <w:lang w:val="en-US" w:eastAsia="zh-CN"/>
        </w:rPr>
        <w:t>中央林业草原生态保护恢复资金（国有林保护修复--森林资源培育补助）项目</w:t>
      </w:r>
      <w:r>
        <w:rPr>
          <w:rFonts w:hint="eastAsia"/>
          <w:color w:val="auto"/>
          <w:sz w:val="32"/>
          <w:szCs w:val="32"/>
        </w:rPr>
        <w:t>实际开展情况，运用定量和定性分析相结合的方法，总结经验做法，反思项目实施和管理中的问题，以切实提升财政资金管理的科学化、规范化和精细化水平。</w:t>
      </w:r>
    </w:p>
    <w:p>
      <w:pPr>
        <w:pageBreakBefore w:val="0"/>
        <w:kinsoku/>
        <w:wordWrap/>
        <w:topLinePunct w:val="0"/>
        <w:autoSpaceDE/>
        <w:autoSpaceDN/>
        <w:bidi w:val="0"/>
        <w:spacing w:line="570" w:lineRule="exact"/>
        <w:ind w:hanging="640" w:hangingChars="200"/>
        <w:jc w:val="both"/>
        <w:textAlignment w:val="auto"/>
        <w:rPr>
          <w:color w:val="auto"/>
          <w:sz w:val="32"/>
          <w:szCs w:val="32"/>
        </w:rPr>
      </w:pPr>
      <w:r>
        <w:rPr>
          <w:rFonts w:hint="eastAsia"/>
          <w:color w:val="auto"/>
          <w:sz w:val="32"/>
          <w:szCs w:val="32"/>
        </w:rPr>
        <w:t>根据以上原则，绩效评价遵循如下具体要求：</w:t>
      </w:r>
    </w:p>
    <w:p>
      <w:pPr>
        <w:bidi w:val="0"/>
        <w:rPr>
          <w:sz w:val="32"/>
          <w:szCs w:val="32"/>
        </w:rPr>
      </w:pPr>
      <w:r>
        <w:rPr>
          <w:rFonts w:hint="eastAsia" w:ascii="仿宋_GB2312"/>
          <w:sz w:val="32"/>
          <w:szCs w:val="32"/>
        </w:rPr>
        <w:t>（1）</w:t>
      </w:r>
      <w:r>
        <w:rPr>
          <w:rFonts w:hint="eastAsia"/>
          <w:sz w:val="32"/>
          <w:szCs w:val="32"/>
        </w:rPr>
        <w:t>在数据采集时，采取客观数据主管部门审查、社会中介组织复查与问卷调查相结合的形式，以保证各项指标的真实性。</w:t>
      </w:r>
    </w:p>
    <w:p>
      <w:pPr>
        <w:bidi w:val="0"/>
        <w:rPr>
          <w:rFonts w:hint="eastAsia" w:ascii="仿宋_GB2312"/>
          <w:sz w:val="32"/>
          <w:szCs w:val="32"/>
        </w:rPr>
      </w:pPr>
      <w:r>
        <w:rPr>
          <w:rFonts w:hint="eastAsia" w:ascii="仿宋_GB2312"/>
          <w:sz w:val="32"/>
          <w:szCs w:val="32"/>
        </w:rPr>
        <w:t>（2）保证评价结果的真实性、公正性，提高评价报告的公信力。</w:t>
      </w:r>
    </w:p>
    <w:p>
      <w:pPr>
        <w:bidi w:val="0"/>
        <w:rPr>
          <w:sz w:val="32"/>
          <w:szCs w:val="32"/>
        </w:rPr>
      </w:pPr>
      <w:r>
        <w:rPr>
          <w:rFonts w:hint="eastAsia" w:ascii="仿宋_GB2312"/>
          <w:sz w:val="32"/>
          <w:szCs w:val="32"/>
        </w:rPr>
        <w:t>（3）</w:t>
      </w:r>
      <w:r>
        <w:rPr>
          <w:rFonts w:hint="eastAsia"/>
          <w:sz w:val="32"/>
          <w:szCs w:val="32"/>
        </w:rPr>
        <w:t>绩效评价报告简明扼要，除对绩效评价的过程、结果描述外，还总结经验、指出问题，并就共性问题提出可操作性改进建议。</w:t>
      </w:r>
    </w:p>
    <w:p>
      <w:pPr>
        <w:pageBreakBefore w:val="0"/>
        <w:kinsoku/>
        <w:wordWrap/>
        <w:topLinePunct w:val="0"/>
        <w:autoSpaceDE/>
        <w:autoSpaceDN/>
        <w:bidi w:val="0"/>
        <w:spacing w:line="570" w:lineRule="exact"/>
        <w:ind w:left="641" w:leftChars="229" w:firstLine="0" w:firstLineChars="0"/>
        <w:jc w:val="both"/>
        <w:textAlignment w:val="auto"/>
        <w:rPr>
          <w:rFonts w:hint="eastAsia"/>
          <w:b/>
          <w:bCs/>
          <w:sz w:val="32"/>
          <w:szCs w:val="32"/>
        </w:rPr>
      </w:pPr>
      <w:bookmarkStart w:id="9" w:name="_Toc26131"/>
      <w:bookmarkStart w:id="10" w:name="_Toc1913"/>
      <w:bookmarkStart w:id="11" w:name="_Toc428278230"/>
      <w:bookmarkStart w:id="12" w:name="_Toc419984722"/>
      <w:r>
        <w:rPr>
          <w:rFonts w:hint="eastAsia"/>
          <w:b/>
          <w:bCs/>
          <w:sz w:val="32"/>
          <w:szCs w:val="32"/>
        </w:rPr>
        <w:t>2.绩效评价指标体系及绩效评价</w:t>
      </w:r>
      <w:bookmarkEnd w:id="9"/>
      <w:bookmarkEnd w:id="10"/>
      <w:bookmarkEnd w:id="11"/>
      <w:bookmarkEnd w:id="12"/>
      <w:r>
        <w:rPr>
          <w:rFonts w:hint="eastAsia"/>
          <w:b/>
          <w:bCs/>
          <w:sz w:val="32"/>
          <w:szCs w:val="32"/>
        </w:rPr>
        <w:t>标准</w:t>
      </w:r>
    </w:p>
    <w:p>
      <w:pPr>
        <w:bidi w:val="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w:t>
      </w:r>
    </w:p>
    <w:p>
      <w:pPr>
        <w:bidi w:val="0"/>
        <w:rPr>
          <w:rFonts w:hint="eastAsia"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一级指标为：决策、过程、产出、</w:t>
      </w:r>
      <w:r>
        <w:rPr>
          <w:rFonts w:hint="eastAsia" w:ascii="仿宋_GB2312" w:hAnsi="仿宋_GB2312" w:cs="仿宋_GB2312"/>
          <w:color w:val="000000" w:themeColor="text1"/>
          <w:sz w:val="32"/>
          <w:szCs w:val="32"/>
          <w:lang w:val="en-US" w:eastAsia="zh-CN"/>
          <w14:textFill>
            <w14:solidFill>
              <w14:schemeClr w14:val="tx1"/>
            </w14:solidFill>
          </w14:textFill>
        </w:rPr>
        <w:t>成本、</w:t>
      </w:r>
      <w:r>
        <w:rPr>
          <w:rFonts w:hint="eastAsia" w:ascii="仿宋_GB2312" w:hAnsi="仿宋_GB2312" w:cs="仿宋_GB2312"/>
          <w:color w:val="000000" w:themeColor="text1"/>
          <w:sz w:val="32"/>
          <w:szCs w:val="32"/>
          <w14:textFill>
            <w14:solidFill>
              <w14:schemeClr w14:val="tx1"/>
            </w14:solidFill>
          </w14:textFill>
        </w:rPr>
        <w:t>效益。</w:t>
      </w:r>
    </w:p>
    <w:p>
      <w:pPr>
        <w:bidi w:val="0"/>
        <w:rPr>
          <w:rFonts w:hint="eastAsia"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二级指标为：项目立项、绩效目标、资金投入、资金管理、组织实施、产出数量、产出质量、产出时效、</w:t>
      </w:r>
      <w:r>
        <w:rPr>
          <w:rFonts w:hint="eastAsia" w:ascii="仿宋_GB2312" w:hAnsi="仿宋_GB2312" w:cs="仿宋_GB2312"/>
          <w:color w:val="000000" w:themeColor="text1"/>
          <w:sz w:val="32"/>
          <w:szCs w:val="32"/>
          <w:lang w:val="en-US" w:eastAsia="zh-CN"/>
          <w14:textFill>
            <w14:solidFill>
              <w14:schemeClr w14:val="tx1"/>
            </w14:solidFill>
          </w14:textFill>
        </w:rPr>
        <w:t>经济</w:t>
      </w:r>
      <w:r>
        <w:rPr>
          <w:rFonts w:hint="eastAsia" w:ascii="仿宋_GB2312" w:hAnsi="仿宋_GB2312" w:cs="仿宋_GB2312"/>
          <w:color w:val="000000" w:themeColor="text1"/>
          <w:sz w:val="32"/>
          <w:szCs w:val="32"/>
          <w14:textFill>
            <w14:solidFill>
              <w14:schemeClr w14:val="tx1"/>
            </w14:solidFill>
          </w14:textFill>
        </w:rPr>
        <w:t>成本、项目效益。</w:t>
      </w:r>
    </w:p>
    <w:p>
      <w:pPr>
        <w:bidi w:val="0"/>
        <w:rPr>
          <w:rFonts w:hint="eastAsia"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w:t>
      </w:r>
      <w:r>
        <w:rPr>
          <w:rFonts w:hint="eastAsia" w:ascii="仿宋_GB2312" w:hAnsi="仿宋_GB2312" w:cs="仿宋_GB2312"/>
          <w:color w:val="000000" w:themeColor="text1"/>
          <w:sz w:val="32"/>
          <w:szCs w:val="32"/>
          <w:lang w:val="en-US" w:eastAsia="zh-CN"/>
          <w14:textFill>
            <w14:solidFill>
              <w14:schemeClr w14:val="tx1"/>
            </w14:solidFill>
          </w14:textFill>
        </w:rPr>
        <w:t>控制</w:t>
      </w:r>
      <w:r>
        <w:rPr>
          <w:rFonts w:hint="eastAsia" w:ascii="仿宋_GB2312" w:hAnsi="仿宋_GB2312" w:cs="仿宋_GB2312"/>
          <w:color w:val="000000" w:themeColor="text1"/>
          <w:sz w:val="32"/>
          <w:szCs w:val="32"/>
          <w14:textFill>
            <w14:solidFill>
              <w14:schemeClr w14:val="tx1"/>
            </w14:solidFill>
          </w14:textFill>
        </w:rPr>
        <w:t>率、社会效益、生态效益、服务对象满意度。</w:t>
      </w:r>
    </w:p>
    <w:p>
      <w:pPr>
        <w:pageBreakBefore w:val="0"/>
        <w:kinsoku/>
        <w:wordWrap/>
        <w:topLinePunct w:val="0"/>
        <w:autoSpaceDE/>
        <w:autoSpaceDN/>
        <w:bidi w:val="0"/>
        <w:spacing w:line="570" w:lineRule="exact"/>
        <w:ind w:left="641" w:leftChars="229" w:firstLine="0" w:firstLineChars="0"/>
        <w:jc w:val="both"/>
        <w:textAlignment w:val="auto"/>
        <w:rPr>
          <w:rFonts w:hint="eastAsia"/>
          <w:b/>
          <w:bCs/>
          <w:sz w:val="32"/>
          <w:szCs w:val="32"/>
        </w:rPr>
      </w:pPr>
      <w:r>
        <w:rPr>
          <w:rFonts w:hint="eastAsia"/>
          <w:b/>
          <w:bCs/>
          <w:sz w:val="32"/>
          <w:szCs w:val="32"/>
        </w:rPr>
        <w:t>3.评价方法</w:t>
      </w:r>
    </w:p>
    <w:p>
      <w:pPr>
        <w:bidi w:val="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bidi w:val="0"/>
        <w:rPr>
          <w:sz w:val="32"/>
          <w:szCs w:val="32"/>
        </w:rPr>
      </w:pPr>
      <w:r>
        <w:rPr>
          <w:rFonts w:hint="eastAsia"/>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bidi w:val="0"/>
        <w:rPr>
          <w:sz w:val="32"/>
          <w:szCs w:val="32"/>
        </w:rPr>
      </w:pPr>
      <w:r>
        <w:rPr>
          <w:rFonts w:hint="eastAsia"/>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ageBreakBefore w:val="0"/>
        <w:kinsoku/>
        <w:wordWrap/>
        <w:topLinePunct w:val="0"/>
        <w:autoSpaceDE/>
        <w:autoSpaceDN/>
        <w:bidi w:val="0"/>
        <w:spacing w:line="570" w:lineRule="exact"/>
        <w:ind w:left="641" w:leftChars="229" w:firstLine="0" w:firstLineChars="0"/>
        <w:jc w:val="both"/>
        <w:textAlignment w:val="auto"/>
        <w:rPr>
          <w:rFonts w:hint="eastAsia"/>
          <w:b/>
          <w:bCs/>
          <w:sz w:val="32"/>
          <w:szCs w:val="32"/>
        </w:rPr>
      </w:pPr>
      <w:r>
        <w:rPr>
          <w:rFonts w:hint="eastAsia"/>
          <w:b/>
          <w:bCs/>
          <w:sz w:val="32"/>
          <w:szCs w:val="32"/>
        </w:rPr>
        <w:t>4.评价标准</w:t>
      </w:r>
    </w:p>
    <w:p>
      <w:pPr>
        <w:bidi w:val="0"/>
        <w:rPr>
          <w:rFonts w:hint="eastAsia"/>
          <w:sz w:val="32"/>
          <w:szCs w:val="32"/>
        </w:rPr>
      </w:pPr>
      <w:r>
        <w:rPr>
          <w:rFonts w:hint="eastAsia"/>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pStyle w:val="6"/>
        <w:pageBreakBefore w:val="0"/>
        <w:kinsoku/>
        <w:wordWrap/>
        <w:topLinePunct w:val="0"/>
        <w:autoSpaceDE/>
        <w:autoSpaceDN/>
        <w:bidi w:val="0"/>
        <w:spacing w:line="570" w:lineRule="exact"/>
        <w:ind w:left="641" w:leftChars="229" w:firstLine="0" w:firstLineChars="0"/>
        <w:jc w:val="both"/>
        <w:textAlignment w:val="auto"/>
        <w:rPr>
          <w:szCs w:val="32"/>
        </w:rPr>
      </w:pPr>
      <w:r>
        <w:rPr>
          <w:rFonts w:hint="eastAsia"/>
          <w:szCs w:val="32"/>
        </w:rPr>
        <w:t>（三）绩效评价工作过程</w:t>
      </w:r>
    </w:p>
    <w:p>
      <w:pPr>
        <w:pStyle w:val="25"/>
        <w:pageBreakBefore w:val="0"/>
        <w:kinsoku/>
        <w:wordWrap/>
        <w:topLinePunct w:val="0"/>
        <w:autoSpaceDE/>
        <w:autoSpaceDN/>
        <w:bidi w:val="0"/>
        <w:spacing w:line="570" w:lineRule="exact"/>
        <w:ind w:left="638" w:leftChars="228" w:firstLine="0" w:firstLineChars="0"/>
        <w:jc w:val="both"/>
        <w:textAlignment w:val="auto"/>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pPr>
        <w:bidi w:val="0"/>
        <w:rPr>
          <w:rFonts w:hint="eastAsia" w:ascii="仿宋_GB2312" w:hAnsi="仿宋_GB2312" w:cs="仿宋_GB2312"/>
          <w:color w:val="auto"/>
          <w:sz w:val="32"/>
          <w:szCs w:val="32"/>
        </w:rPr>
      </w:pPr>
      <w:r>
        <w:rPr>
          <w:rFonts w:hint="eastAsia" w:ascii="仿宋_GB2312" w:hAnsi="仿宋" w:cs="仿宋"/>
          <w:color w:val="auto"/>
          <w:sz w:val="32"/>
          <w:szCs w:val="32"/>
          <w:lang w:bidi="ar"/>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pPr>
        <w:bidi w:val="0"/>
        <w:rPr>
          <w:rFonts w:ascii="仿宋_GB2312" w:hAnsi="仿宋_GB2312" w:cs="仿宋_GB2312"/>
          <w:color w:val="auto"/>
          <w:sz w:val="32"/>
          <w:szCs w:val="32"/>
        </w:rPr>
      </w:pPr>
      <w:r>
        <w:rPr>
          <w:rFonts w:hint="eastAsia" w:ascii="仿宋_GB2312" w:hAnsi="仿宋_GB2312" w:cs="仿宋_GB2312"/>
          <w:color w:val="auto"/>
          <w:sz w:val="32"/>
          <w:szCs w:val="32"/>
          <w:lang w:eastAsia="zh-CN"/>
        </w:rPr>
        <w:t>王雪莲</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bidi w:val="0"/>
        <w:rPr>
          <w:rFonts w:ascii="仿宋_GB2312" w:hAnsi="仿宋_GB2312" w:cs="仿宋_GB2312"/>
          <w:color w:val="auto"/>
          <w:sz w:val="32"/>
          <w:szCs w:val="32"/>
        </w:rPr>
      </w:pPr>
      <w:r>
        <w:rPr>
          <w:rFonts w:hint="eastAsia" w:ascii="仿宋_GB2312" w:hAnsi="仿宋_GB2312" w:cs="仿宋_GB2312"/>
          <w:color w:val="auto"/>
          <w:sz w:val="32"/>
          <w:szCs w:val="32"/>
          <w:lang w:eastAsia="zh-CN"/>
        </w:rPr>
        <w:t>郑云生</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bidi w:val="0"/>
        <w:rPr>
          <w:rFonts w:ascii="仿宋_GB2312" w:hAnsi="仿宋_GB2312" w:cs="仿宋_GB2312"/>
          <w:color w:val="auto"/>
          <w:sz w:val="32"/>
          <w:szCs w:val="32"/>
        </w:rPr>
      </w:pPr>
      <w:r>
        <w:rPr>
          <w:rFonts w:hint="eastAsia" w:ascii="仿宋_GB2312" w:hAnsi="仿宋_GB2312" w:cs="仿宋_GB2312"/>
          <w:color w:val="auto"/>
          <w:sz w:val="32"/>
          <w:szCs w:val="32"/>
          <w:lang w:eastAsia="zh-CN"/>
        </w:rPr>
        <w:t>李震虎</w:t>
      </w:r>
      <w:r>
        <w:rPr>
          <w:rFonts w:hint="eastAsia" w:ascii="仿宋_GB2312" w:hAnsi="仿宋_GB2312" w:cs="仿宋_GB2312"/>
          <w:color w:val="auto"/>
          <w:sz w:val="32"/>
          <w:szCs w:val="32"/>
        </w:rPr>
        <w:t>任评价组成员，绩效评价工作职责为做好项目支出绩效评价工作的沟通协调工作，对项目实施情况进行实地调查，编写项目支出绩效评价报告。</w:t>
      </w:r>
    </w:p>
    <w:p>
      <w:pPr>
        <w:pStyle w:val="25"/>
        <w:pageBreakBefore w:val="0"/>
        <w:kinsoku/>
        <w:wordWrap/>
        <w:topLinePunct w:val="0"/>
        <w:autoSpaceDE/>
        <w:autoSpaceDN/>
        <w:bidi w:val="0"/>
        <w:spacing w:line="570" w:lineRule="exact"/>
        <w:ind w:left="638" w:leftChars="228" w:firstLine="0" w:firstLineChars="0"/>
        <w:jc w:val="both"/>
        <w:textAlignment w:val="auto"/>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bidi w:val="0"/>
        <w:rPr>
          <w:color w:val="auto"/>
          <w:sz w:val="32"/>
          <w:szCs w:val="32"/>
        </w:rPr>
      </w:pPr>
      <w:r>
        <w:rPr>
          <w:rFonts w:hint="eastAsia"/>
          <w:color w:val="auto"/>
          <w:sz w:val="32"/>
          <w:szCs w:val="32"/>
        </w:rPr>
        <w:t>经评价组通过实地调研、查阅资料等方式，采用综合分析法对项目的决策、管理、绩效</w:t>
      </w:r>
      <w:r>
        <w:rPr>
          <w:rFonts w:hint="eastAsia"/>
          <w:color w:val="auto"/>
          <w:sz w:val="32"/>
          <w:szCs w:val="32"/>
          <w:lang w:eastAsia="zh-CN"/>
        </w:rPr>
        <w:t>进行</w:t>
      </w:r>
      <w:r>
        <w:rPr>
          <w:rFonts w:hint="eastAsia"/>
          <w:color w:val="auto"/>
          <w:sz w:val="32"/>
          <w:szCs w:val="32"/>
        </w:rPr>
        <w:t>综合评价分析。</w:t>
      </w:r>
    </w:p>
    <w:p>
      <w:pPr>
        <w:pStyle w:val="25"/>
        <w:pageBreakBefore w:val="0"/>
        <w:kinsoku/>
        <w:wordWrap/>
        <w:topLinePunct w:val="0"/>
        <w:autoSpaceDE/>
        <w:autoSpaceDN/>
        <w:bidi w:val="0"/>
        <w:spacing w:line="570" w:lineRule="exact"/>
        <w:ind w:left="638" w:leftChars="228" w:firstLine="0" w:firstLineChars="0"/>
        <w:jc w:val="both"/>
        <w:textAlignment w:val="auto"/>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bidi w:val="0"/>
        <w:rPr>
          <w:color w:val="auto"/>
          <w:sz w:val="32"/>
          <w:szCs w:val="32"/>
        </w:rPr>
      </w:pPr>
      <w:r>
        <w:rPr>
          <w:rFonts w:hint="eastAsia"/>
          <w:color w:val="auto"/>
          <w:sz w:val="32"/>
          <w:szCs w:val="32"/>
        </w:rPr>
        <w:t>首先按照指标体系进行定量、定性分析。其次开展量化打分、综合评价工作，形成初步评价结论。最后归纳整体项目情况与存在问题，撰写部门绩效评价报告。</w:t>
      </w:r>
    </w:p>
    <w:p>
      <w:pPr>
        <w:pStyle w:val="25"/>
        <w:pageBreakBefore w:val="0"/>
        <w:kinsoku/>
        <w:wordWrap/>
        <w:topLinePunct w:val="0"/>
        <w:autoSpaceDE/>
        <w:autoSpaceDN/>
        <w:bidi w:val="0"/>
        <w:spacing w:line="570" w:lineRule="exact"/>
        <w:ind w:left="638" w:leftChars="228" w:firstLine="0" w:firstLineChars="0"/>
        <w:jc w:val="both"/>
        <w:textAlignment w:val="auto"/>
        <w:rPr>
          <w:rFonts w:ascii="仿宋_GB2312" w:hAnsi="仿宋_GB2312" w:cs="仿宋_GB2312"/>
          <w:color w:val="auto"/>
          <w:sz w:val="32"/>
          <w:szCs w:val="32"/>
        </w:rPr>
      </w:pPr>
      <w:bookmarkStart w:id="13" w:name="_Toc2618"/>
      <w:r>
        <w:rPr>
          <w:rFonts w:hint="eastAsia" w:ascii="仿宋_GB2312" w:hAnsi="仿宋_GB2312" w:cs="仿宋_GB2312"/>
          <w:color w:val="auto"/>
          <w:sz w:val="32"/>
          <w:szCs w:val="32"/>
        </w:rPr>
        <w:t>第四阶段：撰写与提交评价报告</w:t>
      </w:r>
      <w:bookmarkEnd w:id="13"/>
    </w:p>
    <w:p>
      <w:pPr>
        <w:bidi w:val="0"/>
        <w:rPr>
          <w:color w:val="auto"/>
          <w:sz w:val="32"/>
          <w:szCs w:val="32"/>
        </w:rPr>
      </w:pPr>
      <w:r>
        <w:rPr>
          <w:rFonts w:hint="eastAsia"/>
          <w:color w:val="auto"/>
          <w:sz w:val="32"/>
          <w:szCs w:val="32"/>
        </w:rPr>
        <w:t>项目撰写绩效评价报告，按照财政局大平台绩效系统中统一格式和文本框架撰写绩效评价报告。</w:t>
      </w:r>
    </w:p>
    <w:p>
      <w:pPr>
        <w:pStyle w:val="25"/>
        <w:pageBreakBefore w:val="0"/>
        <w:kinsoku/>
        <w:wordWrap/>
        <w:topLinePunct w:val="0"/>
        <w:autoSpaceDE/>
        <w:autoSpaceDN/>
        <w:bidi w:val="0"/>
        <w:spacing w:line="570" w:lineRule="exact"/>
        <w:ind w:left="638" w:leftChars="228" w:firstLine="0" w:firstLineChars="0"/>
        <w:jc w:val="both"/>
        <w:textAlignment w:val="auto"/>
        <w:rPr>
          <w:rFonts w:ascii="仿宋_GB2312" w:hAnsi="仿宋_GB2312" w:cs="仿宋_GB2312"/>
          <w:color w:val="auto"/>
          <w:sz w:val="32"/>
          <w:szCs w:val="32"/>
        </w:rPr>
      </w:pPr>
      <w:bookmarkStart w:id="14" w:name="_Toc5055"/>
      <w:r>
        <w:rPr>
          <w:rFonts w:hint="eastAsia" w:ascii="仿宋_GB2312" w:hAnsi="仿宋_GB2312" w:cs="仿宋_GB2312"/>
          <w:color w:val="auto"/>
          <w:sz w:val="32"/>
          <w:szCs w:val="32"/>
        </w:rPr>
        <w:t>第五阶段：归集档案</w:t>
      </w:r>
      <w:bookmarkEnd w:id="14"/>
    </w:p>
    <w:p>
      <w:pPr>
        <w:bidi w:val="0"/>
        <w:rPr>
          <w:color w:val="auto"/>
          <w:sz w:val="32"/>
          <w:szCs w:val="32"/>
        </w:rPr>
      </w:pPr>
      <w:r>
        <w:rPr>
          <w:rFonts w:hint="eastAsia"/>
          <w:color w:val="auto"/>
          <w:sz w:val="32"/>
          <w:szCs w:val="32"/>
        </w:rPr>
        <w:t>建立和落实档案管理制度，将项目相关资料存档，包括但不限于：评价项目基本情况和相关文件、评价实施方案、项目支付资料等相关档案。</w:t>
      </w:r>
    </w:p>
    <w:p>
      <w:pPr>
        <w:pStyle w:val="5"/>
        <w:numPr>
          <w:ilvl w:val="0"/>
          <w:numId w:val="5"/>
        </w:numPr>
        <w:bidi w:val="0"/>
      </w:pPr>
      <w:r>
        <w:rPr>
          <w:rFonts w:hint="eastAsia"/>
        </w:rPr>
        <w:t>综合评价情况及评价结论</w:t>
      </w:r>
    </w:p>
    <w:p>
      <w:pPr>
        <w:pStyle w:val="27"/>
        <w:pageBreakBefore w:val="0"/>
        <w:kinsoku/>
        <w:wordWrap/>
        <w:topLinePunct w:val="0"/>
        <w:autoSpaceDE/>
        <w:autoSpaceDN/>
        <w:bidi w:val="0"/>
        <w:spacing w:before="0" w:after="0" w:line="570" w:lineRule="exact"/>
        <w:ind w:left="0" w:leftChars="0" w:firstLine="643" w:firstLineChars="200"/>
        <w:jc w:val="both"/>
        <w:textAlignment w:val="auto"/>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bidi w:val="0"/>
        <w:rPr>
          <w:rFonts w:hint="eastAsia" w:ascii="仿宋_GB2312" w:hAnsi="仿宋_GB2312" w:eastAsia="仿宋_GB2312" w:cs="仿宋_GB2312"/>
          <w:color w:val="auto"/>
          <w:sz w:val="32"/>
          <w:szCs w:val="32"/>
        </w:rPr>
      </w:pPr>
      <w:r>
        <w:rPr>
          <w:rFonts w:hint="eastAsia"/>
          <w:color w:val="auto"/>
          <w:sz w:val="32"/>
          <w:szCs w:val="32"/>
        </w:rPr>
        <w:t>通过</w:t>
      </w:r>
      <w:r>
        <w:rPr>
          <w:rFonts w:hint="eastAsia"/>
          <w:color w:val="auto"/>
          <w:sz w:val="32"/>
          <w:szCs w:val="32"/>
          <w:lang w:val="en-US" w:eastAsia="zh-CN"/>
        </w:rPr>
        <w:t>2023年中央林业草原生态保护恢复资金（国有林保护修复--森林资源培育补助）项目</w:t>
      </w:r>
      <w:r>
        <w:rPr>
          <w:rFonts w:hint="eastAsia"/>
          <w:color w:val="auto"/>
          <w:sz w:val="32"/>
          <w:szCs w:val="32"/>
        </w:rPr>
        <w:t>的实施，</w:t>
      </w:r>
      <w:r>
        <w:rPr>
          <w:rFonts w:hint="eastAsia"/>
          <w:color w:val="auto"/>
          <w:sz w:val="32"/>
          <w:szCs w:val="32"/>
          <w:lang w:val="en-US" w:eastAsia="zh-CN"/>
        </w:rPr>
        <w:t>有效</w:t>
      </w:r>
      <w:r>
        <w:rPr>
          <w:rFonts w:hint="eastAsia"/>
          <w:color w:val="auto"/>
          <w:sz w:val="32"/>
          <w:szCs w:val="32"/>
          <w:lang w:eastAsia="zh-CN"/>
        </w:rPr>
        <w:t>通过乡村绿化，</w:t>
      </w:r>
      <w:r>
        <w:rPr>
          <w:rFonts w:hint="eastAsia"/>
          <w:color w:val="auto"/>
          <w:sz w:val="32"/>
          <w:szCs w:val="32"/>
        </w:rPr>
        <w:t>有效保护乡村自然</w:t>
      </w:r>
      <w:r>
        <w:rPr>
          <w:rFonts w:hint="eastAsia" w:ascii="仿宋_GB2312" w:hAnsi="仿宋_GB2312" w:eastAsia="仿宋_GB2312" w:cs="仿宋_GB2312"/>
          <w:color w:val="auto"/>
          <w:sz w:val="32"/>
          <w:szCs w:val="32"/>
        </w:rPr>
        <w:t>生态，提高乡村绿化数量和质量，有力改善农村人居环境，该项目预算执行率达</w:t>
      </w:r>
      <w:r>
        <w:rPr>
          <w:rFonts w:hint="eastAsia" w:ascii="仿宋_GB2312" w:hAnsi="仿宋_GB2312" w:eastAsia="仿宋_GB2312" w:cs="仿宋_GB2312"/>
          <w:color w:val="auto"/>
          <w:sz w:val="32"/>
          <w:szCs w:val="32"/>
          <w:lang w:val="en-US" w:eastAsia="zh-CN"/>
        </w:rPr>
        <w:t>99.</w:t>
      </w:r>
      <w:r>
        <w:rPr>
          <w:rFonts w:hint="eastAsia" w:ascii="仿宋_GB2312" w:hAnsi="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%，项目预期绩效目标及各项具体指标均已全部达成。</w:t>
      </w:r>
    </w:p>
    <w:p>
      <w:pPr>
        <w:pStyle w:val="27"/>
        <w:pageBreakBefore w:val="0"/>
        <w:kinsoku/>
        <w:wordWrap/>
        <w:topLinePunct w:val="0"/>
        <w:autoSpaceDE/>
        <w:autoSpaceDN/>
        <w:bidi w:val="0"/>
        <w:spacing w:before="0" w:after="0" w:line="570" w:lineRule="exact"/>
        <w:ind w:left="0" w:leftChars="0" w:firstLine="643" w:firstLineChars="200"/>
        <w:jc w:val="both"/>
        <w:textAlignment w:val="auto"/>
        <w:rPr>
          <w:rFonts w:ascii="仿宋_GB2312" w:hAnsi="仿宋_GB2312" w:cs="仿宋_GB2312"/>
          <w:sz w:val="32"/>
        </w:rPr>
      </w:pPr>
      <w:r>
        <w:rPr>
          <w:rFonts w:hint="eastAsia" w:ascii="仿宋_GB2312" w:hAnsi="仿宋_GB2312" w:cs="仿宋_GB2312"/>
          <w:sz w:val="32"/>
        </w:rPr>
        <w:t>（二）综合评价结论</w:t>
      </w:r>
    </w:p>
    <w:p>
      <w:pPr>
        <w:bidi w:val="0"/>
        <w:rPr>
          <w:rFonts w:hint="eastAsia" w:ascii="仿宋_GB2312" w:hAnsi="仿宋_GB2312" w:eastAsia="仿宋_GB2312" w:cs="仿宋_GB2312"/>
          <w:color w:val="auto"/>
          <w:sz w:val="32"/>
          <w:szCs w:val="32"/>
        </w:rPr>
      </w:pPr>
      <w:r>
        <w:rPr>
          <w:rFonts w:hint="eastAsia"/>
          <w:color w:val="auto"/>
          <w:sz w:val="32"/>
          <w:szCs w:val="32"/>
        </w:rPr>
        <w:t>本次评价采取定量与定性评价相</w:t>
      </w:r>
      <w:r>
        <w:rPr>
          <w:rFonts w:hint="eastAsia" w:ascii="仿宋_GB2312" w:hAnsi="仿宋_GB2312" w:eastAsia="仿宋_GB2312" w:cs="仿宋_GB2312"/>
          <w:color w:val="auto"/>
          <w:sz w:val="32"/>
          <w:szCs w:val="32"/>
        </w:rPr>
        <w:t>结合的方式，对</w:t>
      </w:r>
      <w:r>
        <w:rPr>
          <w:rFonts w:hint="eastAsia" w:ascii="仿宋_GB2312" w:hAnsi="仿宋_GB2312" w:eastAsia="仿宋_GB2312" w:cs="仿宋_GB2312"/>
          <w:color w:val="auto"/>
          <w:sz w:val="32"/>
          <w:szCs w:val="32"/>
          <w:lang w:val="en-US" w:eastAsia="zh-CN"/>
        </w:rPr>
        <w:t>2023年中央林业草原生态保护恢复资金（国有林保护修复--森林资源培育补助）项目</w:t>
      </w:r>
      <w:r>
        <w:rPr>
          <w:rFonts w:hint="eastAsia" w:ascii="仿宋_GB2312" w:hAnsi="仿宋_GB2312" w:eastAsia="仿宋_GB2312" w:cs="仿宋_GB2312"/>
          <w:color w:val="auto"/>
          <w:sz w:val="32"/>
          <w:szCs w:val="32"/>
        </w:rPr>
        <w:t>的绩效目标和各项具体绩效指标实现情况进行了客观评价，最终评分</w:t>
      </w:r>
      <w:r>
        <w:rPr>
          <w:rFonts w:hint="eastAsia" w:ascii="仿宋_GB2312" w:hAnsi="仿宋_GB2312" w:eastAsia="仿宋_GB2312" w:cs="仿宋_GB2312"/>
          <w:color w:val="auto"/>
          <w:sz w:val="32"/>
          <w:szCs w:val="32"/>
          <w:highlight w:val="none"/>
        </w:rPr>
        <w:t>为</w:t>
      </w:r>
      <w:r>
        <w:rPr>
          <w:rFonts w:hint="eastAsia" w:ascii="仿宋_GB2312" w:hAnsi="仿宋_GB2312" w:cs="仿宋_GB2312"/>
          <w:color w:val="auto"/>
          <w:sz w:val="32"/>
          <w:szCs w:val="32"/>
          <w:highlight w:val="none"/>
          <w:lang w:val="en-US" w:eastAsia="zh-CN"/>
        </w:rPr>
        <w:t>99.34</w:t>
      </w:r>
      <w:r>
        <w:rPr>
          <w:rFonts w:hint="eastAsia" w:ascii="仿宋_GB2312" w:hAnsi="仿宋_GB2312" w:eastAsia="仿宋_GB2312" w:cs="仿宋_GB2312"/>
          <w:color w:val="auto"/>
          <w:sz w:val="32"/>
          <w:szCs w:val="32"/>
          <w:highlight w:val="none"/>
        </w:rPr>
        <w:t>分</w:t>
      </w:r>
      <w:r>
        <w:rPr>
          <w:rFonts w:hint="eastAsia" w:ascii="仿宋_GB2312" w:hAnsi="仿宋_GB2312" w:eastAsia="仿宋_GB2312" w:cs="仿宋_GB2312"/>
          <w:color w:val="auto"/>
          <w:sz w:val="32"/>
          <w:szCs w:val="32"/>
        </w:rPr>
        <w:t>。绩效评级为“</w:t>
      </w:r>
      <w:r>
        <w:rPr>
          <w:rFonts w:hint="eastAsia" w:ascii="仿宋_GB2312" w:hAnsi="仿宋_GB2312" w:eastAsia="仿宋_GB2312" w:cs="仿宋_GB2312"/>
          <w:color w:val="auto"/>
          <w:sz w:val="32"/>
          <w:szCs w:val="32"/>
          <w:lang w:eastAsia="zh-CN"/>
        </w:rPr>
        <w:t>优</w:t>
      </w:r>
      <w:r>
        <w:rPr>
          <w:rFonts w:hint="eastAsia" w:ascii="仿宋_GB2312" w:hAnsi="仿宋_GB2312" w:eastAsia="仿宋_GB2312" w:cs="仿宋_GB2312"/>
          <w:color w:val="auto"/>
          <w:sz w:val="32"/>
          <w:szCs w:val="32"/>
        </w:rPr>
        <w:t>”，具体得分情况为：项目决策</w:t>
      </w: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rPr>
        <w:t>分、项目过程</w:t>
      </w: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rPr>
        <w:t>分、项目产出</w:t>
      </w:r>
      <w:r>
        <w:rPr>
          <w:rFonts w:hint="eastAsia" w:ascii="仿宋_GB2312" w:hAnsi="仿宋_GB2312" w:cs="仿宋_GB2312"/>
          <w:color w:val="auto"/>
          <w:sz w:val="32"/>
          <w:szCs w:val="32"/>
          <w:lang w:val="en-US" w:eastAsia="zh-CN"/>
        </w:rPr>
        <w:t>39.34</w:t>
      </w:r>
      <w:r>
        <w:rPr>
          <w:rFonts w:hint="eastAsia" w:ascii="仿宋_GB2312" w:hAnsi="仿宋_GB2312" w:eastAsia="仿宋_GB2312" w:cs="仿宋_GB2312"/>
          <w:color w:val="auto"/>
          <w:sz w:val="32"/>
          <w:szCs w:val="32"/>
        </w:rPr>
        <w:t>分、项目效益</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项目满意度10分</w:t>
      </w:r>
      <w:r>
        <w:rPr>
          <w:rFonts w:hint="eastAsia" w:ascii="仿宋_GB2312" w:hAnsi="仿宋_GB2312" w:eastAsia="仿宋_GB2312" w:cs="仿宋_GB2312"/>
          <w:color w:val="auto"/>
          <w:sz w:val="32"/>
          <w:szCs w:val="32"/>
        </w:rPr>
        <w:t>。</w:t>
      </w:r>
    </w:p>
    <w:p>
      <w:pPr>
        <w:pStyle w:val="5"/>
        <w:pageBreakBefore w:val="0"/>
        <w:kinsoku/>
        <w:wordWrap/>
        <w:topLinePunct w:val="0"/>
        <w:autoSpaceDE/>
        <w:autoSpaceDN/>
        <w:bidi w:val="0"/>
        <w:spacing w:line="570" w:lineRule="exact"/>
        <w:ind w:left="638" w:leftChars="228" w:firstLine="0" w:firstLineChars="0"/>
        <w:jc w:val="both"/>
        <w:textAlignment w:val="auto"/>
        <w:rPr>
          <w:szCs w:val="32"/>
        </w:rPr>
      </w:pPr>
      <w:r>
        <w:rPr>
          <w:rFonts w:hint="eastAsia"/>
          <w:szCs w:val="32"/>
        </w:rPr>
        <w:t>四、绩效评价指标分析</w:t>
      </w:r>
    </w:p>
    <w:p>
      <w:pPr>
        <w:pStyle w:val="6"/>
        <w:pageBreakBefore w:val="0"/>
        <w:kinsoku/>
        <w:wordWrap/>
        <w:topLinePunct w:val="0"/>
        <w:autoSpaceDE/>
        <w:autoSpaceDN/>
        <w:bidi w:val="0"/>
        <w:spacing w:line="570" w:lineRule="exact"/>
        <w:ind w:left="641" w:leftChars="229" w:firstLine="0" w:firstLineChars="0"/>
        <w:jc w:val="both"/>
        <w:textAlignment w:val="auto"/>
        <w:rPr>
          <w:rFonts w:hint="default" w:ascii="楷体_GB2312" w:eastAsia="楷体_GB2312"/>
          <w:szCs w:val="32"/>
          <w:lang w:val="en-US" w:eastAsia="zh-CN"/>
        </w:rPr>
      </w:pPr>
      <w:r>
        <w:rPr>
          <w:rFonts w:hint="eastAsia" w:ascii="楷体_GB2312" w:eastAsia="楷体_GB2312"/>
          <w:szCs w:val="32"/>
        </w:rPr>
        <w:t>（一）项目决策情况</w:t>
      </w:r>
      <w:r>
        <w:rPr>
          <w:rFonts w:hint="eastAsia" w:ascii="楷体_GB2312" w:eastAsia="楷体_GB2312"/>
          <w:szCs w:val="32"/>
          <w:lang w:eastAsia="zh-CN"/>
        </w:rPr>
        <w:t>（</w:t>
      </w:r>
      <w:r>
        <w:rPr>
          <w:rFonts w:hint="eastAsia" w:ascii="楷体_GB2312" w:eastAsia="楷体_GB2312"/>
          <w:szCs w:val="32"/>
          <w:lang w:val="en-US" w:eastAsia="zh-CN"/>
        </w:rPr>
        <w:t>15分）</w:t>
      </w:r>
    </w:p>
    <w:p>
      <w:pPr>
        <w:bidi w:val="0"/>
        <w:rPr>
          <w:rFonts w:hint="eastAsia"/>
          <w:color w:val="auto"/>
          <w:sz w:val="32"/>
          <w:szCs w:val="32"/>
          <w:lang w:eastAsia="zh-Hans"/>
        </w:rPr>
      </w:pPr>
      <w:r>
        <w:rPr>
          <w:rFonts w:hint="eastAsia"/>
          <w:color w:val="auto"/>
          <w:sz w:val="32"/>
          <w:szCs w:val="32"/>
        </w:rPr>
        <w:t>项目决策类</w:t>
      </w:r>
      <w:r>
        <w:rPr>
          <w:rFonts w:hint="eastAsia" w:ascii="仿宋_GB2312" w:hAnsi="仿宋_GB2312" w:eastAsia="仿宋_GB2312" w:cs="仿宋_GB2312"/>
          <w:color w:val="auto"/>
          <w:sz w:val="32"/>
          <w:szCs w:val="32"/>
        </w:rPr>
        <w:t>指标</w:t>
      </w:r>
      <w:r>
        <w:rPr>
          <w:rFonts w:hint="eastAsia" w:ascii="仿宋_GB2312" w:hAnsi="仿宋_GB2312" w:eastAsia="仿宋_GB2312" w:cs="仿宋_GB2312"/>
          <w:color w:val="auto"/>
          <w:sz w:val="32"/>
          <w:szCs w:val="32"/>
          <w:lang w:eastAsia="zh-Hans"/>
        </w:rPr>
        <w:t>从</w:t>
      </w:r>
      <w:r>
        <w:rPr>
          <w:rFonts w:hint="eastAsia" w:ascii="仿宋_GB2312" w:hAnsi="仿宋_GB2312" w:eastAsia="仿宋_GB2312" w:cs="仿宋_GB2312"/>
          <w:color w:val="auto"/>
          <w:sz w:val="32"/>
          <w:szCs w:val="32"/>
        </w:rPr>
        <w:t>项目立项、绩效目标和资金投入</w:t>
      </w:r>
      <w:r>
        <w:rPr>
          <w:rFonts w:hint="eastAsia" w:ascii="仿宋_GB2312" w:hAnsi="仿宋_GB2312" w:eastAsia="仿宋_GB2312" w:cs="仿宋_GB2312"/>
          <w:color w:val="auto"/>
          <w:sz w:val="32"/>
          <w:szCs w:val="32"/>
          <w:lang w:eastAsia="zh-Hans"/>
        </w:rPr>
        <w:t>三个</w:t>
      </w:r>
      <w:r>
        <w:rPr>
          <w:rFonts w:hint="eastAsia" w:ascii="仿宋_GB2312" w:hAnsi="仿宋_GB2312" w:eastAsia="仿宋_GB2312" w:cs="仿宋_GB2312"/>
          <w:color w:val="auto"/>
          <w:sz w:val="32"/>
          <w:szCs w:val="32"/>
        </w:rPr>
        <w:t>方面</w:t>
      </w:r>
      <w:r>
        <w:rPr>
          <w:rFonts w:hint="eastAsia" w:ascii="仿宋_GB2312" w:hAnsi="仿宋_GB2312" w:eastAsia="仿宋_GB2312" w:cs="仿宋_GB2312"/>
          <w:color w:val="auto"/>
          <w:sz w:val="32"/>
          <w:szCs w:val="32"/>
          <w:lang w:eastAsia="zh-Hans"/>
        </w:rPr>
        <w:t>评价项目前期准备工作</w:t>
      </w:r>
      <w:r>
        <w:rPr>
          <w:rFonts w:hint="eastAsia" w:ascii="仿宋_GB2312" w:hAnsi="仿宋_GB2312" w:eastAsia="仿宋_GB2312" w:cs="仿宋_GB2312"/>
          <w:color w:val="auto"/>
          <w:sz w:val="32"/>
          <w:szCs w:val="32"/>
        </w:rPr>
        <w:t>，权重</w:t>
      </w:r>
      <w:r>
        <w:rPr>
          <w:rFonts w:hint="eastAsia" w:ascii="仿宋_GB2312" w:hAnsi="仿宋_GB2312" w:eastAsia="仿宋_GB2312" w:cs="仿宋_GB2312"/>
          <w:color w:val="auto"/>
          <w:sz w:val="32"/>
          <w:szCs w:val="32"/>
          <w:lang w:eastAsia="zh-Hans"/>
        </w:rPr>
        <w:t>分值</w:t>
      </w:r>
      <w:r>
        <w:rPr>
          <w:rFonts w:hint="eastAsia" w:ascii="仿宋_GB2312" w:hAnsi="仿宋_GB2312" w:eastAsia="仿宋_GB2312" w:cs="仿宋_GB2312"/>
          <w:color w:val="auto"/>
          <w:sz w:val="32"/>
          <w:szCs w:val="32"/>
        </w:rPr>
        <w:t xml:space="preserve">为 </w:t>
      </w: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rPr>
        <w:t xml:space="preserve"> 分，</w:t>
      </w:r>
      <w:r>
        <w:rPr>
          <w:rFonts w:hint="eastAsia" w:ascii="仿宋_GB2312" w:hAnsi="仿宋_GB2312" w:eastAsia="仿宋_GB2312" w:cs="仿宋_GB2312"/>
          <w:color w:val="auto"/>
          <w:sz w:val="32"/>
          <w:szCs w:val="32"/>
          <w:lang w:eastAsia="zh-Hans"/>
        </w:rPr>
        <w:t>本项目</w:t>
      </w:r>
      <w:r>
        <w:rPr>
          <w:rFonts w:hint="eastAsia" w:ascii="仿宋_GB2312" w:hAnsi="仿宋_GB2312" w:eastAsia="仿宋_GB2312" w:cs="仿宋_GB2312"/>
          <w:color w:val="auto"/>
          <w:sz w:val="32"/>
          <w:szCs w:val="32"/>
        </w:rPr>
        <w:t>实际得分</w:t>
      </w:r>
      <w:r>
        <w:rPr>
          <w:rFonts w:hint="eastAsia" w:ascii="仿宋_GB2312" w:hAnsi="仿宋_GB2312" w:eastAsia="仿宋_GB2312" w:cs="仿宋_GB2312"/>
          <w:color w:val="auto"/>
          <w:sz w:val="32"/>
          <w:szCs w:val="32"/>
          <w:lang w:val="en-US" w:eastAsia="zh-CN"/>
        </w:rPr>
        <w:t>1</w:t>
      </w:r>
      <w:r>
        <w:rPr>
          <w:rFonts w:hint="eastAsia" w:ascii="仿宋_GB2312" w:hAnsi="仿宋_GB2312" w:cs="仿宋_GB2312"/>
          <w:color w:val="auto"/>
          <w:sz w:val="32"/>
          <w:szCs w:val="32"/>
          <w:lang w:val="en-US" w:eastAsia="zh-CN"/>
        </w:rPr>
        <w:t>5</w:t>
      </w:r>
      <w:r>
        <w:rPr>
          <w:rFonts w:hint="eastAsia" w:ascii="仿宋_GB2312" w:hAnsi="仿宋_GB2312" w:eastAsia="仿宋_GB2312" w:cs="仿宋_GB2312"/>
          <w:color w:val="auto"/>
          <w:sz w:val="32"/>
          <w:szCs w:val="32"/>
        </w:rPr>
        <w:t>分，得分率为</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具体各</w:t>
      </w:r>
      <w:r>
        <w:rPr>
          <w:rFonts w:hint="eastAsia"/>
          <w:color w:val="auto"/>
          <w:sz w:val="32"/>
          <w:szCs w:val="32"/>
          <w:lang w:eastAsia="zh-Hans"/>
        </w:rPr>
        <w:t>项指标得分如下：</w:t>
      </w:r>
    </w:p>
    <w:p>
      <w:pPr>
        <w:numPr>
          <w:ilvl w:val="0"/>
          <w:numId w:val="0"/>
        </w:numPr>
        <w:bidi w:val="0"/>
        <w:ind w:firstLine="643" w:firstLineChars="200"/>
        <w:rPr>
          <w:rFonts w:hint="eastAsia" w:ascii="仿宋_GB2312" w:hAnsi="仿宋_GB2312" w:eastAsia="仿宋_GB2312" w:cs="仿宋_GB2312"/>
          <w:color w:val="auto"/>
          <w:sz w:val="32"/>
          <w:szCs w:val="32"/>
        </w:rPr>
      </w:pPr>
      <w:r>
        <w:rPr>
          <w:rFonts w:hint="eastAsia" w:cs="仿宋_GB2312"/>
          <w:b/>
          <w:bCs/>
          <w:sz w:val="32"/>
          <w:szCs w:val="32"/>
          <w:lang w:val="en-US" w:eastAsia="zh-CN"/>
        </w:rPr>
        <w:t>1.</w:t>
      </w:r>
      <w:r>
        <w:rPr>
          <w:rFonts w:hint="eastAsia" w:cs="仿宋_GB2312"/>
          <w:b/>
          <w:bCs/>
          <w:sz w:val="32"/>
          <w:szCs w:val="32"/>
        </w:rPr>
        <w:t>立项依据充分性：</w:t>
      </w:r>
      <w:r>
        <w:rPr>
          <w:rFonts w:hint="eastAsia" w:ascii="仿宋_GB2312" w:hAnsi="仿宋_GB2312" w:eastAsia="仿宋_GB2312" w:cs="仿宋_GB2312"/>
          <w:color w:val="auto"/>
          <w:sz w:val="32"/>
          <w:szCs w:val="32"/>
          <w:lang w:eastAsia="zh-Hans"/>
        </w:rPr>
        <w:t>本项目是由</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个乡镇</w:t>
      </w:r>
      <w:r>
        <w:rPr>
          <w:rFonts w:hint="eastAsia" w:ascii="仿宋_GB2312" w:hAnsi="仿宋_GB2312" w:eastAsia="仿宋_GB2312" w:cs="仿宋_GB2312"/>
          <w:color w:val="auto"/>
          <w:sz w:val="32"/>
          <w:szCs w:val="32"/>
          <w:lang w:eastAsia="zh-Hans"/>
        </w:rPr>
        <w:t>提出申报，于</w:t>
      </w:r>
      <w:r>
        <w:rPr>
          <w:rFonts w:hint="eastAsia" w:ascii="仿宋_GB2312" w:hAnsi="仿宋_GB2312" w:eastAsia="仿宋_GB2312" w:cs="仿宋_GB2312"/>
          <w:color w:val="auto"/>
          <w:sz w:val="32"/>
          <w:szCs w:val="32"/>
          <w:lang w:val="en-US" w:eastAsia="zh-CN"/>
        </w:rPr>
        <w:t>2023</w:t>
      </w:r>
      <w:r>
        <w:rPr>
          <w:rFonts w:hint="eastAsia" w:ascii="仿宋_GB2312" w:hAnsi="仿宋_GB2312" w:eastAsia="仿宋_GB2312" w:cs="仿宋_GB2312"/>
          <w:color w:val="auto"/>
          <w:sz w:val="32"/>
          <w:szCs w:val="32"/>
          <w:lang w:eastAsia="zh-Hans"/>
        </w:rPr>
        <w:t>年</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Hans"/>
        </w:rPr>
        <w:t>月批复设立，202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Hans"/>
        </w:rPr>
        <w:t>年我单位根据《</w:t>
      </w:r>
      <w:r>
        <w:rPr>
          <w:rFonts w:hint="eastAsia" w:ascii="仿宋_GB2312" w:hAnsi="仿宋_GB2312" w:eastAsia="仿宋_GB2312" w:cs="仿宋_GB2312"/>
          <w:color w:val="auto"/>
          <w:sz w:val="32"/>
          <w:szCs w:val="32"/>
          <w:lang w:eastAsia="zh-CN"/>
        </w:rPr>
        <w:t>关于对塔城地区裕民县</w:t>
      </w:r>
      <w:r>
        <w:rPr>
          <w:rFonts w:hint="eastAsia" w:ascii="仿宋_GB2312" w:hAnsi="仿宋_GB2312" w:eastAsia="仿宋_GB2312" w:cs="仿宋_GB2312"/>
          <w:color w:val="auto"/>
          <w:sz w:val="32"/>
          <w:szCs w:val="32"/>
          <w:lang w:val="en-US" w:eastAsia="zh-CN"/>
        </w:rPr>
        <w:t>2023年中央财政林业草原生态保护修复资金（国有林修复-森林资源培育补助）项目实施方案的批复</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lang w:eastAsia="zh-CN"/>
        </w:rPr>
        <w:t>塔地林草字〔</w:t>
      </w:r>
      <w:r>
        <w:rPr>
          <w:rFonts w:hint="eastAsia" w:ascii="仿宋_GB2312" w:hAnsi="仿宋_GB2312" w:eastAsia="仿宋_GB2312" w:cs="仿宋_GB2312"/>
          <w:color w:val="auto"/>
          <w:sz w:val="32"/>
          <w:szCs w:val="32"/>
          <w:lang w:val="en-US" w:eastAsia="zh-CN"/>
        </w:rPr>
        <w:t>2023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57号</w:t>
      </w:r>
      <w:r>
        <w:rPr>
          <w:rFonts w:hint="eastAsia" w:ascii="仿宋_GB2312" w:hAnsi="仿宋_GB2312" w:eastAsia="仿宋_GB2312" w:cs="仿宋_GB2312"/>
          <w:color w:val="auto"/>
          <w:sz w:val="32"/>
          <w:szCs w:val="32"/>
          <w:lang w:eastAsia="zh-Hans"/>
        </w:rPr>
        <w:t>）文件要求</w:t>
      </w:r>
      <w:r>
        <w:rPr>
          <w:rFonts w:hint="eastAsia" w:ascii="仿宋_GB2312" w:hAnsi="仿宋_GB2312" w:eastAsia="仿宋_GB2312" w:cs="仿宋_GB2312"/>
          <w:color w:val="auto"/>
          <w:sz w:val="32"/>
          <w:szCs w:val="32"/>
        </w:rPr>
        <w:t>组织实施</w:t>
      </w:r>
      <w:r>
        <w:rPr>
          <w:rFonts w:hint="eastAsia" w:ascii="仿宋_GB2312" w:hAnsi="仿宋_GB2312" w:eastAsia="仿宋_GB2312" w:cs="仿宋_GB2312"/>
          <w:color w:val="auto"/>
          <w:sz w:val="32"/>
          <w:szCs w:val="32"/>
          <w:lang w:eastAsia="zh-Hans"/>
        </w:rPr>
        <w:t>该项目</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项目立项符合国家法律法规、自治区和地区行业发展规划和政策要求，属于本部门履职所需。</w:t>
      </w:r>
      <w:r>
        <w:rPr>
          <w:rFonts w:hint="eastAsia" w:ascii="仿宋_GB2312" w:hAnsi="仿宋_GB2312" w:eastAsia="仿宋_GB2312" w:cs="仿宋_GB2312"/>
          <w:color w:val="auto"/>
          <w:sz w:val="32"/>
          <w:szCs w:val="32"/>
        </w:rPr>
        <w:t>根据评分标准，该指标</w:t>
      </w:r>
      <w:r>
        <w:rPr>
          <w:rFonts w:hint="eastAsia" w:ascii="仿宋_GB2312" w:hAnsi="仿宋_GB2312" w:eastAsia="仿宋_GB2312" w:cs="仿宋_GB2312"/>
          <w:color w:val="auto"/>
          <w:sz w:val="32"/>
          <w:szCs w:val="32"/>
          <w:lang w:val="en-US" w:eastAsia="zh-CN"/>
        </w:rPr>
        <w:t>2.5</w:t>
      </w:r>
      <w:r>
        <w:rPr>
          <w:rFonts w:hint="eastAsia" w:ascii="仿宋_GB2312" w:hAnsi="仿宋_GB2312" w:eastAsia="仿宋_GB2312" w:cs="仿宋_GB2312"/>
          <w:color w:val="auto"/>
          <w:sz w:val="32"/>
          <w:szCs w:val="32"/>
        </w:rPr>
        <w:t>分，得</w:t>
      </w:r>
      <w:r>
        <w:rPr>
          <w:rFonts w:hint="eastAsia" w:ascii="仿宋_GB2312" w:hAnsi="仿宋_GB2312" w:eastAsia="仿宋_GB2312" w:cs="仿宋_GB2312"/>
          <w:color w:val="auto"/>
          <w:sz w:val="32"/>
          <w:szCs w:val="32"/>
          <w:lang w:val="en-US" w:eastAsia="zh-CN"/>
        </w:rPr>
        <w:t>2.5</w:t>
      </w:r>
      <w:r>
        <w:rPr>
          <w:rFonts w:hint="eastAsia" w:ascii="仿宋_GB2312" w:hAnsi="仿宋_GB2312" w:eastAsia="仿宋_GB2312" w:cs="仿宋_GB2312"/>
          <w:color w:val="auto"/>
          <w:sz w:val="32"/>
          <w:szCs w:val="32"/>
        </w:rPr>
        <w:t>分。</w:t>
      </w:r>
    </w:p>
    <w:p>
      <w:pPr>
        <w:numPr>
          <w:ilvl w:val="0"/>
          <w:numId w:val="0"/>
        </w:numPr>
        <w:bidi w:val="0"/>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sz w:val="32"/>
          <w:szCs w:val="32"/>
        </w:rPr>
        <w:t>2.立项程序规范性：</w:t>
      </w:r>
      <w:r>
        <w:rPr>
          <w:rFonts w:hint="eastAsia" w:ascii="仿宋_GB2312" w:hAnsi="仿宋_GB2312" w:eastAsia="仿宋_GB2312" w:cs="仿宋_GB2312"/>
          <w:color w:val="auto"/>
          <w:sz w:val="32"/>
          <w:szCs w:val="32"/>
        </w:rPr>
        <w:t>根据决策依据编制工作计划和经费预算，</w:t>
      </w:r>
      <w:r>
        <w:rPr>
          <w:rFonts w:hint="eastAsia" w:ascii="仿宋_GB2312" w:hAnsi="仿宋_GB2312" w:eastAsia="仿宋_GB2312" w:cs="仿宋_GB2312"/>
          <w:color w:val="auto"/>
          <w:sz w:val="32"/>
          <w:szCs w:val="32"/>
          <w:highlight w:val="none"/>
        </w:rPr>
        <w:t>经过与分管领导进行沟通、筛选确定经费预算计划，上党</w:t>
      </w:r>
      <w:r>
        <w:rPr>
          <w:rFonts w:hint="eastAsia" w:ascii="仿宋_GB2312" w:hAnsi="仿宋_GB2312" w:cs="仿宋_GB2312"/>
          <w:color w:val="auto"/>
          <w:sz w:val="32"/>
          <w:szCs w:val="32"/>
          <w:highlight w:val="none"/>
          <w:lang w:eastAsia="zh-CN"/>
        </w:rPr>
        <w:t>组</w:t>
      </w:r>
      <w:r>
        <w:rPr>
          <w:rFonts w:hint="eastAsia" w:ascii="仿宋_GB2312" w:hAnsi="仿宋_GB2312" w:eastAsia="仿宋_GB2312" w:cs="仿宋_GB2312"/>
          <w:color w:val="auto"/>
          <w:sz w:val="32"/>
          <w:szCs w:val="32"/>
          <w:highlight w:val="none"/>
        </w:rPr>
        <w:t>会研究确定最终预算方案。</w:t>
      </w:r>
      <w:r>
        <w:rPr>
          <w:rFonts w:hint="eastAsia" w:ascii="仿宋_GB2312" w:hAnsi="仿宋_GB2312" w:eastAsia="仿宋_GB2312" w:cs="仿宋_GB2312"/>
          <w:color w:val="auto"/>
          <w:sz w:val="32"/>
          <w:szCs w:val="32"/>
        </w:rPr>
        <w:t>根据评分标准，该指标</w:t>
      </w:r>
      <w:r>
        <w:rPr>
          <w:rFonts w:hint="eastAsia" w:ascii="仿宋_GB2312" w:hAnsi="仿宋_GB2312" w:eastAsia="仿宋_GB2312" w:cs="仿宋_GB2312"/>
          <w:color w:val="auto"/>
          <w:sz w:val="32"/>
          <w:szCs w:val="32"/>
          <w:lang w:val="en-US" w:eastAsia="zh-CN"/>
        </w:rPr>
        <w:t>2.5</w:t>
      </w:r>
      <w:r>
        <w:rPr>
          <w:rFonts w:hint="eastAsia" w:ascii="仿宋_GB2312" w:hAnsi="仿宋_GB2312" w:eastAsia="仿宋_GB2312" w:cs="仿宋_GB2312"/>
          <w:color w:val="auto"/>
          <w:sz w:val="32"/>
          <w:szCs w:val="32"/>
        </w:rPr>
        <w:t>分，得</w:t>
      </w:r>
      <w:r>
        <w:rPr>
          <w:rFonts w:hint="eastAsia" w:ascii="仿宋_GB2312" w:hAnsi="仿宋_GB2312" w:eastAsia="仿宋_GB2312" w:cs="仿宋_GB2312"/>
          <w:color w:val="auto"/>
          <w:sz w:val="32"/>
          <w:szCs w:val="32"/>
          <w:lang w:val="en-US" w:eastAsia="zh-CN"/>
        </w:rPr>
        <w:t>2.5</w:t>
      </w:r>
      <w:r>
        <w:rPr>
          <w:rFonts w:hint="eastAsia" w:ascii="仿宋_GB2312" w:hAnsi="仿宋_GB2312" w:eastAsia="仿宋_GB2312" w:cs="仿宋_GB2312"/>
          <w:color w:val="auto"/>
          <w:sz w:val="32"/>
          <w:szCs w:val="32"/>
        </w:rPr>
        <w:t>分。</w:t>
      </w:r>
    </w:p>
    <w:p>
      <w:pPr>
        <w:bidi w:val="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3.绩效目标合理性</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本项目</w:t>
      </w:r>
      <w:r>
        <w:rPr>
          <w:rFonts w:hint="eastAsia" w:ascii="仿宋_GB2312" w:hAnsi="仿宋_GB2312" w:eastAsia="仿宋_GB2312" w:cs="仿宋_GB2312"/>
          <w:color w:val="auto"/>
          <w:sz w:val="32"/>
          <w:szCs w:val="32"/>
        </w:rPr>
        <w:t>制定了</w:t>
      </w:r>
      <w:r>
        <w:rPr>
          <w:rFonts w:hint="eastAsia" w:ascii="仿宋_GB2312" w:hAnsi="仿宋_GB2312" w:eastAsia="仿宋_GB2312" w:cs="仿宋_GB2312"/>
          <w:color w:val="auto"/>
          <w:sz w:val="32"/>
          <w:szCs w:val="32"/>
          <w:lang w:eastAsia="zh-Hans"/>
        </w:rPr>
        <w:t>项目支出绩效目标</w:t>
      </w:r>
      <w:r>
        <w:rPr>
          <w:rFonts w:hint="eastAsia" w:ascii="仿宋_GB2312" w:hAnsi="仿宋_GB2312" w:eastAsia="仿宋_GB2312" w:cs="仿宋_GB2312"/>
          <w:color w:val="auto"/>
          <w:sz w:val="32"/>
          <w:szCs w:val="32"/>
        </w:rPr>
        <w:t>，明确了</w:t>
      </w:r>
      <w:r>
        <w:rPr>
          <w:rFonts w:hint="eastAsia" w:ascii="仿宋_GB2312" w:hAnsi="仿宋_GB2312" w:eastAsia="仿宋_GB2312" w:cs="仿宋_GB2312"/>
          <w:color w:val="auto"/>
          <w:sz w:val="32"/>
          <w:szCs w:val="32"/>
          <w:lang w:eastAsia="zh-Hans"/>
        </w:rPr>
        <w:t>项目</w:t>
      </w:r>
      <w:r>
        <w:rPr>
          <w:rFonts w:hint="eastAsia" w:ascii="仿宋_GB2312" w:hAnsi="仿宋_GB2312" w:eastAsia="仿宋_GB2312" w:cs="仿宋_GB2312"/>
          <w:color w:val="auto"/>
          <w:sz w:val="32"/>
          <w:szCs w:val="32"/>
        </w:rPr>
        <w:t>总体思路及</w:t>
      </w:r>
      <w:r>
        <w:rPr>
          <w:rFonts w:hint="eastAsia" w:ascii="仿宋_GB2312" w:hAnsi="仿宋_GB2312" w:eastAsia="仿宋_GB2312" w:cs="仿宋_GB2312"/>
          <w:color w:val="auto"/>
          <w:sz w:val="32"/>
          <w:szCs w:val="32"/>
          <w:lang w:eastAsia="zh-Hans"/>
        </w:rPr>
        <w:t>总</w:t>
      </w:r>
      <w:r>
        <w:rPr>
          <w:rFonts w:hint="eastAsia" w:ascii="仿宋_GB2312" w:hAnsi="仿宋_GB2312" w:eastAsia="仿宋_GB2312" w:cs="仿宋_GB2312"/>
          <w:color w:val="auto"/>
          <w:sz w:val="32"/>
          <w:szCs w:val="32"/>
        </w:rPr>
        <w:t>目标、并对</w:t>
      </w:r>
      <w:r>
        <w:rPr>
          <w:rFonts w:hint="eastAsia" w:ascii="仿宋_GB2312" w:hAnsi="仿宋_GB2312" w:eastAsia="仿宋_GB2312" w:cs="仿宋_GB2312"/>
          <w:color w:val="auto"/>
          <w:sz w:val="32"/>
          <w:szCs w:val="32"/>
          <w:lang w:eastAsia="zh-Hans"/>
        </w:rPr>
        <w:t>项目</w:t>
      </w:r>
      <w:r>
        <w:rPr>
          <w:rFonts w:hint="eastAsia" w:ascii="仿宋_GB2312" w:hAnsi="仿宋_GB2312" w:eastAsia="仿宋_GB2312" w:cs="仿宋_GB2312"/>
          <w:color w:val="auto"/>
          <w:sz w:val="32"/>
          <w:szCs w:val="32"/>
        </w:rPr>
        <w:t>任务进行了详细分解，对目标进行了细化。根据评分标准，该指标3分，得3分。</w:t>
      </w:r>
    </w:p>
    <w:p>
      <w:pPr>
        <w:bidi w:val="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4.绩效指标明确性：</w:t>
      </w:r>
      <w:r>
        <w:rPr>
          <w:rFonts w:hint="eastAsia" w:ascii="仿宋_GB2312" w:hAnsi="仿宋_GB2312" w:eastAsia="仿宋_GB2312" w:cs="仿宋_GB2312"/>
          <w:color w:val="auto"/>
          <w:sz w:val="32"/>
          <w:szCs w:val="32"/>
        </w:rPr>
        <w:t>本项目已将项目绩效目标细化分解为具体的绩效指标，并通过清晰、可衡量的指标值予以体现，与项目目标任务数或计划数相对应。根据评分标准，该指标2分，得2分。</w:t>
      </w:r>
    </w:p>
    <w:p>
      <w:pPr>
        <w:bidi w:val="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5.预算编制科学性：</w:t>
      </w:r>
      <w:r>
        <w:rPr>
          <w:rFonts w:hint="eastAsia" w:ascii="仿宋_GB2312" w:hAnsi="仿宋_GB2312" w:eastAsia="仿宋_GB2312" w:cs="仿宋_GB2312"/>
          <w:color w:val="auto"/>
          <w:sz w:val="32"/>
          <w:szCs w:val="32"/>
        </w:rPr>
        <w:t xml:space="preserve"> 预算编制经过科学论证，内容与项目内容匹配，项目投资额与工作任务相匹配，根据评分标准，该指标</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分，得</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分。</w:t>
      </w:r>
    </w:p>
    <w:p>
      <w:pPr>
        <w:bidi w:val="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6.资金分配合理性：</w:t>
      </w:r>
      <w:r>
        <w:rPr>
          <w:rFonts w:hint="eastAsia" w:ascii="仿宋_GB2312" w:hAnsi="仿宋_GB2312" w:eastAsia="仿宋_GB2312" w:cs="仿宋_GB2312"/>
          <w:color w:val="auto"/>
          <w:sz w:val="32"/>
          <w:szCs w:val="32"/>
          <w:lang w:eastAsia="zh-Hans"/>
        </w:rPr>
        <w:t>本项目</w:t>
      </w:r>
      <w:r>
        <w:rPr>
          <w:rFonts w:hint="eastAsia" w:ascii="仿宋_GB2312" w:hAnsi="仿宋_GB2312" w:eastAsia="仿宋_GB2312" w:cs="仿宋_GB2312"/>
          <w:color w:val="auto"/>
          <w:sz w:val="32"/>
          <w:szCs w:val="32"/>
        </w:rPr>
        <w:t>资金分配依据充分，资金分配额度合理，与项目地方实际相适应。根据评分标准，该指标</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分，得</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分。</w:t>
      </w:r>
    </w:p>
    <w:p>
      <w:pPr>
        <w:pStyle w:val="6"/>
        <w:pageBreakBefore w:val="0"/>
        <w:kinsoku/>
        <w:wordWrap/>
        <w:topLinePunct w:val="0"/>
        <w:autoSpaceDE/>
        <w:autoSpaceDN/>
        <w:bidi w:val="0"/>
        <w:spacing w:line="570" w:lineRule="exact"/>
        <w:ind w:left="641" w:leftChars="229" w:firstLine="0" w:firstLineChars="0"/>
        <w:jc w:val="both"/>
        <w:textAlignment w:val="auto"/>
        <w:rPr>
          <w:rFonts w:hint="default" w:ascii="楷体_GB2312" w:eastAsia="楷体_GB2312"/>
          <w:szCs w:val="32"/>
          <w:lang w:val="en-US" w:eastAsia="zh-CN"/>
        </w:rPr>
      </w:pPr>
      <w:r>
        <w:rPr>
          <w:rFonts w:hint="eastAsia" w:ascii="楷体_GB2312" w:eastAsia="楷体_GB2312"/>
          <w:szCs w:val="32"/>
        </w:rPr>
        <w:t>（二）项目过程情况</w:t>
      </w:r>
      <w:r>
        <w:rPr>
          <w:rFonts w:hint="eastAsia" w:ascii="楷体_GB2312" w:eastAsia="楷体_GB2312"/>
          <w:szCs w:val="32"/>
          <w:lang w:eastAsia="zh-CN"/>
        </w:rPr>
        <w:t>（</w:t>
      </w:r>
      <w:r>
        <w:rPr>
          <w:rFonts w:hint="eastAsia" w:ascii="楷体_GB2312" w:eastAsia="楷体_GB2312"/>
          <w:szCs w:val="32"/>
          <w:lang w:val="en-US" w:eastAsia="zh-CN"/>
        </w:rPr>
        <w:t>15分）</w:t>
      </w:r>
    </w:p>
    <w:p>
      <w:pPr>
        <w:bidi w:val="0"/>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 xml:space="preserve">为 </w:t>
      </w:r>
      <w:r>
        <w:rPr>
          <w:rFonts w:hint="eastAsia" w:ascii="仿宋_GB2312" w:hAnsi="仿宋_GB2312" w:cs="仿宋_GB2312"/>
          <w:color w:val="auto"/>
          <w:sz w:val="32"/>
          <w:szCs w:val="32"/>
          <w:lang w:val="en-US" w:eastAsia="zh-CN"/>
        </w:rPr>
        <w:t>15</w:t>
      </w:r>
      <w:r>
        <w:rPr>
          <w:rFonts w:hint="eastAsia" w:ascii="仿宋_GB2312" w:hAnsi="仿宋_GB2312" w:cs="仿宋_GB2312"/>
          <w:color w:val="auto"/>
          <w:sz w:val="32"/>
          <w:szCs w:val="32"/>
        </w:rPr>
        <w:t xml:space="preserve">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15</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bidi w:val="0"/>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highlight w:val="none"/>
        </w:rPr>
        <w:t>该项目所需财政资金</w:t>
      </w:r>
      <w:r>
        <w:rPr>
          <w:rFonts w:hint="eastAsia" w:ascii="仿宋_GB2312" w:cs="仿宋_GB2312"/>
          <w:color w:val="auto"/>
          <w:sz w:val="32"/>
          <w:szCs w:val="32"/>
          <w:highlight w:val="none"/>
          <w:lang w:val="en-US" w:eastAsia="zh-CN"/>
        </w:rPr>
        <w:t>已</w:t>
      </w:r>
      <w:r>
        <w:rPr>
          <w:rFonts w:hint="eastAsia" w:ascii="仿宋_GB2312" w:cs="仿宋_GB2312"/>
          <w:color w:val="auto"/>
          <w:sz w:val="32"/>
          <w:szCs w:val="32"/>
          <w:highlight w:val="none"/>
        </w:rPr>
        <w:t>足额拨付到位，</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bidi w:val="0"/>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val="0"/>
          <w:bCs w:val="0"/>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180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178.9</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99.39</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bidi w:val="0"/>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制定了《专项资金管理</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w:t>
      </w:r>
      <w:r>
        <w:rPr>
          <w:rFonts w:hint="eastAsia" w:ascii="仿宋_GB2312" w:cs="仿宋_GB2312"/>
          <w:color w:val="auto"/>
          <w:sz w:val="32"/>
          <w:szCs w:val="32"/>
          <w:lang w:eastAsia="zh-CN"/>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bidi w:val="0"/>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rPr>
        <w:t>新疆乡村绿化美化建设技术标准</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bidi w:val="0"/>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w:t>
      </w:r>
      <w:r>
        <w:rPr>
          <w:rFonts w:hint="eastAsia" w:ascii="仿宋_GB2312" w:cs="仿宋_GB2312"/>
          <w:color w:val="auto"/>
          <w:sz w:val="32"/>
          <w:szCs w:val="32"/>
          <w:highlight w:val="none"/>
        </w:rPr>
        <w:t>报</w:t>
      </w:r>
      <w:r>
        <w:rPr>
          <w:rFonts w:ascii="仿宋_GB2312" w:cs="仿宋_GB2312"/>
          <w:color w:val="auto"/>
          <w:sz w:val="32"/>
          <w:szCs w:val="32"/>
          <w:highlight w:val="none"/>
        </w:rPr>
        <w:t>党</w:t>
      </w:r>
      <w:r>
        <w:rPr>
          <w:rFonts w:hint="eastAsia" w:ascii="仿宋_GB2312" w:cs="仿宋_GB2312"/>
          <w:color w:val="auto"/>
          <w:sz w:val="32"/>
          <w:szCs w:val="32"/>
          <w:highlight w:val="none"/>
          <w:lang w:eastAsia="zh-CN"/>
        </w:rPr>
        <w:t>组</w:t>
      </w:r>
      <w:r>
        <w:rPr>
          <w:rFonts w:ascii="仿宋_GB2312" w:cs="仿宋_GB2312"/>
          <w:color w:val="auto"/>
          <w:sz w:val="32"/>
          <w:szCs w:val="32"/>
          <w:highlight w:val="none"/>
        </w:rPr>
        <w:t>会议</w:t>
      </w:r>
      <w:r>
        <w:rPr>
          <w:rFonts w:hint="eastAsia" w:ascii="仿宋_GB2312" w:cs="仿宋_GB2312"/>
          <w:color w:val="auto"/>
          <w:sz w:val="32"/>
          <w:szCs w:val="32"/>
          <w:highlight w:val="none"/>
        </w:rPr>
        <w:t>研究执行，</w:t>
      </w:r>
      <w:r>
        <w:rPr>
          <w:rFonts w:hint="eastAsia" w:ascii="仿宋_GB2312" w:cs="仿宋_GB2312"/>
          <w:color w:val="auto"/>
          <w:sz w:val="32"/>
          <w:szCs w:val="32"/>
        </w:rPr>
        <w:t>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6"/>
        <w:pageBreakBefore w:val="0"/>
        <w:kinsoku/>
        <w:wordWrap/>
        <w:topLinePunct w:val="0"/>
        <w:autoSpaceDE/>
        <w:autoSpaceDN/>
        <w:bidi w:val="0"/>
        <w:spacing w:line="570" w:lineRule="exact"/>
        <w:ind w:left="641" w:leftChars="229" w:firstLine="0" w:firstLineChars="0"/>
        <w:jc w:val="both"/>
        <w:textAlignment w:val="auto"/>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r>
        <w:rPr>
          <w:rFonts w:hint="eastAsia" w:ascii="楷体_GB2312" w:eastAsia="楷体_GB2312"/>
          <w:szCs w:val="32"/>
          <w:lang w:eastAsia="zh-CN"/>
        </w:rPr>
        <w:t>（</w:t>
      </w:r>
      <w:r>
        <w:rPr>
          <w:rFonts w:hint="eastAsia" w:ascii="楷体_GB2312" w:eastAsia="楷体_GB2312"/>
          <w:szCs w:val="32"/>
          <w:lang w:val="en-US" w:eastAsia="zh-CN"/>
        </w:rPr>
        <w:t>40分）</w:t>
      </w:r>
    </w:p>
    <w:p>
      <w:pPr>
        <w:bidi w:val="0"/>
        <w:rPr>
          <w:rFonts w:ascii="仿宋_GB2312" w:hAnsi="仿宋_GB2312" w:cs="仿宋_GB2312"/>
          <w:sz w:val="32"/>
          <w:szCs w:val="32"/>
          <w:lang w:eastAsia="zh-Hans"/>
        </w:rPr>
      </w:pPr>
      <w:r>
        <w:rPr>
          <w:rFonts w:hint="eastAsia" w:ascii="仿宋_GB2312" w:cs="仿宋_GB2312"/>
          <w:sz w:val="32"/>
          <w:szCs w:val="32"/>
        </w:rPr>
        <w:t>项目产出类指标包括产出数量、产出质量、产出时效、产出成本共四方</w:t>
      </w:r>
      <w:r>
        <w:rPr>
          <w:rFonts w:hint="eastAsia" w:ascii="仿宋_GB2312" w:cs="仿宋_GB2312"/>
          <w:color w:val="auto"/>
          <w:sz w:val="32"/>
          <w:szCs w:val="32"/>
        </w:rPr>
        <w:t>面的内容，由</w:t>
      </w:r>
      <w:r>
        <w:rPr>
          <w:rFonts w:hint="eastAsia" w:ascii="仿宋_GB2312" w:cs="仿宋_GB2312"/>
          <w:color w:val="auto"/>
          <w:sz w:val="32"/>
          <w:szCs w:val="32"/>
          <w:highlight w:val="none"/>
          <w:lang w:val="en-US" w:eastAsia="zh-CN"/>
        </w:rPr>
        <w:t>4</w:t>
      </w:r>
      <w:r>
        <w:rPr>
          <w:rFonts w:hint="eastAsia" w:ascii="仿宋_GB2312" w:cs="仿宋_GB2312"/>
          <w:color w:val="auto"/>
          <w:sz w:val="32"/>
          <w:szCs w:val="32"/>
          <w:highlight w:val="none"/>
        </w:rPr>
        <w:t>个</w:t>
      </w:r>
      <w:r>
        <w:rPr>
          <w:rFonts w:hint="eastAsia" w:ascii="仿宋_GB2312" w:cs="仿宋_GB2312"/>
          <w:color w:val="auto"/>
          <w:sz w:val="32"/>
          <w:szCs w:val="32"/>
        </w:rPr>
        <w:t>三级指标构成，权重分为</w:t>
      </w:r>
      <w:r>
        <w:rPr>
          <w:rFonts w:hint="eastAsia" w:ascii="仿宋_GB2312" w:cs="仿宋_GB2312"/>
          <w:color w:val="auto"/>
          <w:sz w:val="32"/>
          <w:szCs w:val="32"/>
          <w:lang w:val="en-US" w:eastAsia="zh-CN"/>
        </w:rPr>
        <w:t>4</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39.34</w:t>
      </w:r>
      <w:r>
        <w:rPr>
          <w:rFonts w:hint="eastAsia" w:ascii="仿宋_GB2312" w:hAnsi="仿宋_GB2312" w:cs="仿宋_GB2312"/>
          <w:color w:val="auto"/>
          <w:sz w:val="32"/>
          <w:szCs w:val="32"/>
        </w:rPr>
        <w:t>分，得分</w:t>
      </w:r>
      <w:r>
        <w:rPr>
          <w:rFonts w:hint="eastAsia" w:ascii="仿宋_GB2312" w:hAnsi="仿宋_GB2312" w:cs="仿宋_GB2312"/>
          <w:sz w:val="32"/>
          <w:szCs w:val="32"/>
        </w:rPr>
        <w:t>率为</w:t>
      </w:r>
      <w:r>
        <w:rPr>
          <w:rFonts w:hint="eastAsia" w:ascii="仿宋_GB2312" w:hAnsi="仿宋_GB2312" w:cs="仿宋_GB2312"/>
          <w:sz w:val="32"/>
          <w:szCs w:val="32"/>
          <w:lang w:val="en-US" w:eastAsia="zh-CN"/>
        </w:rPr>
        <w:t>98.35</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ageBreakBefore w:val="0"/>
        <w:kinsoku/>
        <w:wordWrap/>
        <w:topLinePunct w:val="0"/>
        <w:autoSpaceDE/>
        <w:autoSpaceDN/>
        <w:bidi w:val="0"/>
        <w:spacing w:line="570" w:lineRule="exact"/>
        <w:ind w:left="641" w:leftChars="229" w:firstLine="0" w:firstLineChars="0"/>
        <w:jc w:val="both"/>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rPr>
        <w:t>1. 产出数量</w:t>
      </w:r>
      <w:r>
        <w:rPr>
          <w:rFonts w:hint="eastAsia" w:ascii="仿宋_GB2312" w:hAnsi="仿宋_GB2312" w:eastAsia="仿宋_GB2312" w:cs="仿宋_GB2312"/>
          <w:b/>
          <w:bCs/>
          <w:color w:val="auto"/>
          <w:sz w:val="32"/>
          <w:szCs w:val="32"/>
          <w:lang w:eastAsia="zh-CN"/>
        </w:rPr>
        <w:t>（</w:t>
      </w:r>
      <w:r>
        <w:rPr>
          <w:rFonts w:hint="eastAsia" w:ascii="仿宋_GB2312" w:hAnsi="仿宋_GB2312" w:cs="仿宋_GB2312"/>
          <w:b/>
          <w:bCs/>
          <w:color w:val="auto"/>
          <w:sz w:val="32"/>
          <w:szCs w:val="32"/>
          <w:lang w:val="en-US" w:eastAsia="zh-CN"/>
        </w:rPr>
        <w:t>10</w:t>
      </w:r>
      <w:r>
        <w:rPr>
          <w:rFonts w:hint="eastAsia" w:ascii="仿宋_GB2312" w:hAnsi="仿宋_GB2312" w:eastAsia="仿宋_GB2312" w:cs="仿宋_GB2312"/>
          <w:b/>
          <w:bCs/>
          <w:color w:val="auto"/>
          <w:sz w:val="32"/>
          <w:szCs w:val="32"/>
          <w:lang w:val="en-US" w:eastAsia="zh-CN"/>
        </w:rPr>
        <w:t>分）</w:t>
      </w:r>
    </w:p>
    <w:p>
      <w:pPr>
        <w:bidi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lang w:val="en-US" w:eastAsia="zh-CN"/>
        </w:rPr>
        <w:t>“涉及乡镇”</w:t>
      </w:r>
      <w:r>
        <w:rPr>
          <w:rFonts w:hint="eastAsia" w:ascii="仿宋_GB2312" w:hAnsi="仿宋_GB2312" w:eastAsia="仿宋_GB2312" w:cs="仿宋_GB2312"/>
          <w:color w:val="auto"/>
          <w:sz w:val="32"/>
          <w:szCs w:val="32"/>
          <w:lang w:eastAsia="zh-Hans"/>
        </w:rPr>
        <w:t>指标</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预期指标值为“</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4个</w:t>
      </w:r>
      <w:r>
        <w:rPr>
          <w:rFonts w:hint="eastAsia" w:ascii="仿宋_GB2312" w:hAnsi="仿宋_GB2312" w:eastAsia="仿宋_GB2312" w:cs="仿宋_GB2312"/>
          <w:color w:val="auto"/>
          <w:sz w:val="32"/>
          <w:szCs w:val="32"/>
          <w:lang w:eastAsia="zh-Hans"/>
        </w:rPr>
        <w:t>”，根据工程竣工验收报告可知，</w:t>
      </w:r>
      <w:r>
        <w:rPr>
          <w:rFonts w:hint="eastAsia" w:ascii="仿宋_GB2312" w:hAnsi="仿宋_GB2312" w:eastAsia="仿宋_GB2312" w:cs="仿宋_GB2312"/>
          <w:color w:val="auto"/>
          <w:sz w:val="32"/>
          <w:szCs w:val="32"/>
        </w:rPr>
        <w:t>实际</w:t>
      </w:r>
      <w:r>
        <w:rPr>
          <w:rFonts w:hint="eastAsia" w:ascii="仿宋_GB2312" w:hAnsi="仿宋_GB2312" w:eastAsia="仿宋_GB2312" w:cs="仿宋_GB2312"/>
          <w:color w:val="auto"/>
          <w:sz w:val="32"/>
          <w:szCs w:val="32"/>
          <w:lang w:eastAsia="zh-Hans"/>
        </w:rPr>
        <w:t>完成</w:t>
      </w:r>
      <w:r>
        <w:rPr>
          <w:rFonts w:hint="eastAsia" w:ascii="仿宋_GB2312" w:hAnsi="仿宋_GB2312" w:eastAsia="仿宋_GB2312" w:cs="仿宋_GB2312"/>
          <w:color w:val="auto"/>
          <w:sz w:val="32"/>
          <w:szCs w:val="32"/>
          <w:lang w:val="en-US" w:eastAsia="zh-CN"/>
        </w:rPr>
        <w:t>4个乡镇</w:t>
      </w:r>
      <w:r>
        <w:rPr>
          <w:rFonts w:hint="eastAsia" w:ascii="仿宋_GB2312" w:hAnsi="仿宋_GB2312" w:eastAsia="仿宋_GB2312" w:cs="仿宋_GB2312"/>
          <w:color w:val="auto"/>
          <w:sz w:val="32"/>
          <w:szCs w:val="32"/>
        </w:rPr>
        <w:t>，与预期目标一致，根据评分标准，该</w:t>
      </w:r>
      <w:r>
        <w:rPr>
          <w:rFonts w:hint="eastAsia" w:ascii="仿宋_GB2312" w:hAnsi="仿宋_GB2312" w:eastAsia="仿宋_GB2312" w:cs="仿宋_GB2312"/>
          <w:color w:val="auto"/>
          <w:sz w:val="32"/>
          <w:szCs w:val="32"/>
          <w:highlight w:val="none"/>
        </w:rPr>
        <w:t>指标</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分。</w:t>
      </w:r>
    </w:p>
    <w:p>
      <w:pPr>
        <w:bidi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“造林面积”</w:t>
      </w:r>
      <w:r>
        <w:rPr>
          <w:rFonts w:hint="eastAsia" w:ascii="仿宋_GB2312" w:hAnsi="仿宋_GB2312" w:eastAsia="仿宋_GB2312" w:cs="仿宋_GB2312"/>
          <w:color w:val="auto"/>
          <w:sz w:val="32"/>
          <w:szCs w:val="32"/>
          <w:highlight w:val="none"/>
          <w:lang w:eastAsia="zh-Hans"/>
        </w:rPr>
        <w:t>”指标，预期指标值为“≥</w:t>
      </w:r>
      <w:r>
        <w:rPr>
          <w:rFonts w:hint="eastAsia" w:ascii="仿宋_GB2312" w:hAnsi="仿宋_GB2312" w:eastAsia="仿宋_GB2312" w:cs="仿宋_GB2312"/>
          <w:color w:val="auto"/>
          <w:sz w:val="32"/>
          <w:szCs w:val="32"/>
          <w:highlight w:val="none"/>
          <w:lang w:val="en-US" w:eastAsia="zh-CN"/>
        </w:rPr>
        <w:t>900亩</w:t>
      </w:r>
      <w:r>
        <w:rPr>
          <w:rFonts w:hint="eastAsia" w:ascii="仿宋_GB2312" w:hAnsi="仿宋_GB2312" w:eastAsia="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检查验收</w:t>
      </w:r>
      <w:r>
        <w:rPr>
          <w:rFonts w:hint="eastAsia" w:ascii="仿宋_GB2312" w:hAnsi="仿宋_GB2312" w:eastAsia="仿宋_GB2312" w:cs="仿宋_GB2312"/>
          <w:color w:val="auto"/>
          <w:sz w:val="32"/>
          <w:szCs w:val="32"/>
          <w:highlight w:val="none"/>
          <w:lang w:eastAsia="zh-Hans"/>
        </w:rPr>
        <w:t>可知，实际完成</w:t>
      </w:r>
      <w:r>
        <w:rPr>
          <w:rFonts w:hint="eastAsia" w:ascii="仿宋_GB2312" w:hAnsi="仿宋_GB2312" w:eastAsia="仿宋_GB2312" w:cs="仿宋_GB2312"/>
          <w:color w:val="auto"/>
          <w:sz w:val="32"/>
          <w:szCs w:val="32"/>
          <w:highlight w:val="none"/>
          <w:lang w:val="en-US" w:eastAsia="zh-CN"/>
        </w:rPr>
        <w:t>造林面积</w:t>
      </w:r>
      <w:r>
        <w:rPr>
          <w:rFonts w:hint="eastAsia" w:ascii="仿宋_GB2312" w:hAnsi="仿宋_GB2312" w:eastAsia="仿宋_GB2312" w:cs="仿宋_GB2312"/>
          <w:color w:val="auto"/>
          <w:sz w:val="32"/>
          <w:szCs w:val="32"/>
          <w:highlight w:val="none"/>
          <w:lang w:eastAsia="zh-Hans"/>
        </w:rPr>
        <w:t>为</w:t>
      </w:r>
      <w:r>
        <w:rPr>
          <w:rFonts w:hint="eastAsia" w:ascii="仿宋_GB2312" w:hAnsi="仿宋_GB2312" w:eastAsia="仿宋_GB2312" w:cs="仿宋_GB2312"/>
          <w:color w:val="auto"/>
          <w:sz w:val="32"/>
          <w:szCs w:val="32"/>
          <w:highlight w:val="none"/>
          <w:lang w:val="en-US" w:eastAsia="zh-CN"/>
        </w:rPr>
        <w:t>900亩</w:t>
      </w:r>
      <w:r>
        <w:rPr>
          <w:rFonts w:hint="eastAsia" w:ascii="仿宋_GB2312" w:hAnsi="仿宋_GB2312" w:eastAsia="仿宋_GB2312" w:cs="仿宋_GB2312"/>
          <w:color w:val="auto"/>
          <w:sz w:val="32"/>
          <w:szCs w:val="32"/>
          <w:highlight w:val="none"/>
          <w:lang w:eastAsia="zh-Hans"/>
        </w:rPr>
        <w:t>，指标完成率为</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eastAsia="zh-Hans"/>
        </w:rPr>
        <w:t>%，根据评分标准，</w:t>
      </w:r>
      <w:r>
        <w:rPr>
          <w:rFonts w:hint="eastAsia" w:ascii="仿宋_GB2312" w:hAnsi="仿宋_GB2312" w:eastAsia="仿宋_GB2312" w:cs="仿宋_GB2312"/>
          <w:color w:val="auto"/>
          <w:sz w:val="32"/>
          <w:szCs w:val="32"/>
          <w:highlight w:val="none"/>
        </w:rPr>
        <w:t>该指标</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分。</w:t>
      </w:r>
    </w:p>
    <w:p>
      <w:pPr>
        <w:bidi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村庄绿化数量</w:t>
      </w:r>
      <w:r>
        <w:rPr>
          <w:rFonts w:hint="eastAsia" w:ascii="仿宋_GB2312" w:hAnsi="仿宋_GB2312" w:cs="仿宋_GB2312"/>
          <w:color w:val="auto"/>
          <w:sz w:val="32"/>
          <w:szCs w:val="32"/>
          <w:lang w:eastAsia="zh-Hans"/>
        </w:rPr>
        <w:t>”指标，预期指标值为“</w:t>
      </w:r>
      <w:r>
        <w:rPr>
          <w:rFonts w:hint="eastAsia" w:ascii="仿宋_GB2312" w:hAnsi="仿宋_GB2312" w:cs="仿宋_GB2312"/>
          <w:color w:val="auto"/>
          <w:sz w:val="32"/>
          <w:szCs w:val="32"/>
          <w:lang w:val="en-US" w:eastAsia="zh-CN"/>
        </w:rPr>
        <w:t>=9</w:t>
      </w:r>
      <w:r>
        <w:rPr>
          <w:rFonts w:hint="eastAsia" w:ascii="仿宋_GB2312" w:hAnsi="仿宋_GB2312" w:cs="仿宋_GB2312"/>
          <w:color w:val="auto"/>
          <w:sz w:val="32"/>
          <w:szCs w:val="32"/>
          <w:lang w:eastAsia="zh-Hans"/>
        </w:rPr>
        <w:t>个”；</w:t>
      </w:r>
      <w:r>
        <w:rPr>
          <w:rFonts w:hint="eastAsia" w:ascii="仿宋_GB2312" w:hAnsi="仿宋_GB2312" w:eastAsia="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检查验收</w:t>
      </w:r>
      <w:r>
        <w:rPr>
          <w:rFonts w:hint="eastAsia" w:ascii="仿宋_GB2312" w:hAnsi="仿宋_GB2312" w:eastAsia="仿宋_GB2312" w:cs="仿宋_GB2312"/>
          <w:color w:val="auto"/>
          <w:sz w:val="32"/>
          <w:szCs w:val="32"/>
          <w:highlight w:val="none"/>
          <w:lang w:eastAsia="zh-Hans"/>
        </w:rPr>
        <w:t>可知，实际完成</w:t>
      </w:r>
      <w:r>
        <w:rPr>
          <w:rFonts w:hint="eastAsia" w:ascii="仿宋_GB2312" w:hAnsi="仿宋_GB2312" w:cs="仿宋_GB2312"/>
          <w:color w:val="auto"/>
          <w:sz w:val="32"/>
          <w:szCs w:val="32"/>
          <w:highlight w:val="none"/>
          <w:lang w:val="en-US" w:eastAsia="zh-CN"/>
        </w:rPr>
        <w:t>村庄绿化数量9个</w:t>
      </w:r>
      <w:r>
        <w:rPr>
          <w:rFonts w:hint="eastAsia" w:ascii="仿宋_GB2312" w:hAnsi="仿宋_GB2312" w:eastAsia="仿宋_GB2312" w:cs="仿宋_GB2312"/>
          <w:color w:val="auto"/>
          <w:sz w:val="32"/>
          <w:szCs w:val="32"/>
          <w:highlight w:val="none"/>
          <w:lang w:eastAsia="zh-Hans"/>
        </w:rPr>
        <w:t>，指标完成率为</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eastAsia="zh-Hans"/>
        </w:rPr>
        <w:t>%，根据评分标准，</w:t>
      </w:r>
      <w:r>
        <w:rPr>
          <w:rFonts w:hint="eastAsia" w:ascii="仿宋_GB2312" w:hAnsi="仿宋_GB2312" w:eastAsia="仿宋_GB2312" w:cs="仿宋_GB2312"/>
          <w:color w:val="auto"/>
          <w:sz w:val="32"/>
          <w:szCs w:val="32"/>
          <w:highlight w:val="none"/>
        </w:rPr>
        <w:t>该指标</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分。</w:t>
      </w:r>
    </w:p>
    <w:p>
      <w:pPr>
        <w:pageBreakBefore w:val="0"/>
        <w:kinsoku/>
        <w:wordWrap/>
        <w:topLinePunct w:val="0"/>
        <w:autoSpaceDE/>
        <w:autoSpaceDN/>
        <w:bidi w:val="0"/>
        <w:spacing w:line="570" w:lineRule="exact"/>
        <w:ind w:left="641" w:leftChars="229" w:firstLine="0" w:firstLineChars="0"/>
        <w:jc w:val="both"/>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rPr>
        <w:t>2.产出质量</w:t>
      </w:r>
      <w:r>
        <w:rPr>
          <w:rFonts w:hint="eastAsia" w:ascii="仿宋_GB2312" w:hAnsi="仿宋_GB2312" w:eastAsia="仿宋_GB2312" w:cs="仿宋_GB2312"/>
          <w:b/>
          <w:bCs/>
          <w:color w:val="auto"/>
          <w:sz w:val="32"/>
          <w:szCs w:val="32"/>
          <w:lang w:eastAsia="zh-CN"/>
        </w:rPr>
        <w:t>（</w:t>
      </w:r>
      <w:r>
        <w:rPr>
          <w:rFonts w:hint="eastAsia" w:ascii="仿宋_GB2312" w:hAnsi="仿宋_GB2312" w:cs="仿宋_GB2312"/>
          <w:b/>
          <w:bCs/>
          <w:color w:val="auto"/>
          <w:sz w:val="32"/>
          <w:szCs w:val="32"/>
          <w:lang w:val="en-US" w:eastAsia="zh-CN"/>
        </w:rPr>
        <w:t>10</w:t>
      </w:r>
      <w:r>
        <w:rPr>
          <w:rFonts w:hint="eastAsia" w:ascii="仿宋_GB2312" w:hAnsi="仿宋_GB2312" w:eastAsia="仿宋_GB2312" w:cs="仿宋_GB2312"/>
          <w:b/>
          <w:bCs/>
          <w:color w:val="auto"/>
          <w:sz w:val="32"/>
          <w:szCs w:val="32"/>
          <w:lang w:val="en-US" w:eastAsia="zh-CN"/>
        </w:rPr>
        <w:t>分）</w:t>
      </w:r>
    </w:p>
    <w:p>
      <w:pPr>
        <w:bidi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rPr>
        <w:t>造林成活率</w:t>
      </w:r>
      <w:r>
        <w:rPr>
          <w:rFonts w:hint="eastAsia" w:ascii="仿宋_GB2312" w:hAnsi="仿宋_GB2312" w:eastAsia="仿宋_GB2312" w:cs="仿宋_GB2312"/>
          <w:color w:val="auto"/>
          <w:sz w:val="32"/>
          <w:szCs w:val="32"/>
          <w:lang w:eastAsia="zh-Hans"/>
        </w:rPr>
        <w:t>”指标</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预期指标值为“≥</w:t>
      </w:r>
      <w:r>
        <w:rPr>
          <w:rFonts w:hint="eastAsia" w:ascii="仿宋_GB2312" w:hAnsi="仿宋_GB2312" w:eastAsia="仿宋_GB2312" w:cs="仿宋_GB2312"/>
          <w:color w:val="auto"/>
          <w:sz w:val="32"/>
          <w:szCs w:val="32"/>
          <w:lang w:val="en-US" w:eastAsia="zh-CN"/>
        </w:rPr>
        <w:t>85</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”，根据现场核查</w:t>
      </w:r>
      <w:r>
        <w:rPr>
          <w:rFonts w:hint="eastAsia" w:ascii="仿宋_GB2312" w:hAnsi="仿宋_GB2312" w:cs="仿宋_GB2312"/>
          <w:color w:val="auto"/>
          <w:sz w:val="32"/>
          <w:szCs w:val="32"/>
          <w:lang w:val="en-US" w:eastAsia="zh-CN"/>
        </w:rPr>
        <w:t>统计可知</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目前树木成活率达到90%以上，</w:t>
      </w:r>
      <w:r>
        <w:rPr>
          <w:rFonts w:hint="eastAsia" w:ascii="仿宋_GB2312" w:hAnsi="仿宋_GB2312" w:eastAsia="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10</w:t>
      </w:r>
      <w:r>
        <w:rPr>
          <w:rFonts w:hint="eastAsia" w:ascii="仿宋_GB2312" w:hAnsi="仿宋_GB2312" w:eastAsia="仿宋_GB2312" w:cs="仿宋_GB2312"/>
          <w:color w:val="auto"/>
          <w:sz w:val="32"/>
          <w:szCs w:val="32"/>
        </w:rPr>
        <w:t>分，得</w:t>
      </w:r>
      <w:r>
        <w:rPr>
          <w:rFonts w:hint="eastAsia" w:ascii="仿宋_GB2312" w:hAnsi="仿宋_GB2312" w:cs="仿宋_GB2312"/>
          <w:color w:val="auto"/>
          <w:sz w:val="32"/>
          <w:szCs w:val="32"/>
          <w:lang w:val="en-US" w:eastAsia="zh-CN"/>
        </w:rPr>
        <w:t>10</w:t>
      </w:r>
      <w:r>
        <w:rPr>
          <w:rFonts w:hint="eastAsia" w:ascii="仿宋_GB2312" w:hAnsi="仿宋_GB2312" w:eastAsia="仿宋_GB2312" w:cs="仿宋_GB2312"/>
          <w:color w:val="auto"/>
          <w:sz w:val="32"/>
          <w:szCs w:val="32"/>
        </w:rPr>
        <w:t>分。</w:t>
      </w:r>
    </w:p>
    <w:p>
      <w:pPr>
        <w:pStyle w:val="3"/>
        <w:pageBreakBefore w:val="0"/>
        <w:kinsoku/>
        <w:wordWrap/>
        <w:topLinePunct w:val="0"/>
        <w:autoSpaceDE/>
        <w:autoSpaceDN/>
        <w:bidi w:val="0"/>
        <w:spacing w:before="0" w:after="0" w:line="570" w:lineRule="exact"/>
        <w:ind w:left="641" w:leftChars="229" w:firstLine="0" w:firstLineChars="0"/>
        <w:jc w:val="both"/>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rPr>
        <w:t>3.产出时效</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bCs/>
          <w:color w:val="auto"/>
          <w:sz w:val="32"/>
          <w:szCs w:val="32"/>
          <w:lang w:val="en-US" w:eastAsia="zh-CN"/>
        </w:rPr>
        <w:t>10分）</w:t>
      </w:r>
    </w:p>
    <w:p>
      <w:pPr>
        <w:bidi w:val="0"/>
        <w:rPr>
          <w:rFonts w:hint="eastAsia" w:ascii="仿宋_GB2312" w:hAnsi="仿宋_GB2312" w:eastAsia="仿宋_GB2312" w:cs="仿宋_GB2312"/>
          <w:b w:val="0"/>
          <w:color w:val="auto"/>
          <w:sz w:val="32"/>
          <w:szCs w:val="32"/>
          <w:highlight w:val="none"/>
        </w:rPr>
      </w:pPr>
      <w:r>
        <w:rPr>
          <w:rFonts w:hint="eastAsia" w:ascii="仿宋_GB2312" w:hAnsi="仿宋_GB2312" w:eastAsia="仿宋_GB2312" w:cs="仿宋_GB2312"/>
          <w:b w:val="0"/>
          <w:color w:val="auto"/>
          <w:sz w:val="32"/>
          <w:szCs w:val="32"/>
          <w:lang w:eastAsia="zh-Hans"/>
        </w:rPr>
        <w:t>“</w:t>
      </w:r>
      <w:r>
        <w:rPr>
          <w:rFonts w:hint="eastAsia" w:ascii="仿宋_GB2312" w:hAnsi="仿宋_GB2312" w:eastAsia="仿宋_GB2312" w:cs="仿宋_GB2312"/>
          <w:b w:val="0"/>
          <w:color w:val="auto"/>
          <w:sz w:val="32"/>
          <w:szCs w:val="32"/>
        </w:rPr>
        <w:t>造林完成时间</w:t>
      </w:r>
      <w:r>
        <w:rPr>
          <w:rFonts w:hint="eastAsia" w:ascii="仿宋_GB2312" w:hAnsi="仿宋_GB2312" w:eastAsia="仿宋_GB2312" w:cs="仿宋_GB2312"/>
          <w:b w:val="0"/>
          <w:color w:val="auto"/>
          <w:sz w:val="32"/>
          <w:szCs w:val="32"/>
          <w:lang w:eastAsia="zh-Hans"/>
        </w:rPr>
        <w:t>”指标，预期指标值为“</w:t>
      </w:r>
      <w:r>
        <w:rPr>
          <w:rFonts w:hint="eastAsia" w:ascii="仿宋_GB2312" w:hAnsi="仿宋_GB2312" w:eastAsia="仿宋_GB2312" w:cs="仿宋_GB2312"/>
          <w:b w:val="0"/>
          <w:color w:val="auto"/>
          <w:sz w:val="32"/>
          <w:szCs w:val="32"/>
        </w:rPr>
        <w:t>2023年9月30日</w:t>
      </w:r>
      <w:r>
        <w:rPr>
          <w:rFonts w:hint="eastAsia" w:ascii="仿宋_GB2312" w:hAnsi="仿宋_GB2312" w:eastAsia="仿宋_GB2312" w:cs="仿宋_GB2312"/>
          <w:b w:val="0"/>
          <w:color w:val="auto"/>
          <w:sz w:val="32"/>
          <w:szCs w:val="32"/>
          <w:lang w:eastAsia="zh-Hans"/>
        </w:rPr>
        <w:t>”；根据资金支付凭证显示，该项目于</w:t>
      </w:r>
      <w:r>
        <w:rPr>
          <w:rFonts w:hint="eastAsia" w:ascii="仿宋_GB2312" w:hAnsi="仿宋_GB2312" w:eastAsia="仿宋_GB2312" w:cs="仿宋_GB2312"/>
          <w:b w:val="0"/>
          <w:color w:val="auto"/>
          <w:sz w:val="32"/>
          <w:szCs w:val="32"/>
        </w:rPr>
        <w:t>2021年6月完成竣工验收，按合同约定，</w:t>
      </w:r>
      <w:r>
        <w:rPr>
          <w:rFonts w:hint="eastAsia" w:ascii="仿宋_GB2312" w:hAnsi="仿宋_GB2312" w:eastAsia="仿宋_GB2312" w:cs="仿宋_GB2312"/>
          <w:b w:val="0"/>
          <w:color w:val="auto"/>
          <w:sz w:val="32"/>
          <w:szCs w:val="32"/>
          <w:lang w:eastAsia="zh-Hans"/>
        </w:rPr>
        <w:t>资金已于202</w:t>
      </w:r>
      <w:r>
        <w:rPr>
          <w:rFonts w:hint="eastAsia" w:ascii="仿宋_GB2312" w:hAnsi="仿宋_GB2312" w:eastAsia="仿宋_GB2312" w:cs="仿宋_GB2312"/>
          <w:b w:val="0"/>
          <w:color w:val="auto"/>
          <w:sz w:val="32"/>
          <w:szCs w:val="32"/>
          <w:lang w:val="en-US" w:eastAsia="zh-CN"/>
        </w:rPr>
        <w:t>3</w:t>
      </w:r>
      <w:r>
        <w:rPr>
          <w:rFonts w:hint="eastAsia" w:ascii="仿宋_GB2312" w:hAnsi="仿宋_GB2312" w:eastAsia="仿宋_GB2312" w:cs="仿宋_GB2312"/>
          <w:b w:val="0"/>
          <w:color w:val="auto"/>
          <w:sz w:val="32"/>
          <w:szCs w:val="32"/>
          <w:lang w:eastAsia="zh-Hans"/>
        </w:rPr>
        <w:t>年9月全部支付完毕，</w:t>
      </w:r>
      <w:r>
        <w:rPr>
          <w:rFonts w:hint="eastAsia" w:ascii="仿宋_GB2312" w:hAnsi="仿宋_GB2312" w:eastAsia="仿宋_GB2312" w:cs="仿宋_GB2312"/>
          <w:b w:val="0"/>
          <w:color w:val="auto"/>
          <w:sz w:val="32"/>
          <w:szCs w:val="32"/>
        </w:rPr>
        <w:t>与预期目标指标一</w:t>
      </w:r>
      <w:r>
        <w:rPr>
          <w:rFonts w:hint="eastAsia" w:ascii="仿宋_GB2312" w:hAnsi="仿宋_GB2312" w:eastAsia="仿宋_GB2312" w:cs="仿宋_GB2312"/>
          <w:b w:val="0"/>
          <w:bCs/>
          <w:color w:val="auto"/>
          <w:sz w:val="32"/>
          <w:szCs w:val="32"/>
        </w:rPr>
        <w:t>致</w:t>
      </w:r>
      <w:r>
        <w:rPr>
          <w:rFonts w:hint="eastAsia" w:ascii="仿宋_GB2312" w:hAnsi="仿宋_GB2312" w:eastAsia="仿宋_GB2312" w:cs="仿宋_GB2312"/>
          <w:b w:val="0"/>
          <w:color w:val="auto"/>
          <w:sz w:val="32"/>
          <w:szCs w:val="32"/>
        </w:rPr>
        <w:t>，根据评分标准，该指</w:t>
      </w:r>
      <w:r>
        <w:rPr>
          <w:rFonts w:hint="eastAsia" w:ascii="仿宋_GB2312" w:hAnsi="仿宋_GB2312" w:eastAsia="仿宋_GB2312" w:cs="仿宋_GB2312"/>
          <w:b w:val="0"/>
          <w:color w:val="auto"/>
          <w:sz w:val="32"/>
          <w:szCs w:val="32"/>
          <w:highlight w:val="none"/>
        </w:rPr>
        <w:t>标</w:t>
      </w:r>
      <w:r>
        <w:rPr>
          <w:rFonts w:hint="eastAsia" w:ascii="仿宋_GB2312" w:hAnsi="仿宋_GB2312" w:cs="仿宋_GB2312"/>
          <w:b w:val="0"/>
          <w:color w:val="auto"/>
          <w:sz w:val="32"/>
          <w:szCs w:val="32"/>
          <w:highlight w:val="none"/>
          <w:lang w:val="en-US" w:eastAsia="zh-CN"/>
        </w:rPr>
        <w:t>5</w:t>
      </w:r>
      <w:r>
        <w:rPr>
          <w:rFonts w:hint="eastAsia" w:ascii="仿宋_GB2312" w:hAnsi="仿宋_GB2312" w:eastAsia="仿宋_GB2312" w:cs="仿宋_GB2312"/>
          <w:b w:val="0"/>
          <w:color w:val="auto"/>
          <w:sz w:val="32"/>
          <w:szCs w:val="32"/>
          <w:highlight w:val="none"/>
        </w:rPr>
        <w:t>分，得</w:t>
      </w:r>
      <w:r>
        <w:rPr>
          <w:rFonts w:hint="eastAsia" w:ascii="仿宋_GB2312" w:hAnsi="仿宋_GB2312" w:cs="仿宋_GB2312"/>
          <w:color w:val="auto"/>
          <w:sz w:val="32"/>
          <w:szCs w:val="32"/>
          <w:highlight w:val="none"/>
          <w:lang w:val="en-US" w:eastAsia="zh-CN"/>
        </w:rPr>
        <w:t>5</w:t>
      </w:r>
      <w:r>
        <w:rPr>
          <w:rFonts w:hint="eastAsia" w:ascii="仿宋_GB2312" w:hAnsi="仿宋_GB2312" w:eastAsia="仿宋_GB2312" w:cs="仿宋_GB2312"/>
          <w:b w:val="0"/>
          <w:color w:val="auto"/>
          <w:sz w:val="32"/>
          <w:szCs w:val="32"/>
          <w:highlight w:val="none"/>
        </w:rPr>
        <w:t>分。</w:t>
      </w:r>
    </w:p>
    <w:p>
      <w:pPr>
        <w:bidi w:val="0"/>
        <w:rPr>
          <w:rFonts w:hint="eastAsia" w:ascii="仿宋_GB2312" w:hAnsi="仿宋_GB2312" w:eastAsia="仿宋_GB2312" w:cs="仿宋_GB2312"/>
          <w:b w:val="0"/>
          <w:color w:val="auto"/>
          <w:sz w:val="32"/>
          <w:szCs w:val="32"/>
          <w:highlight w:val="none"/>
        </w:rPr>
      </w:pPr>
      <w:r>
        <w:rPr>
          <w:rFonts w:hint="eastAsia" w:ascii="仿宋_GB2312" w:hAnsi="仿宋_GB2312" w:eastAsia="仿宋_GB2312" w:cs="仿宋_GB2312"/>
          <w:b w:val="0"/>
          <w:color w:val="auto"/>
          <w:sz w:val="32"/>
          <w:szCs w:val="32"/>
          <w:highlight w:val="none"/>
        </w:rPr>
        <w:t>“资金到位及时率（%）”指标，预期指标值为“</w:t>
      </w:r>
      <w:r>
        <w:rPr>
          <w:rFonts w:hint="eastAsia" w:ascii="仿宋_GB2312" w:hAnsi="仿宋_GB2312" w:cs="仿宋_GB2312"/>
          <w:b w:val="0"/>
          <w:color w:val="auto"/>
          <w:sz w:val="32"/>
          <w:szCs w:val="32"/>
          <w:highlight w:val="none"/>
          <w:lang w:val="en-US" w:eastAsia="zh-CN"/>
        </w:rPr>
        <w:t>=</w:t>
      </w:r>
      <w:r>
        <w:rPr>
          <w:rFonts w:hint="eastAsia" w:ascii="仿宋_GB2312" w:hAnsi="仿宋_GB2312" w:eastAsia="仿宋_GB2312" w:cs="仿宋_GB2312"/>
          <w:b w:val="0"/>
          <w:color w:val="auto"/>
          <w:sz w:val="32"/>
          <w:szCs w:val="32"/>
          <w:highlight w:val="none"/>
        </w:rPr>
        <w:t>100</w:t>
      </w:r>
      <w:r>
        <w:rPr>
          <w:rFonts w:hint="eastAsia" w:ascii="仿宋_GB2312" w:hAnsi="仿宋_GB2312" w:cs="仿宋_GB2312"/>
          <w:b w:val="0"/>
          <w:color w:val="auto"/>
          <w:sz w:val="32"/>
          <w:szCs w:val="32"/>
          <w:highlight w:val="none"/>
          <w:lang w:val="en-US" w:eastAsia="zh-CN"/>
        </w:rPr>
        <w:t>%</w:t>
      </w:r>
      <w:r>
        <w:rPr>
          <w:rFonts w:hint="eastAsia" w:ascii="仿宋_GB2312" w:hAnsi="仿宋_GB2312" w:eastAsia="仿宋_GB2312" w:cs="仿宋_GB2312"/>
          <w:b w:val="0"/>
          <w:color w:val="auto"/>
          <w:sz w:val="32"/>
          <w:szCs w:val="32"/>
          <w:highlight w:val="none"/>
        </w:rPr>
        <w:t>”，</w:t>
      </w:r>
      <w:r>
        <w:rPr>
          <w:rFonts w:hint="eastAsia" w:ascii="仿宋_GB2312" w:hAnsi="仿宋_GB2312" w:eastAsia="仿宋_GB2312" w:cs="仿宋_GB2312"/>
          <w:b w:val="0"/>
          <w:color w:val="auto"/>
          <w:sz w:val="32"/>
          <w:szCs w:val="32"/>
          <w:highlight w:val="none"/>
          <w:lang w:eastAsia="zh-Hans"/>
        </w:rPr>
        <w:t>根据资金支付凭证显示，该项目于</w:t>
      </w:r>
      <w:r>
        <w:rPr>
          <w:rFonts w:hint="eastAsia" w:ascii="仿宋_GB2312" w:hAnsi="仿宋_GB2312" w:eastAsia="仿宋_GB2312" w:cs="仿宋_GB2312"/>
          <w:b w:val="0"/>
          <w:color w:val="auto"/>
          <w:sz w:val="32"/>
          <w:szCs w:val="32"/>
          <w:highlight w:val="none"/>
        </w:rPr>
        <w:t>2021年6月完成竣工验收，按合同约定，</w:t>
      </w:r>
      <w:r>
        <w:rPr>
          <w:rFonts w:hint="eastAsia" w:ascii="仿宋_GB2312" w:hAnsi="仿宋_GB2312" w:eastAsia="仿宋_GB2312" w:cs="仿宋_GB2312"/>
          <w:b w:val="0"/>
          <w:color w:val="auto"/>
          <w:sz w:val="32"/>
          <w:szCs w:val="32"/>
          <w:highlight w:val="none"/>
          <w:lang w:eastAsia="zh-Hans"/>
        </w:rPr>
        <w:t>资金已于202</w:t>
      </w:r>
      <w:r>
        <w:rPr>
          <w:rFonts w:hint="eastAsia" w:ascii="仿宋_GB2312" w:hAnsi="仿宋_GB2312" w:eastAsia="仿宋_GB2312" w:cs="仿宋_GB2312"/>
          <w:b w:val="0"/>
          <w:color w:val="auto"/>
          <w:sz w:val="32"/>
          <w:szCs w:val="32"/>
          <w:highlight w:val="none"/>
          <w:lang w:val="en-US" w:eastAsia="zh-CN"/>
        </w:rPr>
        <w:t>3</w:t>
      </w:r>
      <w:r>
        <w:rPr>
          <w:rFonts w:hint="eastAsia" w:ascii="仿宋_GB2312" w:hAnsi="仿宋_GB2312" w:eastAsia="仿宋_GB2312" w:cs="仿宋_GB2312"/>
          <w:b w:val="0"/>
          <w:color w:val="auto"/>
          <w:sz w:val="32"/>
          <w:szCs w:val="32"/>
          <w:highlight w:val="none"/>
          <w:lang w:eastAsia="zh-Hans"/>
        </w:rPr>
        <w:t>年9月全部支付完毕，</w:t>
      </w:r>
      <w:r>
        <w:rPr>
          <w:rFonts w:hint="eastAsia" w:ascii="仿宋_GB2312" w:hAnsi="仿宋_GB2312" w:eastAsia="仿宋_GB2312" w:cs="仿宋_GB2312"/>
          <w:b w:val="0"/>
          <w:color w:val="auto"/>
          <w:sz w:val="32"/>
          <w:szCs w:val="32"/>
          <w:highlight w:val="none"/>
        </w:rPr>
        <w:t>与预期目标指标一</w:t>
      </w:r>
      <w:r>
        <w:rPr>
          <w:rFonts w:hint="eastAsia" w:ascii="仿宋_GB2312" w:hAnsi="仿宋_GB2312" w:eastAsia="仿宋_GB2312" w:cs="仿宋_GB2312"/>
          <w:b w:val="0"/>
          <w:bCs/>
          <w:color w:val="auto"/>
          <w:sz w:val="32"/>
          <w:szCs w:val="32"/>
          <w:highlight w:val="none"/>
        </w:rPr>
        <w:t>致</w:t>
      </w:r>
      <w:r>
        <w:rPr>
          <w:rFonts w:hint="eastAsia" w:ascii="仿宋_GB2312" w:hAnsi="仿宋_GB2312" w:eastAsia="仿宋_GB2312" w:cs="仿宋_GB2312"/>
          <w:b w:val="0"/>
          <w:color w:val="auto"/>
          <w:sz w:val="32"/>
          <w:szCs w:val="32"/>
          <w:highlight w:val="none"/>
        </w:rPr>
        <w:t>，根据评分标准，该指标</w:t>
      </w:r>
      <w:r>
        <w:rPr>
          <w:rFonts w:hint="eastAsia" w:ascii="仿宋_GB2312" w:hAnsi="仿宋_GB2312" w:cs="仿宋_GB2312"/>
          <w:b w:val="0"/>
          <w:color w:val="auto"/>
          <w:sz w:val="32"/>
          <w:szCs w:val="32"/>
          <w:highlight w:val="none"/>
          <w:lang w:val="en-US" w:eastAsia="zh-CN"/>
        </w:rPr>
        <w:t>5</w:t>
      </w:r>
      <w:r>
        <w:rPr>
          <w:rFonts w:hint="eastAsia" w:ascii="仿宋_GB2312" w:hAnsi="仿宋_GB2312" w:eastAsia="仿宋_GB2312" w:cs="仿宋_GB2312"/>
          <w:b w:val="0"/>
          <w:color w:val="auto"/>
          <w:sz w:val="32"/>
          <w:szCs w:val="32"/>
          <w:highlight w:val="none"/>
        </w:rPr>
        <w:t>分，得</w:t>
      </w:r>
      <w:r>
        <w:rPr>
          <w:rFonts w:hint="eastAsia" w:ascii="仿宋_GB2312" w:hAnsi="仿宋_GB2312" w:cs="仿宋_GB2312"/>
          <w:color w:val="auto"/>
          <w:sz w:val="32"/>
          <w:szCs w:val="32"/>
          <w:highlight w:val="none"/>
          <w:lang w:val="en-US" w:eastAsia="zh-CN"/>
        </w:rPr>
        <w:t>5</w:t>
      </w:r>
      <w:r>
        <w:rPr>
          <w:rFonts w:hint="eastAsia" w:ascii="仿宋_GB2312" w:hAnsi="仿宋_GB2312" w:eastAsia="仿宋_GB2312" w:cs="仿宋_GB2312"/>
          <w:b w:val="0"/>
          <w:color w:val="auto"/>
          <w:sz w:val="32"/>
          <w:szCs w:val="32"/>
          <w:highlight w:val="none"/>
        </w:rPr>
        <w:t>分。</w:t>
      </w:r>
    </w:p>
    <w:p>
      <w:pPr>
        <w:pStyle w:val="3"/>
        <w:pageBreakBefore w:val="0"/>
        <w:kinsoku/>
        <w:wordWrap/>
        <w:topLinePunct w:val="0"/>
        <w:autoSpaceDE/>
        <w:autoSpaceDN/>
        <w:bidi w:val="0"/>
        <w:spacing w:before="0" w:after="0" w:line="570" w:lineRule="exact"/>
        <w:ind w:left="641" w:leftChars="229" w:firstLine="0" w:firstLineChars="0"/>
        <w:jc w:val="both"/>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4.</w:t>
      </w:r>
      <w:r>
        <w:rPr>
          <w:rFonts w:hint="eastAsia" w:ascii="仿宋_GB2312" w:hAnsi="仿宋_GB2312" w:eastAsia="仿宋_GB2312" w:cs="仿宋_GB2312"/>
          <w:bCs/>
          <w:color w:val="auto"/>
          <w:sz w:val="32"/>
          <w:szCs w:val="32"/>
        </w:rPr>
        <w:t>产出成本</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bCs/>
          <w:color w:val="auto"/>
          <w:sz w:val="32"/>
          <w:szCs w:val="32"/>
          <w:lang w:val="en-US" w:eastAsia="zh-CN"/>
        </w:rPr>
        <w:t>10分）</w:t>
      </w:r>
    </w:p>
    <w:p>
      <w:pPr>
        <w:bidi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经济成本</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rPr>
        <w:t>造林补助金额</w:t>
      </w:r>
      <w:r>
        <w:rPr>
          <w:rFonts w:hint="eastAsia" w:ascii="仿宋_GB2312" w:hAnsi="仿宋_GB2312" w:eastAsia="仿宋_GB2312" w:cs="仿宋_GB2312"/>
          <w:color w:val="auto"/>
          <w:sz w:val="32"/>
          <w:szCs w:val="32"/>
          <w:lang w:eastAsia="zh-Hans"/>
        </w:rPr>
        <w:t>”指标，预期指标值为“≤</w:t>
      </w:r>
      <w:r>
        <w:rPr>
          <w:rFonts w:hint="eastAsia" w:ascii="仿宋_GB2312" w:hAnsi="仿宋_GB2312" w:eastAsia="仿宋_GB2312" w:cs="仿宋_GB2312"/>
          <w:color w:val="auto"/>
          <w:sz w:val="32"/>
          <w:szCs w:val="32"/>
          <w:lang w:val="en-US" w:eastAsia="zh-CN"/>
        </w:rPr>
        <w:t>180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Hans"/>
        </w:rPr>
        <w:t>”，根据项目合同和资金支付凭证显示，本</w:t>
      </w:r>
      <w:r>
        <w:rPr>
          <w:rFonts w:hint="eastAsia" w:ascii="仿宋_GB2312" w:hAnsi="仿宋_GB2312" w:eastAsia="仿宋_GB2312" w:cs="仿宋_GB2312"/>
          <w:color w:val="auto"/>
          <w:sz w:val="32"/>
          <w:szCs w:val="32"/>
        </w:rPr>
        <w:t>项目202</w:t>
      </w:r>
      <w:r>
        <w:rPr>
          <w:rFonts w:hint="eastAsia" w:ascii="仿宋_GB2312" w:hAnsi="仿宋_GB2312" w:eastAsia="仿宋_GB2312" w:cs="仿宋_GB2312"/>
          <w:color w:val="auto"/>
          <w:sz w:val="32"/>
          <w:szCs w:val="32"/>
          <w:lang w:val="en-US"/>
        </w:rPr>
        <w:t>3</w:t>
      </w:r>
      <w:r>
        <w:rPr>
          <w:rFonts w:hint="eastAsia" w:ascii="仿宋_GB2312" w:hAnsi="仿宋_GB2312" w:eastAsia="仿宋_GB2312" w:cs="仿宋_GB2312"/>
          <w:color w:val="auto"/>
          <w:sz w:val="32"/>
          <w:szCs w:val="32"/>
        </w:rPr>
        <w:t>年共计支付工程款</w:t>
      </w:r>
      <w:r>
        <w:rPr>
          <w:rFonts w:hint="eastAsia" w:ascii="仿宋_GB2312" w:hAnsi="仿宋_GB2312" w:eastAsia="仿宋_GB2312" w:cs="仿宋_GB2312"/>
          <w:color w:val="auto"/>
          <w:sz w:val="32"/>
          <w:szCs w:val="32"/>
          <w:lang w:val="en-US" w:eastAsia="zh-CN"/>
        </w:rPr>
        <w:t>178.</w:t>
      </w:r>
      <w:r>
        <w:rPr>
          <w:rFonts w:hint="eastAsia" w:ascii="仿宋_GB2312" w:hAnsi="仿宋_GB2312" w:cs="仿宋_GB2312"/>
          <w:color w:val="auto"/>
          <w:sz w:val="32"/>
          <w:szCs w:val="32"/>
          <w:lang w:val="en-US" w:eastAsia="zh-CN"/>
        </w:rPr>
        <w:t>9</w:t>
      </w:r>
      <w:r>
        <w:rPr>
          <w:rFonts w:hint="eastAsia" w:ascii="仿宋_GB2312" w:hAnsi="仿宋_GB2312" w:eastAsia="仿宋_GB2312" w:cs="仿宋_GB2312"/>
          <w:color w:val="auto"/>
          <w:sz w:val="32"/>
          <w:szCs w:val="32"/>
          <w:lang w:eastAsia="zh-Hans"/>
        </w:rPr>
        <w:t>万元，</w:t>
      </w:r>
      <w:r>
        <w:rPr>
          <w:rFonts w:hint="eastAsia" w:ascii="仿宋_GB2312"/>
          <w:color w:val="auto"/>
          <w:sz w:val="32"/>
          <w:szCs w:val="32"/>
          <w:lang w:eastAsia="zh-CN"/>
        </w:rPr>
        <w:t>剩余资金</w:t>
      </w:r>
      <w:r>
        <w:rPr>
          <w:rFonts w:hint="eastAsia" w:ascii="仿宋_GB2312"/>
          <w:color w:val="auto"/>
          <w:sz w:val="32"/>
          <w:szCs w:val="32"/>
          <w:lang w:val="en-US" w:eastAsia="zh-CN"/>
        </w:rPr>
        <w:t>1.01万元为结余资金，已申请财政收回。</w:t>
      </w:r>
      <w:r>
        <w:rPr>
          <w:rFonts w:hint="eastAsia" w:ascii="仿宋_GB2312" w:hAnsi="仿宋_GB2312" w:eastAsia="仿宋_GB2312" w:cs="仿宋_GB2312"/>
          <w:color w:val="auto"/>
          <w:sz w:val="32"/>
          <w:szCs w:val="32"/>
        </w:rPr>
        <w:t>经费支出能够控制在</w:t>
      </w:r>
      <w:r>
        <w:rPr>
          <w:rFonts w:hint="eastAsia" w:ascii="仿宋_GB2312" w:hAnsi="仿宋_GB2312" w:eastAsia="仿宋_GB2312" w:cs="仿宋_GB2312"/>
          <w:color w:val="auto"/>
          <w:sz w:val="32"/>
          <w:szCs w:val="32"/>
          <w:lang w:val="en-US" w:eastAsia="zh-CN"/>
        </w:rPr>
        <w:t>年度计划成本范</w:t>
      </w:r>
      <w:r>
        <w:rPr>
          <w:rFonts w:hint="eastAsia" w:ascii="仿宋_GB2312" w:hAnsi="仿宋_GB2312" w:eastAsia="仿宋_GB2312" w:cs="仿宋_GB2312"/>
          <w:color w:val="auto"/>
          <w:sz w:val="32"/>
          <w:szCs w:val="32"/>
        </w:rPr>
        <w:t>围内，根据评分标准，该指标</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分，得</w:t>
      </w:r>
      <w:r>
        <w:rPr>
          <w:rFonts w:hint="eastAsia" w:ascii="仿宋_GB2312" w:hAnsi="仿宋_GB2312" w:cs="仿宋_GB2312"/>
          <w:color w:val="auto"/>
          <w:sz w:val="32"/>
          <w:szCs w:val="32"/>
          <w:lang w:val="en-US" w:eastAsia="zh-CN"/>
        </w:rPr>
        <w:t>9.34</w:t>
      </w:r>
      <w:r>
        <w:rPr>
          <w:rFonts w:hint="eastAsia" w:ascii="仿宋_GB2312" w:hAnsi="仿宋_GB2312" w:eastAsia="仿宋_GB2312" w:cs="仿宋_GB2312"/>
          <w:color w:val="auto"/>
          <w:sz w:val="32"/>
          <w:szCs w:val="32"/>
        </w:rPr>
        <w:t>分。</w:t>
      </w:r>
    </w:p>
    <w:p>
      <w:pPr>
        <w:pStyle w:val="6"/>
        <w:pageBreakBefore w:val="0"/>
        <w:kinsoku/>
        <w:wordWrap/>
        <w:topLinePunct w:val="0"/>
        <w:autoSpaceDE/>
        <w:autoSpaceDN/>
        <w:bidi w:val="0"/>
        <w:spacing w:line="570" w:lineRule="exact"/>
        <w:ind w:left="0" w:leftChars="0" w:firstLine="643"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rPr>
        <w:t>）项目效益情况</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20分）</w:t>
      </w:r>
    </w:p>
    <w:p>
      <w:pPr>
        <w:bidi w:val="0"/>
        <w:ind w:left="0" w:leftChars="0" w:firstLine="640" w:firstLineChars="200"/>
        <w:rPr>
          <w:rFonts w:hint="eastAsia" w:ascii="仿宋_GB2312" w:hAnsi="仿宋_GB2312" w:eastAsia="仿宋_GB2312" w:cs="仿宋_GB2312"/>
          <w:color w:val="auto"/>
          <w:sz w:val="32"/>
          <w:szCs w:val="32"/>
          <w:lang w:eastAsia="zh-Hans"/>
        </w:rPr>
      </w:pPr>
      <w:r>
        <w:rPr>
          <w:rFonts w:hint="eastAsia" w:ascii="仿宋_GB2312" w:hAnsi="仿宋_GB2312" w:eastAsia="仿宋_GB2312" w:cs="仿宋_GB2312"/>
          <w:color w:val="auto"/>
          <w:sz w:val="32"/>
          <w:szCs w:val="32"/>
          <w:u w:color="000000"/>
          <w:lang w:val="zh-TW" w:eastAsia="zh-TW"/>
        </w:rPr>
        <w:t>项目</w:t>
      </w:r>
      <w:r>
        <w:rPr>
          <w:rFonts w:hint="eastAsia" w:ascii="仿宋_GB2312" w:hAnsi="仿宋_GB2312" w:eastAsia="仿宋_GB2312" w:cs="仿宋_GB2312"/>
          <w:color w:val="auto"/>
          <w:sz w:val="32"/>
          <w:szCs w:val="32"/>
        </w:rPr>
        <w:t>效益</w:t>
      </w:r>
      <w:r>
        <w:rPr>
          <w:rFonts w:hint="eastAsia" w:ascii="仿宋_GB2312" w:hAnsi="仿宋_GB2312" w:eastAsia="仿宋_GB2312" w:cs="仿宋_GB2312"/>
          <w:color w:val="auto"/>
          <w:sz w:val="32"/>
          <w:szCs w:val="32"/>
          <w:u w:color="000000"/>
          <w:lang w:val="zh-TW" w:eastAsia="zh-TW"/>
        </w:rPr>
        <w:t>类指标由</w:t>
      </w:r>
      <w:r>
        <w:rPr>
          <w:rFonts w:hint="eastAsia" w:ascii="仿宋_GB2312" w:hAnsi="仿宋_GB2312" w:eastAsia="仿宋_GB2312" w:cs="仿宋_GB2312"/>
          <w:color w:val="auto"/>
          <w:sz w:val="32"/>
          <w:szCs w:val="32"/>
          <w:u w:color="000000"/>
          <w:lang w:val="en-US" w:eastAsia="zh-CN"/>
        </w:rPr>
        <w:t>社会效益、生态效益等2</w:t>
      </w:r>
      <w:r>
        <w:rPr>
          <w:rFonts w:hint="eastAsia" w:ascii="仿宋_GB2312" w:hAnsi="仿宋_GB2312" w:eastAsia="仿宋_GB2312" w:cs="仿宋_GB2312"/>
          <w:color w:val="auto"/>
          <w:sz w:val="32"/>
          <w:szCs w:val="32"/>
          <w:u w:color="000000"/>
          <w:lang w:val="zh-TW" w:eastAsia="zh-TW"/>
        </w:rPr>
        <w:t>个</w:t>
      </w:r>
      <w:r>
        <w:rPr>
          <w:rFonts w:hint="eastAsia" w:ascii="仿宋_GB2312" w:hAnsi="仿宋_GB2312" w:eastAsia="仿宋_GB2312" w:cs="仿宋_GB2312"/>
          <w:color w:val="auto"/>
          <w:sz w:val="32"/>
          <w:szCs w:val="32"/>
          <w:u w:color="000000"/>
          <w:lang w:val="zh-TW"/>
        </w:rPr>
        <w:t>二</w:t>
      </w:r>
      <w:r>
        <w:rPr>
          <w:rFonts w:hint="eastAsia" w:ascii="仿宋_GB2312" w:hAnsi="仿宋_GB2312" w:eastAsia="仿宋_GB2312" w:cs="仿宋_GB2312"/>
          <w:color w:val="auto"/>
          <w:sz w:val="32"/>
          <w:szCs w:val="32"/>
          <w:u w:color="000000"/>
          <w:lang w:val="zh-TW" w:eastAsia="zh-TW"/>
        </w:rPr>
        <w:t>级指标和</w:t>
      </w:r>
      <w:r>
        <w:rPr>
          <w:rFonts w:hint="eastAsia" w:ascii="仿宋_GB2312" w:hAnsi="仿宋_GB2312" w:eastAsia="仿宋_GB2312" w:cs="仿宋_GB2312"/>
          <w:color w:val="auto"/>
          <w:sz w:val="32"/>
          <w:szCs w:val="32"/>
          <w:u w:color="000000"/>
          <w:lang w:val="en-US" w:eastAsia="zh-CN"/>
        </w:rPr>
        <w:t>2</w:t>
      </w:r>
      <w:r>
        <w:rPr>
          <w:rFonts w:hint="eastAsia" w:ascii="仿宋_GB2312" w:hAnsi="仿宋_GB2312" w:eastAsia="仿宋_GB2312" w:cs="仿宋_GB2312"/>
          <w:color w:val="auto"/>
          <w:sz w:val="32"/>
          <w:szCs w:val="32"/>
          <w:u w:color="000000"/>
          <w:lang w:val="zh-TW" w:eastAsia="zh-TW"/>
        </w:rPr>
        <w:t>个</w:t>
      </w:r>
      <w:r>
        <w:rPr>
          <w:rFonts w:hint="eastAsia" w:ascii="仿宋_GB2312" w:hAnsi="仿宋_GB2312" w:eastAsia="仿宋_GB2312" w:cs="仿宋_GB2312"/>
          <w:color w:val="auto"/>
          <w:sz w:val="32"/>
          <w:szCs w:val="32"/>
          <w:u w:color="000000"/>
        </w:rPr>
        <w:t>三</w:t>
      </w:r>
      <w:r>
        <w:rPr>
          <w:rFonts w:hint="eastAsia" w:ascii="仿宋_GB2312" w:hAnsi="仿宋_GB2312" w:eastAsia="仿宋_GB2312" w:cs="仿宋_GB2312"/>
          <w:color w:val="auto"/>
          <w:sz w:val="32"/>
          <w:szCs w:val="32"/>
          <w:u w:color="000000"/>
          <w:lang w:val="zh-TW" w:eastAsia="zh-TW"/>
        </w:rPr>
        <w:t>级指标构成，</w:t>
      </w:r>
      <w:r>
        <w:rPr>
          <w:rFonts w:hint="eastAsia" w:ascii="仿宋_GB2312" w:hAnsi="仿宋_GB2312" w:eastAsia="仿宋_GB2312" w:cs="仿宋_GB2312"/>
          <w:color w:val="auto"/>
          <w:sz w:val="32"/>
          <w:szCs w:val="32"/>
        </w:rPr>
        <w:t>权重分为</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0分，</w:t>
      </w:r>
      <w:r>
        <w:rPr>
          <w:rFonts w:hint="eastAsia" w:ascii="仿宋_GB2312" w:hAnsi="仿宋_GB2312" w:eastAsia="仿宋_GB2312" w:cs="仿宋_GB2312"/>
          <w:color w:val="auto"/>
          <w:sz w:val="32"/>
          <w:szCs w:val="32"/>
          <w:lang w:eastAsia="zh-Hans"/>
        </w:rPr>
        <w:t>本项目</w:t>
      </w:r>
      <w:r>
        <w:rPr>
          <w:rFonts w:hint="eastAsia" w:ascii="仿宋_GB2312" w:hAnsi="仿宋_GB2312" w:eastAsia="仿宋_GB2312" w:cs="仿宋_GB2312"/>
          <w:color w:val="auto"/>
          <w:sz w:val="32"/>
          <w:szCs w:val="32"/>
        </w:rPr>
        <w:t>实际得分</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分，得分率为</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具体各项指标得分如下：</w:t>
      </w:r>
    </w:p>
    <w:p>
      <w:pPr>
        <w:pageBreakBefore w:val="0"/>
        <w:kinsoku/>
        <w:wordWrap/>
        <w:topLinePunct w:val="0"/>
        <w:autoSpaceDE/>
        <w:autoSpaceDN/>
        <w:bidi w:val="0"/>
        <w:spacing w:line="570" w:lineRule="exact"/>
        <w:ind w:left="641" w:leftChars="229" w:firstLine="0" w:firstLineChars="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1.</w:t>
      </w:r>
      <w:r>
        <w:rPr>
          <w:rFonts w:hint="eastAsia" w:ascii="仿宋_GB2312" w:hAnsi="仿宋_GB2312" w:eastAsia="仿宋_GB2312" w:cs="仿宋_GB2312"/>
          <w:b/>
          <w:bCs/>
          <w:color w:val="auto"/>
          <w:sz w:val="32"/>
          <w:szCs w:val="32"/>
        </w:rPr>
        <w:t>社会效益指标</w:t>
      </w:r>
    </w:p>
    <w:p>
      <w:pPr>
        <w:bidi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rPr>
        <w:t>增加群众收入</w:t>
      </w:r>
      <w:r>
        <w:rPr>
          <w:rFonts w:hint="eastAsia" w:ascii="仿宋_GB2312" w:hAnsi="仿宋_GB2312" w:eastAsia="仿宋_GB2312" w:cs="仿宋_GB2312"/>
          <w:color w:val="auto"/>
          <w:sz w:val="32"/>
          <w:szCs w:val="32"/>
          <w:lang w:eastAsia="zh-Hans"/>
        </w:rPr>
        <w:t>”指标，预期指标值为“显著增加”，</w:t>
      </w:r>
      <w:r>
        <w:rPr>
          <w:rFonts w:hint="eastAsia" w:ascii="仿宋_GB2312" w:hAnsi="仿宋_GB2312" w:eastAsia="仿宋_GB2312" w:cs="仿宋_GB2312"/>
          <w:color w:val="auto"/>
          <w:sz w:val="32"/>
          <w:szCs w:val="32"/>
        </w:rPr>
        <w:t>根据</w:t>
      </w:r>
      <w:r>
        <w:rPr>
          <w:rFonts w:hint="eastAsia" w:ascii="仿宋_GB2312" w:hAnsi="仿宋_GB2312" w:cs="仿宋_GB2312"/>
          <w:color w:val="auto"/>
          <w:kern w:val="2"/>
          <w:sz w:val="32"/>
          <w:szCs w:val="32"/>
          <w:lang w:val="en-US" w:eastAsia="zh-CN"/>
        </w:rPr>
        <w:t>对</w:t>
      </w:r>
      <w:r>
        <w:rPr>
          <w:rFonts w:hint="eastAsia" w:ascii="仿宋_GB2312" w:hAnsi="仿宋_GB2312" w:cs="仿宋_GB2312"/>
          <w:color w:val="auto"/>
          <w:kern w:val="2"/>
          <w:sz w:val="32"/>
          <w:szCs w:val="32"/>
          <w:lang w:eastAsia="zh-CN"/>
        </w:rPr>
        <w:t>农牧民</w:t>
      </w:r>
      <w:r>
        <w:rPr>
          <w:rFonts w:hint="eastAsia" w:ascii="仿宋_GB2312" w:hAnsi="仿宋_GB2312" w:eastAsia="仿宋_GB2312" w:cs="仿宋_GB2312"/>
          <w:color w:val="auto"/>
          <w:kern w:val="2"/>
          <w:sz w:val="32"/>
          <w:szCs w:val="32"/>
          <w:lang w:eastAsia="zh-Hans"/>
        </w:rPr>
        <w:t>进行满意度问卷调查的结果</w:t>
      </w:r>
      <w:r>
        <w:rPr>
          <w:rFonts w:hint="eastAsia" w:ascii="仿宋_GB2312" w:hAnsi="仿宋_GB2312" w:cs="仿宋_GB2312"/>
          <w:color w:val="auto"/>
          <w:kern w:val="2"/>
          <w:sz w:val="32"/>
          <w:szCs w:val="32"/>
          <w:lang w:eastAsia="zh-CN"/>
        </w:rPr>
        <w:t>可知</w:t>
      </w:r>
      <w:r>
        <w:rPr>
          <w:rFonts w:hint="eastAsia" w:ascii="仿宋_GB2312" w:hAnsi="仿宋_GB2312" w:eastAsia="仿宋_GB2312" w:cs="仿宋_GB2312"/>
          <w:color w:val="auto"/>
          <w:sz w:val="32"/>
          <w:szCs w:val="32"/>
        </w:rPr>
        <w:t>，实际完成值为</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lang w:val="en-US" w:eastAsia="zh-CN"/>
        </w:rPr>
        <w:t>达成年度指标</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rPr>
        <w:t>根据评分标准，该指标</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分，得</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w:t>
      </w:r>
    </w:p>
    <w:p>
      <w:pPr>
        <w:pageBreakBefore w:val="0"/>
        <w:kinsoku/>
        <w:wordWrap/>
        <w:topLinePunct w:val="0"/>
        <w:autoSpaceDE/>
        <w:autoSpaceDN/>
        <w:bidi w:val="0"/>
        <w:spacing w:line="570" w:lineRule="exact"/>
        <w:ind w:left="641" w:leftChars="229" w:firstLine="0" w:firstLineChars="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2.</w:t>
      </w:r>
      <w:r>
        <w:rPr>
          <w:rFonts w:hint="eastAsia" w:ascii="仿宋_GB2312" w:hAnsi="仿宋_GB2312" w:eastAsia="仿宋_GB2312" w:cs="仿宋_GB2312"/>
          <w:b/>
          <w:bCs/>
          <w:color w:val="auto"/>
          <w:sz w:val="32"/>
          <w:szCs w:val="32"/>
        </w:rPr>
        <w:t>生态效益指标</w:t>
      </w:r>
    </w:p>
    <w:p>
      <w:pPr>
        <w:bidi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rPr>
        <w:t>改善乡村环境</w:t>
      </w:r>
      <w:r>
        <w:rPr>
          <w:rFonts w:hint="eastAsia" w:ascii="仿宋_GB2312" w:hAnsi="仿宋_GB2312" w:eastAsia="仿宋_GB2312" w:cs="仿宋_GB2312"/>
          <w:color w:val="auto"/>
          <w:sz w:val="32"/>
          <w:szCs w:val="32"/>
          <w:lang w:eastAsia="zh-Hans"/>
        </w:rPr>
        <w:t>”指标，预期指标值为“有效改善”，</w:t>
      </w:r>
      <w:r>
        <w:rPr>
          <w:rFonts w:hint="eastAsia" w:ascii="仿宋_GB2312" w:hAnsi="仿宋_GB2312" w:eastAsia="仿宋_GB2312" w:cs="仿宋_GB2312"/>
          <w:color w:val="auto"/>
          <w:sz w:val="32"/>
          <w:szCs w:val="32"/>
        </w:rPr>
        <w:t>根据</w:t>
      </w:r>
      <w:r>
        <w:rPr>
          <w:rFonts w:hint="eastAsia" w:ascii="仿宋_GB2312" w:hAnsi="仿宋_GB2312" w:cs="仿宋_GB2312"/>
          <w:color w:val="auto"/>
          <w:kern w:val="2"/>
          <w:sz w:val="32"/>
          <w:szCs w:val="32"/>
          <w:lang w:val="en-US" w:eastAsia="zh-CN"/>
        </w:rPr>
        <w:t>对</w:t>
      </w:r>
      <w:r>
        <w:rPr>
          <w:rFonts w:hint="eastAsia" w:ascii="仿宋_GB2312" w:hAnsi="仿宋_GB2312" w:cs="仿宋_GB2312"/>
          <w:color w:val="auto"/>
          <w:kern w:val="2"/>
          <w:sz w:val="32"/>
          <w:szCs w:val="32"/>
          <w:lang w:eastAsia="zh-CN"/>
        </w:rPr>
        <w:t>农牧民</w:t>
      </w:r>
      <w:r>
        <w:rPr>
          <w:rFonts w:hint="eastAsia" w:ascii="仿宋_GB2312" w:hAnsi="仿宋_GB2312" w:eastAsia="仿宋_GB2312" w:cs="仿宋_GB2312"/>
          <w:color w:val="auto"/>
          <w:kern w:val="2"/>
          <w:sz w:val="32"/>
          <w:szCs w:val="32"/>
          <w:lang w:eastAsia="zh-Hans"/>
        </w:rPr>
        <w:t>进行满意度问卷调查的结果</w:t>
      </w:r>
      <w:r>
        <w:rPr>
          <w:rFonts w:hint="eastAsia" w:ascii="仿宋_GB2312" w:hAnsi="仿宋_GB2312" w:cs="仿宋_GB2312"/>
          <w:color w:val="auto"/>
          <w:kern w:val="2"/>
          <w:sz w:val="32"/>
          <w:szCs w:val="32"/>
          <w:lang w:eastAsia="zh-CN"/>
        </w:rPr>
        <w:t>可知</w:t>
      </w:r>
      <w:r>
        <w:rPr>
          <w:rFonts w:hint="eastAsia" w:ascii="仿宋_GB2312" w:hAnsi="仿宋_GB2312" w:eastAsia="仿宋_GB2312" w:cs="仿宋_GB2312"/>
          <w:color w:val="auto"/>
          <w:sz w:val="32"/>
          <w:szCs w:val="32"/>
        </w:rPr>
        <w:t>，实际完成值为</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lang w:val="en-US" w:eastAsia="zh-CN"/>
        </w:rPr>
        <w:t>达成年度指标</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rPr>
        <w:t>根据评分标准，该指标</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分，得</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w:t>
      </w:r>
    </w:p>
    <w:p>
      <w:pPr>
        <w:pageBreakBefore w:val="0"/>
        <w:kinsoku/>
        <w:wordWrap/>
        <w:topLinePunct w:val="0"/>
        <w:autoSpaceDE/>
        <w:autoSpaceDN/>
        <w:bidi w:val="0"/>
        <w:spacing w:line="570" w:lineRule="exact"/>
        <w:ind w:left="641" w:leftChars="229" w:firstLine="0" w:firstLineChars="0"/>
        <w:jc w:val="both"/>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cs="仿宋_GB2312"/>
          <w:b/>
          <w:bCs/>
          <w:color w:val="auto"/>
          <w:sz w:val="32"/>
          <w:szCs w:val="32"/>
          <w:lang w:val="en-US" w:eastAsia="zh-CN"/>
        </w:rPr>
        <w:t>3.</w:t>
      </w:r>
      <w:r>
        <w:rPr>
          <w:rFonts w:hint="eastAsia" w:ascii="仿宋_GB2312" w:hAnsi="仿宋_GB2312" w:eastAsia="仿宋_GB2312" w:cs="仿宋_GB2312"/>
          <w:b/>
          <w:bCs/>
          <w:color w:val="auto"/>
          <w:sz w:val="32"/>
          <w:szCs w:val="32"/>
          <w:lang w:val="en-US" w:eastAsia="zh-CN"/>
        </w:rPr>
        <w:t>经济效益指标</w:t>
      </w:r>
    </w:p>
    <w:p>
      <w:pPr>
        <w:pageBreakBefore w:val="0"/>
        <w:kinsoku/>
        <w:wordWrap/>
        <w:topLinePunct w:val="0"/>
        <w:autoSpaceDE/>
        <w:autoSpaceDN/>
        <w:bidi w:val="0"/>
        <w:spacing w:line="570" w:lineRule="exact"/>
        <w:ind w:left="641" w:leftChars="229" w:firstLine="0" w:firstLineChars="0"/>
        <w:jc w:val="both"/>
        <w:textAlignment w:val="auto"/>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无此项指标</w:t>
      </w:r>
    </w:p>
    <w:p>
      <w:pPr>
        <w:pStyle w:val="6"/>
        <w:pageBreakBefore w:val="0"/>
        <w:kinsoku/>
        <w:wordWrap/>
        <w:topLinePunct w:val="0"/>
        <w:autoSpaceDE/>
        <w:autoSpaceDN/>
        <w:bidi w:val="0"/>
        <w:spacing w:line="570" w:lineRule="exact"/>
        <w:ind w:left="0" w:leftChars="0" w:firstLine="643"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满意度指标</w:t>
      </w:r>
      <w:r>
        <w:rPr>
          <w:rFonts w:hint="eastAsia" w:ascii="仿宋_GB2312" w:hAnsi="仿宋_GB2312" w:eastAsia="仿宋_GB2312" w:cs="仿宋_GB2312"/>
          <w:color w:val="auto"/>
          <w:sz w:val="32"/>
          <w:szCs w:val="32"/>
          <w:lang w:val="en-US" w:eastAsia="zh-CN"/>
        </w:rPr>
        <w:t>完成情况分析（10分）</w:t>
      </w:r>
    </w:p>
    <w:p>
      <w:pPr>
        <w:bidi w:val="0"/>
        <w:rPr>
          <w:rFonts w:hint="eastAsia" w:ascii="仿宋_GB2312" w:hAnsi="仿宋_GB2312" w:eastAsia="仿宋_GB2312" w:cs="仿宋_GB2312"/>
          <w:color w:val="auto"/>
          <w:kern w:val="2"/>
          <w:sz w:val="32"/>
          <w:szCs w:val="32"/>
        </w:rPr>
      </w:pPr>
      <w:bookmarkStart w:id="16" w:name="_Toc1921"/>
      <w:bookmarkStart w:id="17" w:name="_Toc28290"/>
      <w:r>
        <w:rPr>
          <w:rFonts w:hint="eastAsia" w:ascii="仿宋_GB2312" w:hAnsi="仿宋_GB2312" w:eastAsia="仿宋_GB2312" w:cs="仿宋_GB2312"/>
          <w:color w:val="auto"/>
          <w:kern w:val="2"/>
          <w:sz w:val="32"/>
          <w:szCs w:val="32"/>
        </w:rPr>
        <w:t>“</w:t>
      </w:r>
      <w:r>
        <w:rPr>
          <w:rFonts w:hint="eastAsia" w:ascii="仿宋_GB2312" w:hAnsi="仿宋_GB2312" w:eastAsia="仿宋_GB2312" w:cs="仿宋_GB2312"/>
          <w:color w:val="auto"/>
          <w:kern w:val="2"/>
          <w:sz w:val="32"/>
          <w:szCs w:val="32"/>
          <w:lang w:eastAsia="zh-Hans"/>
        </w:rPr>
        <w:t>群众满意度”指标，预期指标值为“≥95%”，根据</w:t>
      </w:r>
      <w:r>
        <w:rPr>
          <w:rFonts w:hint="eastAsia" w:ascii="仿宋_GB2312" w:hAnsi="仿宋_GB2312" w:cs="仿宋_GB2312"/>
          <w:color w:val="auto"/>
          <w:kern w:val="2"/>
          <w:sz w:val="32"/>
          <w:szCs w:val="32"/>
          <w:lang w:val="en-US" w:eastAsia="zh-CN"/>
        </w:rPr>
        <w:t>对</w:t>
      </w:r>
      <w:r>
        <w:rPr>
          <w:rFonts w:hint="eastAsia" w:ascii="仿宋_GB2312" w:hAnsi="仿宋_GB2312" w:cs="仿宋_GB2312"/>
          <w:color w:val="auto"/>
          <w:kern w:val="2"/>
          <w:sz w:val="32"/>
          <w:szCs w:val="32"/>
          <w:lang w:eastAsia="zh-CN"/>
        </w:rPr>
        <w:t>农牧民</w:t>
      </w:r>
      <w:r>
        <w:rPr>
          <w:rFonts w:hint="eastAsia" w:ascii="仿宋_GB2312" w:hAnsi="仿宋_GB2312" w:eastAsia="仿宋_GB2312" w:cs="仿宋_GB2312"/>
          <w:color w:val="auto"/>
          <w:kern w:val="2"/>
          <w:sz w:val="32"/>
          <w:szCs w:val="32"/>
          <w:lang w:eastAsia="zh-Hans"/>
        </w:rPr>
        <w:t>进行满意度问卷调查的结果可知，</w:t>
      </w:r>
      <w:r>
        <w:rPr>
          <w:rFonts w:hint="eastAsia" w:ascii="仿宋_GB2312" w:hAnsi="仿宋_GB2312" w:eastAsia="仿宋_GB2312" w:cs="仿宋_GB2312"/>
          <w:color w:val="auto"/>
          <w:kern w:val="2"/>
          <w:sz w:val="32"/>
          <w:szCs w:val="32"/>
          <w:lang w:eastAsia="zh-CN"/>
        </w:rPr>
        <w:t>群众</w:t>
      </w:r>
      <w:r>
        <w:rPr>
          <w:rFonts w:hint="eastAsia" w:ascii="仿宋_GB2312" w:hAnsi="仿宋_GB2312" w:eastAsia="仿宋_GB2312" w:cs="仿宋_GB2312"/>
          <w:color w:val="auto"/>
          <w:kern w:val="2"/>
          <w:sz w:val="32"/>
          <w:szCs w:val="32"/>
          <w:lang w:eastAsia="zh-Hans"/>
        </w:rPr>
        <w:t>满意度达</w:t>
      </w:r>
      <w:r>
        <w:rPr>
          <w:rFonts w:hint="eastAsia" w:ascii="仿宋_GB2312" w:hAnsi="仿宋_GB2312" w:eastAsia="仿宋_GB2312" w:cs="仿宋_GB2312"/>
          <w:color w:val="auto"/>
          <w:kern w:val="2"/>
          <w:sz w:val="32"/>
          <w:szCs w:val="32"/>
          <w:lang w:val="en-US" w:eastAsia="zh-CN"/>
        </w:rPr>
        <w:t>95</w:t>
      </w:r>
      <w:r>
        <w:rPr>
          <w:rFonts w:hint="eastAsia" w:ascii="仿宋_GB2312" w:hAnsi="仿宋_GB2312" w:eastAsia="仿宋_GB2312" w:cs="仿宋_GB2312"/>
          <w:color w:val="auto"/>
          <w:kern w:val="2"/>
          <w:sz w:val="32"/>
          <w:szCs w:val="32"/>
          <w:lang w:eastAsia="zh-Hans"/>
        </w:rPr>
        <w:t>%，</w:t>
      </w:r>
      <w:r>
        <w:rPr>
          <w:rFonts w:hint="eastAsia" w:ascii="仿宋_GB2312" w:hAnsi="仿宋_GB2312" w:eastAsia="仿宋_GB2312" w:cs="仿宋_GB2312"/>
          <w:color w:val="auto"/>
          <w:kern w:val="2"/>
          <w:sz w:val="32"/>
          <w:szCs w:val="32"/>
        </w:rPr>
        <w:t>根据评分标准，该指标</w:t>
      </w:r>
      <w:r>
        <w:rPr>
          <w:rFonts w:hint="eastAsia" w:ascii="仿宋_GB2312" w:hAnsi="仿宋_GB2312" w:eastAsia="仿宋_GB2312" w:cs="仿宋_GB2312"/>
          <w:color w:val="auto"/>
          <w:kern w:val="2"/>
          <w:sz w:val="32"/>
          <w:szCs w:val="32"/>
          <w:lang w:val="en-US" w:eastAsia="zh-CN"/>
        </w:rPr>
        <w:t>10</w:t>
      </w:r>
      <w:r>
        <w:rPr>
          <w:rFonts w:hint="eastAsia" w:ascii="仿宋_GB2312" w:hAnsi="仿宋_GB2312" w:eastAsia="仿宋_GB2312" w:cs="仿宋_GB2312"/>
          <w:color w:val="auto"/>
          <w:kern w:val="2"/>
          <w:sz w:val="32"/>
          <w:szCs w:val="32"/>
        </w:rPr>
        <w:t>分</w:t>
      </w:r>
      <w:r>
        <w:rPr>
          <w:rFonts w:hint="eastAsia" w:ascii="仿宋_GB2312" w:hAnsi="仿宋_GB2312" w:eastAsia="仿宋_GB2312" w:cs="仿宋_GB2312"/>
          <w:color w:val="auto"/>
          <w:kern w:val="2"/>
          <w:sz w:val="32"/>
          <w:szCs w:val="32"/>
          <w:lang w:eastAsia="zh-CN"/>
        </w:rPr>
        <w:t>，</w:t>
      </w:r>
      <w:r>
        <w:rPr>
          <w:rFonts w:hint="eastAsia" w:ascii="仿宋_GB2312" w:hAnsi="仿宋_GB2312" w:eastAsia="仿宋_GB2312" w:cs="仿宋_GB2312"/>
          <w:color w:val="auto"/>
          <w:kern w:val="2"/>
          <w:sz w:val="32"/>
          <w:szCs w:val="32"/>
        </w:rPr>
        <w:t>得</w:t>
      </w:r>
      <w:r>
        <w:rPr>
          <w:rFonts w:hint="eastAsia" w:ascii="仿宋_GB2312" w:hAnsi="仿宋_GB2312" w:eastAsia="仿宋_GB2312" w:cs="仿宋_GB2312"/>
          <w:color w:val="auto"/>
          <w:kern w:val="2"/>
          <w:sz w:val="32"/>
          <w:szCs w:val="32"/>
          <w:lang w:val="en-US" w:eastAsia="zh-CN"/>
        </w:rPr>
        <w:t>10</w:t>
      </w:r>
      <w:r>
        <w:rPr>
          <w:rFonts w:hint="eastAsia" w:ascii="仿宋_GB2312" w:hAnsi="仿宋_GB2312" w:eastAsia="仿宋_GB2312" w:cs="仿宋_GB2312"/>
          <w:color w:val="auto"/>
          <w:kern w:val="2"/>
          <w:sz w:val="32"/>
          <w:szCs w:val="32"/>
        </w:rPr>
        <w:t>分。</w:t>
      </w:r>
    </w:p>
    <w:p>
      <w:pPr>
        <w:pStyle w:val="5"/>
        <w:pageBreakBefore w:val="0"/>
        <w:kinsoku/>
        <w:wordWrap/>
        <w:topLinePunct w:val="0"/>
        <w:autoSpaceDE/>
        <w:autoSpaceDN/>
        <w:bidi w:val="0"/>
        <w:spacing w:line="570" w:lineRule="exact"/>
        <w:ind w:left="638" w:leftChars="228" w:firstLine="0" w:firstLineChars="0"/>
        <w:jc w:val="both"/>
        <w:textAlignment w:val="auto"/>
        <w:rPr>
          <w:szCs w:val="32"/>
        </w:rPr>
      </w:pPr>
      <w:r>
        <w:rPr>
          <w:rFonts w:hint="eastAsia"/>
          <w:szCs w:val="32"/>
        </w:rPr>
        <w:t>五、预算执行进度与绩效指标偏差情况</w:t>
      </w:r>
    </w:p>
    <w:p>
      <w:pPr>
        <w:pStyle w:val="6"/>
        <w:numPr>
          <w:ilvl w:val="0"/>
          <w:numId w:val="6"/>
        </w:numPr>
        <w:bidi w:val="0"/>
        <w:rPr>
          <w:rFonts w:hint="eastAsia"/>
          <w:lang w:eastAsia="zh-Hans"/>
        </w:rPr>
      </w:pPr>
      <w:r>
        <w:rPr>
          <w:rFonts w:hint="eastAsia"/>
          <w:lang w:eastAsia="zh-Hans"/>
        </w:rPr>
        <w:t>预算执行进度</w:t>
      </w:r>
    </w:p>
    <w:p>
      <w:pPr>
        <w:bidi w:val="0"/>
        <w:rPr>
          <w:rFonts w:ascii="仿宋_GB2312"/>
          <w:color w:val="auto"/>
          <w:sz w:val="32"/>
          <w:szCs w:val="32"/>
          <w:lang w:eastAsia="zh-Hans"/>
        </w:rPr>
      </w:pPr>
      <w:r>
        <w:rPr>
          <w:rFonts w:hint="eastAsia" w:ascii="仿宋_GB2312"/>
          <w:color w:val="auto"/>
          <w:sz w:val="32"/>
          <w:szCs w:val="32"/>
          <w:lang w:eastAsia="zh-Hans"/>
        </w:rPr>
        <w:t>2023年中央林业草原生态保护恢复资金（国有林保护修复--森林资源培育补助）项目预算金额</w:t>
      </w:r>
      <w:r>
        <w:rPr>
          <w:rFonts w:hint="eastAsia" w:ascii="仿宋_GB2312"/>
          <w:color w:val="auto"/>
          <w:sz w:val="32"/>
          <w:szCs w:val="32"/>
          <w:lang w:val="en-US" w:eastAsia="zh-CN"/>
        </w:rPr>
        <w:t>180</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180</w:t>
      </w:r>
      <w:r>
        <w:rPr>
          <w:rFonts w:hint="eastAsia" w:ascii="仿宋_GB2312"/>
          <w:color w:val="auto"/>
          <w:sz w:val="32"/>
          <w:szCs w:val="32"/>
        </w:rPr>
        <w:t>万元</w:t>
      </w:r>
      <w:r>
        <w:rPr>
          <w:rFonts w:hint="eastAsia" w:ascii="仿宋_GB2312"/>
          <w:color w:val="auto"/>
          <w:sz w:val="32"/>
          <w:szCs w:val="32"/>
          <w:lang w:eastAsia="zh-Hans"/>
        </w:rPr>
        <w:t>，</w:t>
      </w:r>
      <w:r>
        <w:rPr>
          <w:rFonts w:hint="eastAsia" w:ascii="仿宋_GB2312"/>
          <w:color w:val="auto"/>
          <w:sz w:val="32"/>
          <w:szCs w:val="32"/>
          <w:lang w:val="en-US" w:eastAsia="zh-CN"/>
        </w:rPr>
        <w:t>全年项目</w:t>
      </w:r>
      <w:r>
        <w:rPr>
          <w:rFonts w:hint="eastAsia" w:ascii="仿宋_GB2312"/>
          <w:color w:val="auto"/>
          <w:sz w:val="32"/>
          <w:szCs w:val="32"/>
          <w:lang w:eastAsia="zh-Hans"/>
        </w:rPr>
        <w:t>实际支出</w:t>
      </w:r>
      <w:r>
        <w:rPr>
          <w:rFonts w:hint="eastAsia" w:ascii="仿宋_GB2312"/>
          <w:color w:val="auto"/>
          <w:sz w:val="32"/>
          <w:szCs w:val="32"/>
          <w:lang w:val="en-US" w:eastAsia="zh-CN"/>
        </w:rPr>
        <w:t>178.9</w:t>
      </w:r>
      <w:r>
        <w:rPr>
          <w:rFonts w:hint="eastAsia" w:ascii="仿宋_GB2312"/>
          <w:color w:val="auto"/>
          <w:sz w:val="32"/>
          <w:szCs w:val="32"/>
        </w:rPr>
        <w:t>万元</w:t>
      </w:r>
      <w:r>
        <w:rPr>
          <w:rFonts w:hint="eastAsia" w:ascii="仿宋_GB2312"/>
          <w:color w:val="auto"/>
          <w:sz w:val="32"/>
          <w:szCs w:val="32"/>
          <w:lang w:eastAsia="zh-Hans"/>
        </w:rPr>
        <w:t>，预算执行率为</w:t>
      </w:r>
      <w:r>
        <w:rPr>
          <w:rFonts w:hint="eastAsia" w:ascii="仿宋_GB2312"/>
          <w:color w:val="auto"/>
          <w:sz w:val="32"/>
          <w:szCs w:val="32"/>
          <w:lang w:val="en-US" w:eastAsia="zh-CN"/>
        </w:rPr>
        <w:t>99.39</w:t>
      </w:r>
      <w:r>
        <w:rPr>
          <w:rFonts w:hint="eastAsia" w:ascii="仿宋_GB2312"/>
          <w:color w:val="auto"/>
          <w:sz w:val="32"/>
          <w:szCs w:val="32"/>
          <w:lang w:eastAsia="zh-Hans"/>
        </w:rPr>
        <w:t>%。</w:t>
      </w:r>
    </w:p>
    <w:p>
      <w:pPr>
        <w:pStyle w:val="6"/>
        <w:pageBreakBefore w:val="0"/>
        <w:numPr>
          <w:ilvl w:val="0"/>
          <w:numId w:val="0"/>
        </w:numPr>
        <w:kinsoku/>
        <w:wordWrap/>
        <w:topLinePunct w:val="0"/>
        <w:autoSpaceDE/>
        <w:autoSpaceDN/>
        <w:bidi w:val="0"/>
        <w:spacing w:line="570" w:lineRule="exact"/>
        <w:ind w:firstLine="643" w:firstLineChars="200"/>
        <w:jc w:val="both"/>
        <w:textAlignment w:val="auto"/>
        <w:rPr>
          <w:rFonts w:ascii="楷体_GB2312" w:eastAsia="楷体_GB2312"/>
          <w:szCs w:val="32"/>
          <w:lang w:eastAsia="zh-Hans"/>
        </w:rPr>
      </w:pPr>
      <w:r>
        <w:rPr>
          <w:rFonts w:hint="eastAsia" w:ascii="楷体_GB2312" w:eastAsia="楷体_GB2312"/>
          <w:szCs w:val="32"/>
          <w:lang w:eastAsia="zh-CN"/>
        </w:rPr>
        <w:t>（</w:t>
      </w:r>
      <w:r>
        <w:rPr>
          <w:rFonts w:hint="eastAsia" w:ascii="楷体_GB2312" w:eastAsia="楷体_GB2312"/>
          <w:szCs w:val="32"/>
          <w:lang w:val="en-US" w:eastAsia="zh-CN"/>
        </w:rPr>
        <w:t>二）</w:t>
      </w:r>
      <w:r>
        <w:rPr>
          <w:rFonts w:hint="eastAsia" w:ascii="楷体_GB2312" w:eastAsia="楷体_GB2312"/>
          <w:szCs w:val="32"/>
          <w:lang w:eastAsia="zh-Hans"/>
        </w:rPr>
        <w:t>绩效指标偏差情况</w:t>
      </w:r>
    </w:p>
    <w:p>
      <w:pPr>
        <w:bidi w:val="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3</w:t>
      </w:r>
      <w:r>
        <w:rPr>
          <w:rFonts w:hint="eastAsia" w:ascii="仿宋_GB2312"/>
          <w:color w:val="auto"/>
          <w:sz w:val="32"/>
          <w:szCs w:val="32"/>
        </w:rPr>
        <w:t>年本单位负责实施的2023年中央林业草原生态保护恢复资金（国有林保护修复--森林资源培育补助）项目的绩效目标及指标已经全部达成，不存在偏差情况。</w:t>
      </w:r>
    </w:p>
    <w:bookmarkEnd w:id="16"/>
    <w:bookmarkEnd w:id="17"/>
    <w:p>
      <w:pPr>
        <w:pStyle w:val="5"/>
        <w:pageBreakBefore w:val="0"/>
        <w:kinsoku/>
        <w:wordWrap/>
        <w:topLinePunct w:val="0"/>
        <w:autoSpaceDE/>
        <w:autoSpaceDN/>
        <w:bidi w:val="0"/>
        <w:spacing w:line="570" w:lineRule="exact"/>
        <w:ind w:left="638" w:leftChars="228" w:firstLine="0" w:firstLineChars="0"/>
        <w:jc w:val="both"/>
        <w:textAlignment w:val="auto"/>
        <w:rPr>
          <w:szCs w:val="32"/>
        </w:rPr>
      </w:pPr>
      <w:r>
        <w:rPr>
          <w:rFonts w:hint="eastAsia"/>
          <w:szCs w:val="32"/>
        </w:rPr>
        <w:t>六、主要经验及做法</w:t>
      </w:r>
      <w:r>
        <w:rPr>
          <w:szCs w:val="32"/>
        </w:rPr>
        <w:t>、</w:t>
      </w:r>
      <w:r>
        <w:rPr>
          <w:rFonts w:hint="eastAsia"/>
          <w:szCs w:val="32"/>
        </w:rPr>
        <w:t>存在的问题及原因分析</w:t>
      </w:r>
    </w:p>
    <w:p>
      <w:pPr>
        <w:pStyle w:val="27"/>
        <w:pageBreakBefore w:val="0"/>
        <w:kinsoku/>
        <w:wordWrap/>
        <w:topLinePunct w:val="0"/>
        <w:autoSpaceDE/>
        <w:autoSpaceDN/>
        <w:bidi w:val="0"/>
        <w:spacing w:before="0" w:after="0" w:line="570" w:lineRule="exact"/>
        <w:ind w:left="0" w:leftChars="0" w:firstLine="643" w:firstLineChars="200"/>
        <w:jc w:val="both"/>
        <w:textAlignment w:val="auto"/>
        <w:rPr>
          <w:rFonts w:ascii="仿宋_GB2312" w:hAnsi="仿宋_GB2312" w:cs="仿宋_GB2312"/>
          <w:sz w:val="32"/>
        </w:rPr>
      </w:pPr>
      <w:r>
        <w:rPr>
          <w:rFonts w:hint="eastAsia" w:ascii="仿宋_GB2312" w:hAnsi="仿宋_GB2312" w:cs="仿宋_GB2312"/>
          <w:sz w:val="32"/>
        </w:rPr>
        <w:t>（一）主要经验及做法</w:t>
      </w:r>
    </w:p>
    <w:p>
      <w:pPr>
        <w:pStyle w:val="13"/>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70" w:lineRule="exact"/>
        <w:ind w:left="697" w:leftChars="249" w:right="45" w:firstLine="0" w:firstLineChars="0"/>
        <w:jc w:val="both"/>
        <w:textAlignment w:val="auto"/>
        <w:rPr>
          <w:rFonts w:hint="eastAsia" w:ascii="仿宋_GB2312" w:hAnsi="仿宋_GB2312" w:eastAsia="仿宋_GB2312" w:cs="仿宋_GB2312"/>
          <w:b/>
          <w:bCs/>
          <w:color w:val="auto"/>
          <w:kern w:val="2"/>
          <w:sz w:val="32"/>
          <w:szCs w:val="32"/>
          <w:lang w:val="en-US" w:eastAsia="zh-CN" w:bidi="ar-SA"/>
        </w:rPr>
      </w:pPr>
      <w:bookmarkStart w:id="18" w:name="_Toc68364674"/>
      <w:r>
        <w:rPr>
          <w:rFonts w:hint="eastAsia" w:ascii="仿宋_GB2312" w:hAnsi="仿宋_GB2312" w:eastAsia="仿宋_GB2312" w:cs="仿宋_GB2312"/>
          <w:b/>
          <w:bCs/>
          <w:color w:val="auto"/>
          <w:kern w:val="2"/>
          <w:sz w:val="32"/>
          <w:szCs w:val="32"/>
          <w:lang w:val="en-US" w:eastAsia="zh-CN" w:bidi="ar-SA"/>
        </w:rPr>
        <w:t>1.强化宣传。</w:t>
      </w:r>
    </w:p>
    <w:p>
      <w:pPr>
        <w:bidi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将村庄绿化美化与义务植树宣传活动结合起，通过展示宣传展板、悬挂宣传标语条、发放宣传片、喇叭广播等多种方式进行宣传 、做到家喻户晓、人人皆知，让全市广大干部群众充分认识植树造林、绿化环境的重要性，提高了对生态建设的意识，树立正确的生态道德观和生态价值观，进一步增强“植绿、护绿、爱绿”的责任感和使命感，不仅使村庄自觉投入到绿化工作中，真正做到珍惜环境 ，绿化村庄、美化家园，营造全市人人了解、关心、支持、人人参与植树造林的良好氛围。</w:t>
      </w:r>
    </w:p>
    <w:p>
      <w:pPr>
        <w:pStyle w:val="13"/>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70" w:lineRule="exact"/>
        <w:ind w:left="697" w:leftChars="249" w:right="45" w:firstLine="0" w:firstLineChars="0"/>
        <w:jc w:val="both"/>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2.提前谋划。</w:t>
      </w:r>
    </w:p>
    <w:p>
      <w:pPr>
        <w:bidi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kern w:val="2"/>
          <w:sz w:val="32"/>
          <w:szCs w:val="32"/>
          <w:lang w:val="en-US" w:eastAsia="zh-CN" w:bidi="ar-SA"/>
        </w:rPr>
        <w:t>一是</w:t>
      </w:r>
      <w:r>
        <w:rPr>
          <w:rFonts w:hint="eastAsia" w:ascii="仿宋_GB2312" w:hAnsi="仿宋_GB2312" w:eastAsia="仿宋_GB2312" w:cs="仿宋_GB2312"/>
          <w:b w:val="0"/>
          <w:bCs w:val="0"/>
          <w:color w:val="auto"/>
          <w:kern w:val="2"/>
          <w:sz w:val="32"/>
          <w:szCs w:val="32"/>
          <w:lang w:val="en-US" w:eastAsia="zh-CN" w:bidi="ar-SA"/>
        </w:rPr>
        <w:t>积极推行林长制，压实各级领导责任。把村庄绿化美化作为林长制考核内容之一，形成乡镇党委领导、政府主管领导、群众主体、部门协作、社会参与的工作机制，有力地促进了我市的乡村造林绿化进程，提高了乡村植树造林、绿化美化环境的意识。各乡镇结合实际，制定村庄绿化美的长期规划，上报村庄绿化美化申请。</w:t>
      </w:r>
      <w:r>
        <w:rPr>
          <w:rFonts w:hint="eastAsia" w:ascii="仿宋_GB2312" w:hAnsi="仿宋_GB2312" w:eastAsia="仿宋_GB2312" w:cs="仿宋_GB2312"/>
          <w:b/>
          <w:bCs/>
          <w:color w:val="auto"/>
          <w:sz w:val="32"/>
          <w:szCs w:val="32"/>
          <w:lang w:val="en-US" w:eastAsia="zh-CN"/>
        </w:rPr>
        <w:t>二</w:t>
      </w:r>
      <w:r>
        <w:rPr>
          <w:rFonts w:hint="eastAsia" w:ascii="仿宋_GB2312" w:hAnsi="仿宋_GB2312" w:eastAsia="仿宋_GB2312" w:cs="仿宋_GB2312"/>
          <w:b/>
          <w:bCs/>
          <w:color w:val="auto"/>
          <w:kern w:val="2"/>
          <w:sz w:val="32"/>
          <w:szCs w:val="32"/>
          <w:lang w:val="en-US" w:eastAsia="zh-CN" w:bidi="ar-SA"/>
        </w:rPr>
        <w:t>是</w:t>
      </w:r>
      <w:r>
        <w:rPr>
          <w:rFonts w:hint="eastAsia" w:ascii="仿宋_GB2312" w:hAnsi="仿宋_GB2312" w:eastAsia="仿宋_GB2312" w:cs="仿宋_GB2312"/>
          <w:b w:val="0"/>
          <w:bCs w:val="0"/>
          <w:color w:val="auto"/>
          <w:kern w:val="2"/>
          <w:sz w:val="32"/>
          <w:szCs w:val="32"/>
          <w:lang w:val="en-US" w:eastAsia="zh-CN" w:bidi="ar-SA"/>
        </w:rPr>
        <w:t>分类施策，强化管理。对不同区域、不同类型的绿化，采取不同的绿化方式。对路、村庄内空地及村庄外缘的绿化进行合理的规划，由专业技术人员进行规划设计编制实施方案，由林业部门免费提供苗木，村委会统一组织村民开展义务植树活动、完成种植。农民房前屋后和庭院内空隙地，由群众自行栽植，林业部门为栽植农户提供无偿技术服务。乡市两级、将不定期对管护情况进行督查。</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3" w:firstLineChars="200"/>
        <w:jc w:val="both"/>
        <w:textAlignment w:val="auto"/>
        <w:rPr>
          <w:rFonts w:hint="eastAsia" w:ascii="仿宋_GB2312" w:hAnsi="仿宋_GB2312" w:eastAsia="仿宋_GB2312" w:cs="仿宋_GB2312"/>
          <w:b/>
          <w:bCs/>
          <w:color w:val="auto"/>
          <w:kern w:val="0"/>
          <w:sz w:val="32"/>
          <w:szCs w:val="32"/>
          <w:lang w:val="en-US" w:eastAsia="zh-CN" w:bidi="ar-SA"/>
        </w:rPr>
      </w:pPr>
      <w:r>
        <w:rPr>
          <w:rFonts w:hint="eastAsia" w:ascii="仿宋_GB2312" w:hAnsi="仿宋_GB2312" w:eastAsia="仿宋_GB2312" w:cs="仿宋_GB2312"/>
          <w:b/>
          <w:bCs/>
          <w:color w:val="auto"/>
          <w:kern w:val="0"/>
          <w:sz w:val="32"/>
          <w:szCs w:val="32"/>
          <w:lang w:val="en-US" w:eastAsia="zh-CN" w:bidi="ar-SA"/>
        </w:rPr>
        <w:t>3.责任具体。</w:t>
      </w:r>
    </w:p>
    <w:p>
      <w:pPr>
        <w:bidi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自然资源局与各乡镇、行政村签订村庄绿化美化责任书，明确乡镇主管领导为村庄绿化美化第一责任人，村党支部书记具体责任人。为确保苗木质量，提高成活率，要求第三方公司提供苗木合格，因苗木问题，将第三方承担责任，乡镇林业站下派技术员到现场对苗木进行验收后，指导村民以最快速度栽植，栽植后立即灌溉。如因管护问题出现苗木死亡，由村队自行购买苗木进行种植。</w:t>
      </w:r>
    </w:p>
    <w:p>
      <w:pPr>
        <w:keepNext w:val="0"/>
        <w:keepLines w:val="0"/>
        <w:pageBreakBefore w:val="0"/>
        <w:numPr>
          <w:ilvl w:val="0"/>
          <w:numId w:val="0"/>
        </w:numPr>
        <w:kinsoku/>
        <w:wordWrap/>
        <w:overflowPunct/>
        <w:topLinePunct w:val="0"/>
        <w:autoSpaceDE/>
        <w:autoSpaceDN/>
        <w:bidi w:val="0"/>
        <w:adjustRightInd/>
        <w:snapToGrid/>
        <w:spacing w:line="570" w:lineRule="exact"/>
        <w:ind w:left="641" w:leftChars="229" w:firstLine="0" w:firstLineChars="0"/>
        <w:jc w:val="both"/>
        <w:textAlignment w:val="auto"/>
        <w:rPr>
          <w:rFonts w:hint="eastAsia" w:ascii="仿宋_GB2312" w:hAnsi="仿宋_GB2312" w:eastAsia="仿宋_GB2312" w:cs="仿宋_GB2312"/>
          <w:b/>
          <w:bCs/>
          <w:color w:val="auto"/>
          <w:kern w:val="0"/>
          <w:sz w:val="32"/>
          <w:szCs w:val="32"/>
          <w:lang w:val="en-US" w:eastAsia="zh-CN" w:bidi="ar-SA"/>
        </w:rPr>
      </w:pPr>
      <w:r>
        <w:rPr>
          <w:rFonts w:hint="eastAsia" w:ascii="仿宋_GB2312" w:hAnsi="仿宋_GB2312" w:eastAsia="仿宋_GB2312" w:cs="仿宋_GB2312"/>
          <w:b/>
          <w:bCs/>
          <w:color w:val="auto"/>
          <w:kern w:val="0"/>
          <w:sz w:val="32"/>
          <w:szCs w:val="32"/>
          <w:lang w:val="en-US" w:eastAsia="zh-CN" w:bidi="ar-SA"/>
        </w:rPr>
        <w:t>4.引导群众参与</w:t>
      </w:r>
    </w:p>
    <w:p>
      <w:pPr>
        <w:bidi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加强生态环保的宣传教育，积极引导村民群众树立绿化意识，提高村民环境保护意识。组织村内适龄村民开展义务植树活动，履行植树义务、亲手栽植树林，绿化美化自己家园。市级技术人员走入村内，认真开展技术培训、科技成果普及等活动，积极引导农户在房前屋后空隙地庭院内，自觉栽绿化树木、果树、花草，致使各村义务植树尽责率达90%。增加农收入、改善居住环境、提高农民植树造林积极性。</w:t>
      </w:r>
    </w:p>
    <w:p>
      <w:pPr>
        <w:keepNext w:val="0"/>
        <w:keepLines w:val="0"/>
        <w:pageBreakBefore w:val="0"/>
        <w:numPr>
          <w:ilvl w:val="0"/>
          <w:numId w:val="0"/>
        </w:numPr>
        <w:kinsoku/>
        <w:wordWrap/>
        <w:overflowPunct/>
        <w:topLinePunct w:val="0"/>
        <w:autoSpaceDE/>
        <w:autoSpaceDN/>
        <w:bidi w:val="0"/>
        <w:adjustRightInd/>
        <w:snapToGrid/>
        <w:spacing w:line="570" w:lineRule="exact"/>
        <w:ind w:left="641" w:leftChars="229" w:firstLine="0" w:firstLineChars="0"/>
        <w:jc w:val="both"/>
        <w:textAlignment w:val="auto"/>
        <w:rPr>
          <w:rFonts w:hint="eastAsia" w:ascii="仿宋_GB2312" w:hAnsi="仿宋_GB2312" w:eastAsia="仿宋_GB2312" w:cs="仿宋_GB2312"/>
          <w:b/>
          <w:bCs/>
          <w:color w:val="auto"/>
          <w:kern w:val="0"/>
          <w:sz w:val="32"/>
          <w:szCs w:val="32"/>
          <w:lang w:val="en-US" w:eastAsia="zh-CN" w:bidi="ar-SA"/>
        </w:rPr>
      </w:pPr>
      <w:r>
        <w:rPr>
          <w:rFonts w:hint="eastAsia" w:ascii="仿宋_GB2312" w:hAnsi="仿宋_GB2312" w:eastAsia="仿宋_GB2312" w:cs="仿宋_GB2312"/>
          <w:b/>
          <w:bCs/>
          <w:color w:val="auto"/>
          <w:kern w:val="0"/>
          <w:sz w:val="32"/>
          <w:szCs w:val="32"/>
          <w:lang w:val="en-US" w:eastAsia="zh-CN" w:bidi="ar-SA"/>
        </w:rPr>
        <w:t>5.建立健全制度</w:t>
      </w:r>
    </w:p>
    <w:p>
      <w:pPr>
        <w:bidi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本项目通过绩效目标评价管理，总结了工作中的较好的经验。项目实施过程中，我单位根据相关实施方案等要求保障了项目的顺利实施。项目的实施遵守相关法律法规和业务管理规定，不定期对项目进度情况进行督导检查，对检查过程中发现的问题及时督促整改，确保了项目按时保质完成；资金的拨付有完整的审批程序和手续，不存在截留、挤占、挪用等情况。</w:t>
      </w:r>
    </w:p>
    <w:p>
      <w:pPr>
        <w:pStyle w:val="27"/>
        <w:pageBreakBefore w:val="0"/>
        <w:kinsoku/>
        <w:wordWrap/>
        <w:topLinePunct w:val="0"/>
        <w:autoSpaceDE/>
        <w:autoSpaceDN/>
        <w:bidi w:val="0"/>
        <w:spacing w:before="0" w:after="0" w:line="570" w:lineRule="exact"/>
        <w:ind w:left="0" w:leftChars="0" w:firstLine="643" w:firstLineChars="200"/>
        <w:jc w:val="both"/>
        <w:textAlignment w:val="auto"/>
        <w:rPr>
          <w:rFonts w:hint="eastAsia" w:ascii="仿宋_GB2312" w:hAnsi="仿宋_GB2312" w:cs="仿宋_GB2312"/>
          <w:sz w:val="32"/>
        </w:rPr>
      </w:pPr>
      <w:r>
        <w:rPr>
          <w:rFonts w:hint="eastAsia" w:ascii="仿宋_GB2312" w:hAnsi="仿宋_GB2312" w:cs="仿宋_GB2312"/>
          <w:sz w:val="32"/>
        </w:rPr>
        <w:t>（二）存在问题及原因分析</w:t>
      </w:r>
      <w:bookmarkEnd w:id="18"/>
    </w:p>
    <w:p>
      <w:pPr>
        <w:bidi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pStyle w:val="5"/>
        <w:keepNext/>
        <w:keepLines/>
        <w:pageBreakBefore w:val="0"/>
        <w:widowControl w:val="0"/>
        <w:kinsoku/>
        <w:wordWrap/>
        <w:overflowPunct/>
        <w:topLinePunct w:val="0"/>
        <w:autoSpaceDE/>
        <w:autoSpaceDN/>
        <w:bidi w:val="0"/>
        <w:adjustRightInd/>
        <w:snapToGrid/>
        <w:spacing w:line="570" w:lineRule="exact"/>
        <w:ind w:left="638" w:leftChars="228" w:firstLine="0" w:firstLineChars="0"/>
        <w:jc w:val="both"/>
        <w:textAlignment w:val="auto"/>
        <w:rPr>
          <w:rFonts w:hint="eastAsia"/>
          <w:szCs w:val="32"/>
        </w:rPr>
      </w:pPr>
      <w:r>
        <w:rPr>
          <w:rFonts w:hint="eastAsia"/>
          <w:szCs w:val="32"/>
        </w:rPr>
        <w:t>七、</w:t>
      </w:r>
      <w:r>
        <w:rPr>
          <w:rFonts w:hint="eastAsia"/>
          <w:szCs w:val="32"/>
          <w:lang w:eastAsia="zh-Hans"/>
        </w:rPr>
        <w:t>有关建议</w:t>
      </w:r>
    </w:p>
    <w:p>
      <w:pPr>
        <w:pStyle w:val="5"/>
        <w:pageBreakBefore w:val="0"/>
        <w:widowControl w:val="0"/>
        <w:kinsoku/>
        <w:wordWrap/>
        <w:overflowPunct/>
        <w:topLinePunct w:val="0"/>
        <w:autoSpaceDE/>
        <w:autoSpaceDN/>
        <w:bidi w:val="0"/>
        <w:adjustRightInd/>
        <w:snapToGrid/>
        <w:spacing w:line="570" w:lineRule="exact"/>
        <w:ind w:left="638" w:leftChars="228" w:firstLine="0" w:firstLineChars="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无</w:t>
      </w:r>
    </w:p>
    <w:p>
      <w:pPr>
        <w:pStyle w:val="5"/>
        <w:pageBreakBefore w:val="0"/>
        <w:widowControl w:val="0"/>
        <w:kinsoku/>
        <w:wordWrap/>
        <w:overflowPunct/>
        <w:topLinePunct w:val="0"/>
        <w:autoSpaceDE/>
        <w:autoSpaceDN/>
        <w:bidi w:val="0"/>
        <w:adjustRightInd/>
        <w:snapToGrid/>
        <w:spacing w:line="570" w:lineRule="exact"/>
        <w:ind w:left="638" w:leftChars="228" w:firstLine="0" w:firstLineChars="0"/>
        <w:jc w:val="both"/>
        <w:textAlignment w:val="auto"/>
        <w:rPr>
          <w:szCs w:val="32"/>
        </w:rPr>
      </w:pPr>
      <w:r>
        <w:rPr>
          <w:rFonts w:hint="eastAsia"/>
          <w:szCs w:val="32"/>
        </w:rPr>
        <w:t>八、其他需要说明的问题</w:t>
      </w:r>
    </w:p>
    <w:p>
      <w:pPr>
        <w:bidi w:val="0"/>
        <w:rPr>
          <w:rFonts w:hint="eastAsia"/>
          <w:sz w:val="32"/>
          <w:szCs w:val="32"/>
        </w:rPr>
      </w:pPr>
      <w:r>
        <w:rPr>
          <w:rFonts w:hint="eastAsia"/>
          <w:sz w:val="32"/>
          <w:szCs w:val="32"/>
        </w:rPr>
        <w:t>本单位对上述项目支出绩效评价报告内反映内容的真实性、完整性负责，并接受上级部门及社会公众监督。</w:t>
      </w:r>
    </w:p>
    <w:sectPr>
      <w:headerReference r:id="rId5" w:type="first"/>
      <w:footerReference r:id="rId8" w:type="first"/>
      <w:headerReference r:id="rId3" w:type="default"/>
      <w:footerReference r:id="rId6" w:type="default"/>
      <w:headerReference r:id="rId4" w:type="even"/>
      <w:footerReference r:id="rId7" w:type="even"/>
      <w:pgSz w:w="11906" w:h="16838"/>
      <w:pgMar w:top="1985"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altName w:val="Arial Unicode MS"/>
    <w:panose1 w:val="03000509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11"/>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itSUz9MA&#10;AAADAQAADwAAAAAAAAABACAAAAAiAAAAZHJzL2Rvd25yZXYueG1sUEsBAhQAFAAAAAgAh07iQCT+&#10;CtOyAQAARgMAAA4AAAAAAAAAAQAgAAAAIgEAAGRycy9lMm9Eb2MueG1sUEsFBgAAAAAGAAYAWQEA&#10;AEYFAAAAAA==&#10;">
              <v:fill on="f" focussize="0,0"/>
              <v:stroke on="f" weight="0.5pt"/>
              <v:imagedata o:title=""/>
              <o:lock v:ext="edit" aspectratio="f"/>
              <v:textbox inset="0mm,0mm,0mm,0mm" style="mso-fit-shape-to-text:t;">
                <w:txbxContent>
                  <w:p>
                    <w:pPr>
                      <w:pStyle w:val="11"/>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3">
    <w:nsid w:val="3A7260C0"/>
    <w:multiLevelType w:val="multilevel"/>
    <w:tmpl w:val="3A7260C0"/>
    <w:lvl w:ilvl="0" w:tentative="0">
      <w:start w:val="1"/>
      <w:numFmt w:val="chineseCountingThousand"/>
      <w:pStyle w:val="23"/>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abstractNum w:abstractNumId="5">
    <w:nsid w:val="6A714971"/>
    <w:multiLevelType w:val="multilevel"/>
    <w:tmpl w:val="6A714971"/>
    <w:lvl w:ilvl="0" w:tentative="0">
      <w:start w:val="1"/>
      <w:numFmt w:val="decimal"/>
      <w:pStyle w:val="14"/>
      <w:lvlText w:val="%1."/>
      <w:lvlJc w:val="left"/>
      <w:pPr>
        <w:ind w:left="1130" w:hanging="420"/>
      </w:p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5"/>
  </w:num>
  <w:num w:numId="2">
    <w:abstractNumId w:val="3"/>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hYTJiZGQ4MmJkNWNjNGMzNDI4MjMyOTkxMjk5MG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29E162E"/>
    <w:rsid w:val="07BB0D4A"/>
    <w:rsid w:val="0A566976"/>
    <w:rsid w:val="0A652EFA"/>
    <w:rsid w:val="0BC1638D"/>
    <w:rsid w:val="0C0369A6"/>
    <w:rsid w:val="0CEB4236"/>
    <w:rsid w:val="0D074274"/>
    <w:rsid w:val="105C6685"/>
    <w:rsid w:val="106B68C8"/>
    <w:rsid w:val="12F1313F"/>
    <w:rsid w:val="15C01464"/>
    <w:rsid w:val="162B2D81"/>
    <w:rsid w:val="17084E70"/>
    <w:rsid w:val="197B7B7C"/>
    <w:rsid w:val="1AAC069C"/>
    <w:rsid w:val="1B256B70"/>
    <w:rsid w:val="1F912B2B"/>
    <w:rsid w:val="23FF4EFD"/>
    <w:rsid w:val="243745A6"/>
    <w:rsid w:val="245E1E24"/>
    <w:rsid w:val="257A49D7"/>
    <w:rsid w:val="29E53C14"/>
    <w:rsid w:val="2ACA4ABF"/>
    <w:rsid w:val="2BA452CB"/>
    <w:rsid w:val="2BCA6741"/>
    <w:rsid w:val="2D537376"/>
    <w:rsid w:val="2D8A43D9"/>
    <w:rsid w:val="2DD41AF8"/>
    <w:rsid w:val="2E483E7E"/>
    <w:rsid w:val="2F183841"/>
    <w:rsid w:val="2FF22A22"/>
    <w:rsid w:val="30FA3624"/>
    <w:rsid w:val="33944516"/>
    <w:rsid w:val="3474193F"/>
    <w:rsid w:val="36CE5337"/>
    <w:rsid w:val="3A2D05C6"/>
    <w:rsid w:val="3E2D1506"/>
    <w:rsid w:val="3F394F3D"/>
    <w:rsid w:val="434A043B"/>
    <w:rsid w:val="447B5392"/>
    <w:rsid w:val="460F771A"/>
    <w:rsid w:val="46731A57"/>
    <w:rsid w:val="49746212"/>
    <w:rsid w:val="49757894"/>
    <w:rsid w:val="49A75425"/>
    <w:rsid w:val="4C06511B"/>
    <w:rsid w:val="4C6D519A"/>
    <w:rsid w:val="4F267A62"/>
    <w:rsid w:val="4FA90297"/>
    <w:rsid w:val="51AD35D6"/>
    <w:rsid w:val="53177C0E"/>
    <w:rsid w:val="539B25ED"/>
    <w:rsid w:val="53EE7B52"/>
    <w:rsid w:val="54A379AB"/>
    <w:rsid w:val="565A053D"/>
    <w:rsid w:val="571C3A45"/>
    <w:rsid w:val="58C63C68"/>
    <w:rsid w:val="58E30CBE"/>
    <w:rsid w:val="58E862D4"/>
    <w:rsid w:val="5A0F163F"/>
    <w:rsid w:val="5C180475"/>
    <w:rsid w:val="5C43557A"/>
    <w:rsid w:val="5D7317A1"/>
    <w:rsid w:val="5E5835B4"/>
    <w:rsid w:val="5EDF9208"/>
    <w:rsid w:val="5FAFB075"/>
    <w:rsid w:val="612105D5"/>
    <w:rsid w:val="6155202D"/>
    <w:rsid w:val="61D94A0C"/>
    <w:rsid w:val="64055F8C"/>
    <w:rsid w:val="6535464F"/>
    <w:rsid w:val="68291A1A"/>
    <w:rsid w:val="68CF4DBB"/>
    <w:rsid w:val="68FC5484"/>
    <w:rsid w:val="691B1594"/>
    <w:rsid w:val="6A4C73A9"/>
    <w:rsid w:val="6ACE77FA"/>
    <w:rsid w:val="6BFC797E"/>
    <w:rsid w:val="6CDC1854"/>
    <w:rsid w:val="6D604233"/>
    <w:rsid w:val="6E851A78"/>
    <w:rsid w:val="6F0D6C22"/>
    <w:rsid w:val="6FAB5015"/>
    <w:rsid w:val="6FD35114"/>
    <w:rsid w:val="6FD35563"/>
    <w:rsid w:val="6FE70C15"/>
    <w:rsid w:val="6FF38B9B"/>
    <w:rsid w:val="727F515C"/>
    <w:rsid w:val="73D9A77D"/>
    <w:rsid w:val="73DB2866"/>
    <w:rsid w:val="73F90A54"/>
    <w:rsid w:val="7657F55C"/>
    <w:rsid w:val="76D2301A"/>
    <w:rsid w:val="77861774"/>
    <w:rsid w:val="77978BBA"/>
    <w:rsid w:val="77FD56A3"/>
    <w:rsid w:val="786D3A99"/>
    <w:rsid w:val="79300B45"/>
    <w:rsid w:val="7AFFA044"/>
    <w:rsid w:val="7BE91898"/>
    <w:rsid w:val="7C55A6FE"/>
    <w:rsid w:val="7C5C2225"/>
    <w:rsid w:val="7C7F22A6"/>
    <w:rsid w:val="7D977AFE"/>
    <w:rsid w:val="7DDB1287"/>
    <w:rsid w:val="7EF7BC1E"/>
    <w:rsid w:val="7F7FAA4B"/>
    <w:rsid w:val="7FF8576C"/>
    <w:rsid w:val="99E2BDDB"/>
    <w:rsid w:val="9CFE6730"/>
    <w:rsid w:val="9FEFD858"/>
    <w:rsid w:val="B7DFDCB0"/>
    <w:rsid w:val="BBBA5E38"/>
    <w:rsid w:val="BD2FC01C"/>
    <w:rsid w:val="BFFBD8A3"/>
    <w:rsid w:val="BFFEA67A"/>
    <w:rsid w:val="CF5D4152"/>
    <w:rsid w:val="CFBD88C7"/>
    <w:rsid w:val="D7F7BC66"/>
    <w:rsid w:val="D9B644F7"/>
    <w:rsid w:val="DBD07F55"/>
    <w:rsid w:val="DCD2D7F0"/>
    <w:rsid w:val="DDE73451"/>
    <w:rsid w:val="E17F179A"/>
    <w:rsid w:val="EBEBD66D"/>
    <w:rsid w:val="EDFD17C9"/>
    <w:rsid w:val="EEEE2F2F"/>
    <w:rsid w:val="EF3FADD2"/>
    <w:rsid w:val="F5FFE4C7"/>
    <w:rsid w:val="F77F4205"/>
    <w:rsid w:val="F7F23E8A"/>
    <w:rsid w:val="F9DFA8FE"/>
    <w:rsid w:val="FBE767FE"/>
    <w:rsid w:val="FCE7F3D6"/>
    <w:rsid w:val="FCF30D5A"/>
    <w:rsid w:val="FDF30927"/>
    <w:rsid w:val="FF3E8149"/>
    <w:rsid w:val="FF5E0A3B"/>
    <w:rsid w:val="FFEB190C"/>
    <w:rsid w:val="FFFDCE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iPriority="0" w:semiHidden="0" w:name="Body Text"/>
    <w:lsdException w:qFormat="1"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qFormat="1" w:unhideWhenUsed="0" w:uiPriority="99"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5">
    <w:name w:val="heading 1"/>
    <w:basedOn w:val="1"/>
    <w:next w:val="1"/>
    <w:qFormat/>
    <w:uiPriority w:val="0"/>
    <w:pPr>
      <w:keepNext/>
      <w:keepLines/>
      <w:ind w:firstLine="964"/>
      <w:outlineLvl w:val="0"/>
    </w:pPr>
    <w:rPr>
      <w:rFonts w:eastAsia="黑体"/>
      <w:kern w:val="44"/>
      <w:sz w:val="32"/>
      <w:szCs w:val="22"/>
    </w:rPr>
  </w:style>
  <w:style w:type="paragraph" w:styleId="6">
    <w:name w:val="heading 2"/>
    <w:basedOn w:val="1"/>
    <w:next w:val="1"/>
    <w:unhideWhenUsed/>
    <w:qFormat/>
    <w:uiPriority w:val="0"/>
    <w:pPr>
      <w:keepNext/>
      <w:keepLines/>
      <w:ind w:firstLine="964"/>
      <w:outlineLvl w:val="1"/>
    </w:pPr>
    <w:rPr>
      <w:rFonts w:ascii="Arial" w:hAnsi="Arial" w:eastAsia="楷体"/>
      <w:b/>
      <w:sz w:val="32"/>
    </w:rPr>
  </w:style>
  <w:style w:type="paragraph" w:styleId="7">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next w:val="1"/>
    <w:qFormat/>
    <w:uiPriority w:val="99"/>
    <w:pPr>
      <w:ind w:firstLine="100" w:firstLineChars="100"/>
    </w:pPr>
  </w:style>
  <w:style w:type="paragraph" w:styleId="3">
    <w:name w:val="Body Text"/>
    <w:basedOn w:val="1"/>
    <w:next w:val="4"/>
    <w:unhideWhenUsed/>
    <w:qFormat/>
    <w:uiPriority w:val="0"/>
    <w:pPr>
      <w:spacing w:before="240" w:after="240" w:line="360" w:lineRule="auto"/>
      <w:jc w:val="center"/>
    </w:pPr>
    <w:rPr>
      <w:b/>
      <w:sz w:val="44"/>
    </w:rPr>
  </w:style>
  <w:style w:type="paragraph" w:styleId="4">
    <w:name w:val="Body Text Indent"/>
    <w:basedOn w:val="1"/>
    <w:unhideWhenUsed/>
    <w:qFormat/>
    <w:uiPriority w:val="99"/>
    <w:pPr>
      <w:spacing w:after="120"/>
      <w:ind w:left="420" w:leftChars="200"/>
    </w:pPr>
    <w:rPr>
      <w:kern w:val="0"/>
      <w:szCs w:val="20"/>
    </w:rPr>
  </w:style>
  <w:style w:type="paragraph" w:styleId="8">
    <w:name w:val="annotation text"/>
    <w:basedOn w:val="1"/>
    <w:qFormat/>
    <w:uiPriority w:val="0"/>
    <w:pPr>
      <w:jc w:val="left"/>
    </w:pPr>
  </w:style>
  <w:style w:type="paragraph" w:styleId="9">
    <w:name w:val="Plain Text"/>
    <w:basedOn w:val="1"/>
    <w:qFormat/>
    <w:uiPriority w:val="0"/>
    <w:rPr>
      <w:rFonts w:ascii="宋体" w:hAnsi="Courier New" w:eastAsia="宋体"/>
      <w:color w:val="auto"/>
      <w:szCs w:val="20"/>
    </w:rPr>
  </w:style>
  <w:style w:type="paragraph" w:styleId="10">
    <w:name w:val="Balloon Text"/>
    <w:basedOn w:val="1"/>
    <w:link w:val="21"/>
    <w:qFormat/>
    <w:uiPriority w:val="0"/>
    <w:pPr>
      <w:spacing w:line="240" w:lineRule="auto"/>
    </w:pPr>
    <w:rPr>
      <w:sz w:val="18"/>
      <w:szCs w:val="18"/>
    </w:rPr>
  </w:style>
  <w:style w:type="paragraph" w:styleId="11">
    <w:name w:val="footer"/>
    <w:basedOn w:val="1"/>
    <w:link w:val="24"/>
    <w:qFormat/>
    <w:uiPriority w:val="99"/>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3">
    <w:name w:val="Normal (Web)"/>
    <w:basedOn w:val="1"/>
    <w:semiHidden/>
    <w:unhideWhenUsed/>
    <w:qFormat/>
    <w:uiPriority w:val="0"/>
    <w:pPr>
      <w:spacing w:before="0" w:beforeAutospacing="1" w:after="0" w:afterAutospacing="1"/>
      <w:ind w:left="0" w:right="0"/>
      <w:jc w:val="left"/>
    </w:pPr>
    <w:rPr>
      <w:kern w:val="0"/>
      <w:sz w:val="24"/>
      <w:lang w:val="en-US" w:eastAsia="zh-CN" w:bidi="ar"/>
    </w:rPr>
  </w:style>
  <w:style w:type="paragraph" w:styleId="14">
    <w:name w:val="Title"/>
    <w:basedOn w:val="1"/>
    <w:next w:val="1"/>
    <w:qFormat/>
    <w:uiPriority w:val="10"/>
    <w:pPr>
      <w:numPr>
        <w:ilvl w:val="0"/>
        <w:numId w:val="1"/>
      </w:numPr>
      <w:ind w:firstLine="0" w:firstLineChars="0"/>
      <w:outlineLvl w:val="0"/>
    </w:pPr>
    <w:rPr>
      <w:b/>
      <w:bCs/>
      <w:szCs w:val="32"/>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8">
    <w:name w:val="Strong"/>
    <w:basedOn w:val="17"/>
    <w:qFormat/>
    <w:uiPriority w:val="0"/>
    <w:rPr>
      <w:b/>
      <w:bCs/>
    </w:rPr>
  </w:style>
  <w:style w:type="character" w:styleId="19">
    <w:name w:val="annotation reference"/>
    <w:basedOn w:val="17"/>
    <w:qFormat/>
    <w:uiPriority w:val="0"/>
    <w:rPr>
      <w:sz w:val="21"/>
      <w:szCs w:val="21"/>
    </w:rPr>
  </w:style>
  <w:style w:type="paragraph" w:customStyle="1" w:styleId="20">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21">
    <w:name w:val="批注框文本 字符"/>
    <w:basedOn w:val="17"/>
    <w:link w:val="10"/>
    <w:qFormat/>
    <w:uiPriority w:val="0"/>
    <w:rPr>
      <w:rFonts w:eastAsia="仿宋_GB2312"/>
      <w:kern w:val="2"/>
      <w:sz w:val="18"/>
      <w:szCs w:val="18"/>
    </w:rPr>
  </w:style>
  <w:style w:type="paragraph" w:customStyle="1" w:styleId="22">
    <w:name w:val="列表段落1"/>
    <w:basedOn w:val="1"/>
    <w:unhideWhenUsed/>
    <w:qFormat/>
    <w:uiPriority w:val="99"/>
    <w:pPr>
      <w:ind w:firstLine="420"/>
    </w:pPr>
  </w:style>
  <w:style w:type="paragraph" w:customStyle="1" w:styleId="23">
    <w:name w:val="标题2"/>
    <w:basedOn w:val="6"/>
    <w:qFormat/>
    <w:uiPriority w:val="0"/>
    <w:pPr>
      <w:numPr>
        <w:ilvl w:val="0"/>
        <w:numId w:val="2"/>
      </w:numPr>
      <w:spacing w:before="120" w:after="120" w:line="500" w:lineRule="exact"/>
    </w:pPr>
    <w:rPr>
      <w:rFonts w:ascii="仿宋_GB2312" w:eastAsia="仿宋_GB2312"/>
    </w:rPr>
  </w:style>
  <w:style w:type="character" w:customStyle="1" w:styleId="24">
    <w:name w:val="页脚 字符"/>
    <w:basedOn w:val="17"/>
    <w:link w:val="11"/>
    <w:qFormat/>
    <w:uiPriority w:val="99"/>
    <w:rPr>
      <w:rFonts w:eastAsia="仿宋_GB2312"/>
      <w:kern w:val="2"/>
      <w:sz w:val="18"/>
      <w:szCs w:val="24"/>
    </w:rPr>
  </w:style>
  <w:style w:type="paragraph" w:customStyle="1" w:styleId="25">
    <w:name w:val="闻政-正文段落文字"/>
    <w:basedOn w:val="1"/>
    <w:link w:val="30"/>
    <w:qFormat/>
    <w:uiPriority w:val="3"/>
    <w:pPr>
      <w:spacing w:line="500" w:lineRule="exact"/>
      <w:ind w:firstLine="200"/>
    </w:pPr>
    <w:rPr>
      <w:kern w:val="0"/>
      <w:szCs w:val="28"/>
    </w:rPr>
  </w:style>
  <w:style w:type="paragraph" w:customStyle="1" w:styleId="26">
    <w:name w:val="_Style 1"/>
    <w:basedOn w:val="1"/>
    <w:qFormat/>
    <w:uiPriority w:val="34"/>
    <w:pPr>
      <w:ind w:firstLine="420"/>
    </w:pPr>
  </w:style>
  <w:style w:type="paragraph" w:customStyle="1" w:styleId="27">
    <w:name w:val="闻政-正文二级标题"/>
    <w:basedOn w:val="6"/>
    <w:next w:val="25"/>
    <w:qFormat/>
    <w:uiPriority w:val="3"/>
    <w:pPr>
      <w:spacing w:before="120" w:after="60" w:line="500" w:lineRule="exact"/>
      <w:ind w:left="200" w:leftChars="200" w:firstLine="0" w:firstLineChars="0"/>
    </w:pPr>
    <w:rPr>
      <w:rFonts w:ascii="Times New Roman" w:hAnsi="Times New Roman"/>
      <w:sz w:val="28"/>
    </w:rPr>
  </w:style>
  <w:style w:type="paragraph" w:customStyle="1" w:styleId="28">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9">
    <w:name w:val="闻政-正文一级标题"/>
    <w:basedOn w:val="7"/>
    <w:next w:val="25"/>
    <w:qFormat/>
    <w:uiPriority w:val="3"/>
    <w:pPr>
      <w:spacing w:before="120" w:after="60" w:line="500" w:lineRule="exact"/>
      <w:ind w:firstLine="0" w:firstLineChars="0"/>
      <w:outlineLvl w:val="0"/>
    </w:pPr>
    <w:rPr>
      <w:rFonts w:ascii="黑体" w:hAnsi="黑体" w:eastAsia="黑体"/>
      <w:sz w:val="32"/>
    </w:rPr>
  </w:style>
  <w:style w:type="character" w:customStyle="1" w:styleId="30">
    <w:name w:val="闻政-正文段落文字 Char"/>
    <w:link w:val="25"/>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1315</Words>
  <Characters>7498</Characters>
  <Lines>62</Lines>
  <Paragraphs>17</Paragraphs>
  <TotalTime>3</TotalTime>
  <ScaleCrop>false</ScaleCrop>
  <LinksUpToDate>false</LinksUpToDate>
  <CharactersWithSpaces>8796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2020-04-10T15:22:00Z</dcterms:created>
  <dc:creator>驰远天合-柴万顺-18690160103</dc:creator>
  <cp:lastModifiedBy>dell</cp:lastModifiedBy>
  <cp:lastPrinted>2021-03-04T11:49:00Z</cp:lastPrinted>
  <dcterms:modified xsi:type="dcterms:W3CDTF">2024-04-15T04:56:01Z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235B44973DA9A7007EC2D165511795CE_42</vt:lpwstr>
  </property>
</Properties>
</file>