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EE34E">
      <w:pPr>
        <w:spacing w:before="0" w:after="0" w:line="0" w:lineRule="exact"/>
        <w:ind w:left="0" w:right="0"/>
        <w:jc w:val="left"/>
        <w:rPr>
          <w:rFonts w:ascii="Arial" w:hAnsi="Arial" w:cs="Arial"/>
          <w:color w:val="000000"/>
          <w:sz w:val="14"/>
          <w:szCs w:val="14"/>
        </w:rPr>
      </w:pPr>
    </w:p>
    <w:p w14:paraId="6E381EE6">
      <w:pPr>
        <w:spacing w:before="0" w:after="0" w:line="0" w:lineRule="exact"/>
        <w:ind w:left="0" w:right="0"/>
        <w:jc w:val="left"/>
        <w:rPr>
          <w:rFonts w:ascii="Arial" w:hAnsi="Arial" w:cs="Arial"/>
          <w:color w:val="000000"/>
          <w:sz w:val="14"/>
          <w:szCs w:val="14"/>
        </w:rPr>
      </w:pPr>
    </w:p>
    <w:p w14:paraId="623E2456">
      <w:pPr>
        <w:spacing w:before="0" w:after="0" w:line="0" w:lineRule="exact"/>
        <w:ind w:left="0" w:right="0"/>
        <w:jc w:val="left"/>
        <w:rPr>
          <w:rFonts w:ascii="Arial" w:hAnsi="Arial" w:cs="Arial"/>
          <w:color w:val="000000"/>
          <w:sz w:val="14"/>
          <w:szCs w:val="14"/>
        </w:rPr>
      </w:pPr>
    </w:p>
    <w:p w14:paraId="550849BD">
      <w:pPr>
        <w:spacing w:before="0" w:after="0" w:line="0" w:lineRule="exact"/>
        <w:ind w:left="0" w:right="0"/>
        <w:jc w:val="left"/>
        <w:rPr>
          <w:rFonts w:ascii="Arial" w:hAnsi="Arial" w:cs="Arial"/>
          <w:color w:val="000000"/>
          <w:sz w:val="14"/>
          <w:szCs w:val="14"/>
        </w:rPr>
      </w:pPr>
    </w:p>
    <w:p w14:paraId="59921A35">
      <w:pPr>
        <w:widowControl w:val="0"/>
        <w:autoSpaceDE w:val="0"/>
        <w:autoSpaceDN w:val="0"/>
        <w:spacing w:before="0" w:after="0" w:line="531" w:lineRule="exact"/>
        <w:ind w:right="0"/>
        <w:jc w:val="center"/>
        <w:rPr>
          <w:rFonts w:ascii="ABSEKN+FangSong" w:hAnsi="ABSEKN+FangSong" w:cs="ABSEKN+FangSong"/>
          <w:color w:val="000000"/>
          <w:w w:val="100"/>
          <w:sz w:val="44"/>
          <w:szCs w:val="44"/>
        </w:rPr>
      </w:pPr>
    </w:p>
    <w:p w14:paraId="74E1E264">
      <w:pPr>
        <w:widowControl w:val="0"/>
        <w:autoSpaceDE w:val="0"/>
        <w:autoSpaceDN w:val="0"/>
        <w:spacing w:before="0" w:after="0" w:line="531" w:lineRule="exact"/>
        <w:ind w:right="0"/>
        <w:jc w:val="center"/>
        <w:rPr>
          <w:rFonts w:hint="eastAsia" w:ascii="方正小标宋简体" w:hAnsi="方正小标宋简体" w:eastAsia="方正小标宋简体" w:cs="方正小标宋简体"/>
          <w:color w:val="000000"/>
          <w:w w:val="100"/>
          <w:sz w:val="44"/>
          <w:szCs w:val="44"/>
        </w:rPr>
      </w:pPr>
      <w:r>
        <w:rPr>
          <w:rFonts w:hint="eastAsia" w:ascii="方正小标宋简体" w:hAnsi="方正小标宋简体" w:eastAsia="方正小标宋简体" w:cs="方正小标宋简体"/>
          <w:color w:val="000000"/>
          <w:w w:val="100"/>
          <w:sz w:val="44"/>
          <w:szCs w:val="44"/>
        </w:rPr>
        <w:t>产品质量监督抽查实施细则</w:t>
      </w:r>
    </w:p>
    <w:p w14:paraId="0DEA4D84">
      <w:pPr>
        <w:spacing w:before="0" w:after="0" w:line="0" w:lineRule="exact"/>
        <w:ind w:left="0" w:right="0"/>
        <w:jc w:val="left"/>
        <w:rPr>
          <w:rFonts w:ascii="Arial" w:hAnsi="Arial" w:cs="Arial"/>
          <w:color w:val="000000"/>
          <w:sz w:val="14"/>
          <w:szCs w:val="14"/>
        </w:rPr>
      </w:pPr>
    </w:p>
    <w:p w14:paraId="7575DB42">
      <w:pPr>
        <w:spacing w:before="0" w:after="0" w:line="0" w:lineRule="exact"/>
        <w:ind w:left="0" w:right="0"/>
        <w:jc w:val="left"/>
        <w:rPr>
          <w:rFonts w:ascii="Arial" w:hAnsi="Arial" w:cs="Arial"/>
          <w:color w:val="000000"/>
          <w:sz w:val="14"/>
          <w:szCs w:val="14"/>
        </w:rPr>
      </w:pPr>
    </w:p>
    <w:p w14:paraId="3A94F226">
      <w:pPr>
        <w:spacing w:before="0" w:after="0" w:line="0" w:lineRule="exact"/>
        <w:ind w:left="0" w:right="0"/>
        <w:jc w:val="left"/>
        <w:rPr>
          <w:rFonts w:ascii="Arial" w:hAnsi="Arial" w:cs="Arial"/>
          <w:color w:val="000000"/>
          <w:sz w:val="14"/>
          <w:szCs w:val="14"/>
        </w:rPr>
      </w:pPr>
    </w:p>
    <w:p w14:paraId="2E336343">
      <w:pPr>
        <w:spacing w:before="0" w:after="0" w:line="0" w:lineRule="exact"/>
        <w:ind w:left="0" w:right="0"/>
        <w:jc w:val="left"/>
        <w:rPr>
          <w:rFonts w:ascii="Arial" w:hAnsi="Arial" w:cs="Arial"/>
          <w:color w:val="000000"/>
          <w:sz w:val="14"/>
          <w:szCs w:val="14"/>
        </w:rPr>
      </w:pPr>
    </w:p>
    <w:p w14:paraId="2470C83A">
      <w:pPr>
        <w:spacing w:before="0" w:after="0" w:line="0" w:lineRule="exact"/>
        <w:ind w:left="0" w:right="0"/>
        <w:jc w:val="left"/>
        <w:rPr>
          <w:rFonts w:ascii="Arial" w:hAnsi="Arial" w:cs="Arial"/>
          <w:color w:val="000000"/>
          <w:sz w:val="14"/>
          <w:szCs w:val="14"/>
        </w:rPr>
      </w:pPr>
      <w:r>
        <w:rPr>
          <w:rFonts w:ascii="Arial" w:hAnsi="Arial" w:cs="Arial"/>
          <w:color w:val="000000"/>
          <w:sz w:val="14"/>
          <w:szCs w:val="14"/>
        </w:rPr>
        <w:pict>
          <v:shape id="_x00000" o:spid="_x0000_s1026" o:spt="75" type="#_x0000_t75" style="position:absolute;left:0pt;flip:y;margin-left:93.15pt;margin-top:139.7pt;height:6pt;width:417.3pt;mso-position-horizontal-relative:page;mso-position-vertical-relative:page;z-index:-251656192;mso-width-relative:page;mso-height-relative:page;" filled="f" o:preferrelative="t" stroked="f" coordsize="21600,21600">
            <v:path/>
            <v:fill on="f" focussize="0,0"/>
            <v:stroke on="f"/>
            <v:imagedata r:id="rId8" o:title=""/>
            <o:lock v:ext="edit" aspectratio="t"/>
          </v:shape>
        </w:pict>
      </w:r>
    </w:p>
    <w:p w14:paraId="0906DCEF">
      <w:pPr>
        <w:spacing w:before="0" w:after="0" w:line="0" w:lineRule="exact"/>
        <w:ind w:left="0" w:right="0"/>
        <w:jc w:val="left"/>
        <w:rPr>
          <w:rFonts w:ascii="Arial" w:hAnsi="Arial" w:cs="Arial"/>
          <w:color w:val="000000"/>
          <w:sz w:val="14"/>
          <w:szCs w:val="14"/>
        </w:rPr>
      </w:pPr>
    </w:p>
    <w:p w14:paraId="682DE3EE">
      <w:pPr>
        <w:spacing w:before="0" w:after="0" w:line="0" w:lineRule="exact"/>
        <w:ind w:left="0" w:right="0"/>
        <w:jc w:val="left"/>
        <w:rPr>
          <w:rFonts w:ascii="Arial" w:hAnsi="Arial" w:cs="Arial"/>
          <w:color w:val="000000"/>
          <w:sz w:val="14"/>
          <w:szCs w:val="14"/>
        </w:rPr>
      </w:pPr>
    </w:p>
    <w:p w14:paraId="25BDB85C">
      <w:pPr>
        <w:spacing w:before="0" w:after="0" w:line="0" w:lineRule="exact"/>
        <w:ind w:left="0" w:right="0"/>
        <w:jc w:val="left"/>
        <w:rPr>
          <w:rFonts w:ascii="Arial" w:hAnsi="Arial" w:cs="Arial"/>
          <w:color w:val="000000"/>
          <w:sz w:val="14"/>
          <w:szCs w:val="14"/>
        </w:rPr>
      </w:pPr>
    </w:p>
    <w:p w14:paraId="1921D3A5">
      <w:pPr>
        <w:spacing w:before="0" w:after="0" w:line="0" w:lineRule="exact"/>
        <w:ind w:left="0" w:right="0"/>
        <w:jc w:val="left"/>
        <w:rPr>
          <w:rFonts w:ascii="Arial" w:hAnsi="Arial" w:cs="Arial"/>
          <w:color w:val="000000"/>
          <w:sz w:val="14"/>
          <w:szCs w:val="14"/>
        </w:rPr>
      </w:pPr>
    </w:p>
    <w:p w14:paraId="35044A32">
      <w:pPr>
        <w:spacing w:before="0" w:after="0" w:line="0" w:lineRule="exact"/>
        <w:ind w:left="0" w:right="0"/>
        <w:jc w:val="left"/>
        <w:rPr>
          <w:rFonts w:ascii="Arial" w:hAnsi="Arial" w:cs="Arial"/>
          <w:color w:val="000000"/>
          <w:sz w:val="14"/>
          <w:szCs w:val="14"/>
        </w:rPr>
      </w:pPr>
    </w:p>
    <w:p w14:paraId="312A9BFC">
      <w:pPr>
        <w:spacing w:before="0" w:after="0" w:line="0" w:lineRule="exact"/>
        <w:ind w:left="0" w:right="0"/>
        <w:jc w:val="left"/>
        <w:rPr>
          <w:rFonts w:ascii="Arial" w:hAnsi="Arial" w:cs="Arial"/>
          <w:color w:val="000000"/>
          <w:sz w:val="14"/>
          <w:szCs w:val="14"/>
        </w:rPr>
      </w:pPr>
    </w:p>
    <w:p w14:paraId="198F9EFE">
      <w:pPr>
        <w:spacing w:before="0" w:after="0" w:line="0" w:lineRule="exact"/>
        <w:ind w:left="0" w:right="0"/>
        <w:jc w:val="left"/>
        <w:rPr>
          <w:rFonts w:ascii="Arial" w:hAnsi="Arial" w:cs="Arial"/>
          <w:color w:val="000000"/>
          <w:sz w:val="14"/>
          <w:szCs w:val="14"/>
        </w:rPr>
      </w:pPr>
    </w:p>
    <w:p w14:paraId="32CB7CC6">
      <w:pPr>
        <w:spacing w:before="0" w:after="0" w:line="0" w:lineRule="exact"/>
        <w:ind w:left="0" w:right="0"/>
        <w:jc w:val="left"/>
        <w:rPr>
          <w:rFonts w:ascii="Arial" w:hAnsi="Arial" w:cs="Arial"/>
          <w:color w:val="000000"/>
          <w:sz w:val="14"/>
          <w:szCs w:val="14"/>
        </w:rPr>
      </w:pPr>
    </w:p>
    <w:p w14:paraId="64B3BEDC">
      <w:pPr>
        <w:spacing w:before="0" w:after="0" w:line="0" w:lineRule="exact"/>
        <w:ind w:left="0" w:right="0"/>
        <w:jc w:val="left"/>
        <w:rPr>
          <w:rFonts w:ascii="Arial" w:hAnsi="Arial" w:cs="Arial"/>
          <w:color w:val="000000"/>
          <w:sz w:val="14"/>
          <w:szCs w:val="14"/>
        </w:rPr>
      </w:pPr>
    </w:p>
    <w:p w14:paraId="052979CF">
      <w:pPr>
        <w:spacing w:before="0" w:after="0" w:line="0" w:lineRule="exact"/>
        <w:ind w:left="0" w:right="0"/>
        <w:jc w:val="left"/>
        <w:rPr>
          <w:rFonts w:ascii="Arial" w:hAnsi="Arial" w:cs="Arial"/>
          <w:color w:val="000000"/>
          <w:sz w:val="14"/>
          <w:szCs w:val="14"/>
        </w:rPr>
      </w:pPr>
    </w:p>
    <w:p w14:paraId="7190CD42">
      <w:pPr>
        <w:spacing w:before="0" w:after="0" w:line="0" w:lineRule="exact"/>
        <w:ind w:left="0" w:right="0"/>
        <w:jc w:val="left"/>
        <w:rPr>
          <w:rFonts w:ascii="Arial" w:hAnsi="Arial" w:cs="Arial"/>
          <w:color w:val="000000"/>
          <w:sz w:val="14"/>
          <w:szCs w:val="14"/>
        </w:rPr>
      </w:pPr>
    </w:p>
    <w:p w14:paraId="5BE298AA">
      <w:pPr>
        <w:spacing w:before="0" w:after="0" w:line="0" w:lineRule="exact"/>
        <w:ind w:left="0" w:right="0"/>
        <w:jc w:val="left"/>
        <w:rPr>
          <w:rFonts w:ascii="Arial" w:hAnsi="Arial" w:cs="Arial"/>
          <w:color w:val="000000"/>
          <w:sz w:val="14"/>
          <w:szCs w:val="14"/>
        </w:rPr>
      </w:pPr>
    </w:p>
    <w:p w14:paraId="58BE5878">
      <w:pPr>
        <w:spacing w:before="0" w:after="0" w:line="0" w:lineRule="exact"/>
        <w:ind w:left="0" w:right="0"/>
        <w:jc w:val="left"/>
        <w:rPr>
          <w:rFonts w:ascii="Arial" w:hAnsi="Arial" w:cs="Arial"/>
          <w:color w:val="000000"/>
          <w:sz w:val="14"/>
          <w:szCs w:val="14"/>
        </w:rPr>
      </w:pPr>
    </w:p>
    <w:p w14:paraId="186A5EC7">
      <w:pPr>
        <w:spacing w:before="0" w:after="0" w:line="0" w:lineRule="exact"/>
        <w:ind w:left="0" w:right="0" w:firstLine="3960" w:firstLineChars="900"/>
        <w:jc w:val="left"/>
        <w:rPr>
          <w:rFonts w:ascii="ABSEKN+FangSong" w:hAnsi="ABSEKN+FangSong" w:cs="ABSEKN+FangSong"/>
          <w:color w:val="000000"/>
          <w:w w:val="100"/>
          <w:sz w:val="44"/>
          <w:szCs w:val="44"/>
        </w:rPr>
      </w:pPr>
    </w:p>
    <w:p w14:paraId="08B31D42">
      <w:pPr>
        <w:spacing w:before="0" w:after="0" w:line="0" w:lineRule="exact"/>
        <w:ind w:left="0" w:right="0" w:firstLine="3960" w:firstLineChars="900"/>
        <w:jc w:val="left"/>
        <w:rPr>
          <w:rFonts w:ascii="ABSEKN+FangSong" w:hAnsi="ABSEKN+FangSong" w:cs="ABSEKN+FangSong"/>
          <w:color w:val="000000"/>
          <w:w w:val="100"/>
          <w:sz w:val="44"/>
          <w:szCs w:val="44"/>
        </w:rPr>
      </w:pPr>
    </w:p>
    <w:p w14:paraId="14853309">
      <w:pPr>
        <w:spacing w:before="0" w:after="0" w:line="0" w:lineRule="exact"/>
        <w:ind w:left="0" w:right="0" w:firstLine="3960" w:firstLineChars="900"/>
        <w:jc w:val="left"/>
        <w:rPr>
          <w:rFonts w:hint="eastAsia" w:ascii="ABSEKN+FangSong" w:hAnsi="ABSEKN+FangSong" w:cs="ABSEKN+FangSong"/>
          <w:color w:val="000000"/>
          <w:w w:val="100"/>
          <w:sz w:val="44"/>
          <w:szCs w:val="44"/>
          <w:lang w:val="en-US" w:eastAsia="zh-CN"/>
        </w:rPr>
      </w:pPr>
    </w:p>
    <w:p w14:paraId="3F04F523">
      <w:pPr>
        <w:spacing w:before="0" w:after="0" w:line="0" w:lineRule="exact"/>
        <w:ind w:left="0" w:right="0" w:firstLine="3960" w:firstLineChars="900"/>
        <w:jc w:val="left"/>
        <w:rPr>
          <w:rFonts w:hint="eastAsia" w:ascii="ABSEKN+FangSong" w:hAnsi="ABSEKN+FangSong" w:cs="ABSEKN+FangSong"/>
          <w:color w:val="000000"/>
          <w:w w:val="100"/>
          <w:sz w:val="44"/>
          <w:szCs w:val="44"/>
          <w:lang w:val="en-US" w:eastAsia="zh-CN"/>
        </w:rPr>
      </w:pPr>
    </w:p>
    <w:p w14:paraId="4731E5E3">
      <w:pPr>
        <w:keepNext w:val="0"/>
        <w:keepLines w:val="0"/>
        <w:pageBreakBefore w:val="0"/>
        <w:widowControl/>
        <w:kinsoku/>
        <w:wordWrap/>
        <w:overflowPunct/>
        <w:topLinePunct w:val="0"/>
        <w:autoSpaceDE/>
        <w:autoSpaceDN/>
        <w:bidi w:val="0"/>
        <w:adjustRightInd/>
        <w:snapToGrid/>
        <w:spacing w:before="0" w:after="0" w:line="540" w:lineRule="exact"/>
        <w:ind w:right="0"/>
        <w:jc w:val="center"/>
        <w:textAlignment w:val="auto"/>
        <w:rPr>
          <w:rFonts w:hint="eastAsia" w:ascii="方正小标宋简体" w:hAnsi="方正小标宋简体" w:eastAsia="方正小标宋简体" w:cs="方正小标宋简体"/>
          <w:color w:val="000000"/>
          <w:w w:val="100"/>
          <w:sz w:val="44"/>
          <w:szCs w:val="44"/>
        </w:rPr>
      </w:pPr>
      <w:r>
        <w:rPr>
          <w:rFonts w:hint="eastAsia" w:ascii="方正小标宋简体" w:hAnsi="方正小标宋简体" w:eastAsia="方正小标宋简体" w:cs="方正小标宋简体"/>
          <w:color w:val="000000"/>
          <w:w w:val="100"/>
          <w:sz w:val="44"/>
          <w:szCs w:val="44"/>
          <w:lang w:val="en-US" w:eastAsia="zh-CN"/>
        </w:rPr>
        <w:t>2025</w:t>
      </w:r>
      <w:r>
        <w:rPr>
          <w:rFonts w:hint="eastAsia" w:ascii="方正小标宋简体" w:hAnsi="方正小标宋简体" w:eastAsia="方正小标宋简体" w:cs="方正小标宋简体"/>
          <w:color w:val="000000"/>
          <w:w w:val="100"/>
          <w:sz w:val="44"/>
          <w:szCs w:val="44"/>
        </w:rPr>
        <w:t>年</w:t>
      </w:r>
      <w:r>
        <w:rPr>
          <w:rFonts w:hint="eastAsia" w:ascii="方正小标宋简体" w:hAnsi="方正小标宋简体" w:eastAsia="方正小标宋简体" w:cs="方正小标宋简体"/>
          <w:color w:val="000000"/>
          <w:w w:val="100"/>
          <w:sz w:val="44"/>
          <w:szCs w:val="44"/>
          <w:lang w:val="en-US" w:eastAsia="zh-CN"/>
        </w:rPr>
        <w:t>裕民县建筑材料产品</w:t>
      </w:r>
      <w:bookmarkStart w:id="0" w:name="_GoBack"/>
      <w:bookmarkEnd w:id="0"/>
    </w:p>
    <w:p w14:paraId="65E454A4">
      <w:pPr>
        <w:keepNext w:val="0"/>
        <w:keepLines w:val="0"/>
        <w:pageBreakBefore w:val="0"/>
        <w:widowControl/>
        <w:kinsoku/>
        <w:wordWrap/>
        <w:overflowPunct/>
        <w:topLinePunct w:val="0"/>
        <w:autoSpaceDE/>
        <w:autoSpaceDN/>
        <w:bidi w:val="0"/>
        <w:adjustRightInd/>
        <w:snapToGrid/>
        <w:spacing w:before="0" w:after="0" w:line="540" w:lineRule="exact"/>
        <w:ind w:right="0"/>
        <w:jc w:val="center"/>
        <w:textAlignment w:val="auto"/>
        <w:rPr>
          <w:rFonts w:hint="eastAsia" w:ascii="方正小标宋简体" w:hAnsi="方正小标宋简体" w:eastAsia="方正小标宋简体" w:cs="方正小标宋简体"/>
          <w:color w:val="000000"/>
          <w:w w:val="100"/>
          <w:sz w:val="44"/>
          <w:szCs w:val="44"/>
        </w:rPr>
      </w:pPr>
      <w:r>
        <w:rPr>
          <w:rFonts w:hint="eastAsia" w:ascii="方正小标宋简体" w:hAnsi="方正小标宋简体" w:eastAsia="方正小标宋简体" w:cs="方正小标宋简体"/>
          <w:color w:val="000000"/>
          <w:w w:val="100"/>
          <w:sz w:val="44"/>
          <w:szCs w:val="44"/>
        </w:rPr>
        <w:t>质量监督抽查实施细则</w:t>
      </w:r>
    </w:p>
    <w:p w14:paraId="1A6B82FB">
      <w:pPr>
        <w:spacing w:before="0" w:after="0" w:line="0" w:lineRule="exact"/>
        <w:ind w:left="0" w:right="0"/>
        <w:jc w:val="left"/>
        <w:rPr>
          <w:rFonts w:ascii="Arial" w:hAnsi="Arial" w:cs="Arial"/>
          <w:color w:val="000000"/>
          <w:sz w:val="14"/>
          <w:szCs w:val="14"/>
        </w:rPr>
      </w:pPr>
    </w:p>
    <w:p w14:paraId="0B121B60">
      <w:pPr>
        <w:spacing w:before="0" w:after="0" w:line="0" w:lineRule="exact"/>
        <w:ind w:left="0" w:right="0"/>
        <w:jc w:val="left"/>
        <w:rPr>
          <w:rFonts w:ascii="Arial" w:hAnsi="Arial" w:cs="Arial"/>
          <w:color w:val="000000"/>
          <w:sz w:val="14"/>
          <w:szCs w:val="14"/>
        </w:rPr>
      </w:pPr>
    </w:p>
    <w:p w14:paraId="74F367D8">
      <w:pPr>
        <w:spacing w:before="0" w:after="0" w:line="0" w:lineRule="exact"/>
        <w:ind w:left="0" w:right="0"/>
        <w:jc w:val="left"/>
        <w:rPr>
          <w:rFonts w:ascii="Arial" w:hAnsi="Arial" w:cs="Arial"/>
          <w:color w:val="000000"/>
          <w:sz w:val="14"/>
          <w:szCs w:val="14"/>
        </w:rPr>
      </w:pPr>
    </w:p>
    <w:p w14:paraId="7740C5CF">
      <w:pPr>
        <w:spacing w:before="0" w:after="0" w:line="0" w:lineRule="exact"/>
        <w:ind w:left="0" w:right="0"/>
        <w:jc w:val="left"/>
        <w:rPr>
          <w:rFonts w:ascii="Arial" w:hAnsi="Arial" w:cs="Arial"/>
          <w:color w:val="000000"/>
          <w:sz w:val="14"/>
          <w:szCs w:val="14"/>
        </w:rPr>
      </w:pPr>
    </w:p>
    <w:p w14:paraId="45E133CA">
      <w:pPr>
        <w:spacing w:before="0" w:after="0" w:line="0" w:lineRule="exact"/>
        <w:ind w:left="0" w:right="0"/>
        <w:jc w:val="left"/>
        <w:rPr>
          <w:rFonts w:ascii="Arial" w:hAnsi="Arial" w:cs="Arial"/>
          <w:color w:val="000000"/>
          <w:sz w:val="14"/>
          <w:szCs w:val="14"/>
        </w:rPr>
      </w:pPr>
    </w:p>
    <w:p w14:paraId="70678629">
      <w:pPr>
        <w:spacing w:before="0" w:after="0" w:line="0" w:lineRule="exact"/>
        <w:ind w:left="0" w:right="0"/>
        <w:jc w:val="left"/>
        <w:rPr>
          <w:rFonts w:ascii="Arial" w:hAnsi="Arial" w:cs="Arial"/>
          <w:color w:val="000000"/>
          <w:sz w:val="14"/>
          <w:szCs w:val="14"/>
        </w:rPr>
      </w:pPr>
    </w:p>
    <w:p w14:paraId="7FF476DF">
      <w:pPr>
        <w:spacing w:before="0" w:after="0" w:line="0" w:lineRule="exact"/>
        <w:ind w:left="0" w:right="0"/>
        <w:jc w:val="left"/>
        <w:rPr>
          <w:rFonts w:ascii="Arial" w:hAnsi="Arial" w:cs="Arial"/>
          <w:color w:val="000000"/>
          <w:sz w:val="14"/>
          <w:szCs w:val="14"/>
        </w:rPr>
      </w:pPr>
    </w:p>
    <w:p w14:paraId="45B42717">
      <w:pPr>
        <w:spacing w:before="0" w:after="0" w:line="0" w:lineRule="exact"/>
        <w:ind w:left="0" w:right="0"/>
        <w:jc w:val="left"/>
        <w:rPr>
          <w:rFonts w:ascii="Arial" w:hAnsi="Arial" w:cs="Arial"/>
          <w:color w:val="000000"/>
          <w:sz w:val="14"/>
          <w:szCs w:val="14"/>
        </w:rPr>
      </w:pPr>
    </w:p>
    <w:p w14:paraId="6B7E2431">
      <w:pPr>
        <w:spacing w:before="0" w:after="0" w:line="0" w:lineRule="exact"/>
        <w:ind w:left="0" w:right="0"/>
        <w:jc w:val="left"/>
        <w:rPr>
          <w:rFonts w:ascii="Arial" w:hAnsi="Arial" w:cs="Arial"/>
          <w:color w:val="000000"/>
          <w:sz w:val="14"/>
          <w:szCs w:val="14"/>
        </w:rPr>
      </w:pPr>
    </w:p>
    <w:p w14:paraId="7DD7EC3A">
      <w:pPr>
        <w:spacing w:before="0" w:after="0" w:line="0" w:lineRule="exact"/>
        <w:ind w:left="0" w:right="0"/>
        <w:jc w:val="left"/>
        <w:rPr>
          <w:rFonts w:ascii="Arial" w:hAnsi="Arial" w:cs="Arial"/>
          <w:color w:val="000000"/>
          <w:sz w:val="14"/>
          <w:szCs w:val="14"/>
        </w:rPr>
      </w:pPr>
    </w:p>
    <w:p w14:paraId="09CCCCC3">
      <w:pPr>
        <w:spacing w:before="0" w:after="0" w:line="0" w:lineRule="exact"/>
        <w:ind w:left="0" w:right="0"/>
        <w:jc w:val="left"/>
        <w:rPr>
          <w:rFonts w:ascii="Arial" w:hAnsi="Arial" w:cs="Arial"/>
          <w:color w:val="000000"/>
          <w:sz w:val="14"/>
          <w:szCs w:val="14"/>
        </w:rPr>
      </w:pPr>
    </w:p>
    <w:p w14:paraId="7908254D">
      <w:pPr>
        <w:spacing w:before="0" w:after="0" w:line="0" w:lineRule="exact"/>
        <w:ind w:left="0" w:right="0"/>
        <w:jc w:val="left"/>
        <w:rPr>
          <w:rFonts w:ascii="Arial" w:hAnsi="Arial" w:cs="Arial"/>
          <w:color w:val="000000"/>
          <w:sz w:val="14"/>
          <w:szCs w:val="14"/>
        </w:rPr>
      </w:pPr>
    </w:p>
    <w:p w14:paraId="0B68A619">
      <w:pPr>
        <w:spacing w:before="0" w:after="0" w:line="0" w:lineRule="exact"/>
        <w:ind w:left="0" w:right="0"/>
        <w:jc w:val="left"/>
        <w:rPr>
          <w:rFonts w:ascii="Arial" w:hAnsi="Arial" w:cs="Arial"/>
          <w:color w:val="000000"/>
          <w:sz w:val="14"/>
          <w:szCs w:val="14"/>
        </w:rPr>
      </w:pPr>
    </w:p>
    <w:p w14:paraId="549A0DDB">
      <w:pPr>
        <w:spacing w:before="0" w:after="0" w:line="0" w:lineRule="exact"/>
        <w:ind w:left="0" w:right="0"/>
        <w:jc w:val="left"/>
        <w:rPr>
          <w:rFonts w:ascii="Arial" w:hAnsi="Arial" w:cs="Arial"/>
          <w:color w:val="000000"/>
          <w:sz w:val="14"/>
          <w:szCs w:val="14"/>
        </w:rPr>
      </w:pPr>
    </w:p>
    <w:p w14:paraId="6A43E0D3">
      <w:pPr>
        <w:spacing w:before="0" w:after="0" w:line="0" w:lineRule="exact"/>
        <w:ind w:left="0" w:right="0"/>
        <w:jc w:val="left"/>
        <w:rPr>
          <w:rFonts w:ascii="Arial" w:hAnsi="Arial" w:cs="Arial"/>
          <w:color w:val="000000"/>
          <w:sz w:val="14"/>
          <w:szCs w:val="14"/>
        </w:rPr>
      </w:pPr>
    </w:p>
    <w:p w14:paraId="588AB039">
      <w:pPr>
        <w:spacing w:before="0" w:after="0" w:line="0" w:lineRule="exact"/>
        <w:ind w:left="0" w:right="0"/>
        <w:jc w:val="left"/>
        <w:rPr>
          <w:rFonts w:ascii="Arial" w:hAnsi="Arial" w:cs="Arial"/>
          <w:color w:val="000000"/>
          <w:sz w:val="14"/>
          <w:szCs w:val="14"/>
        </w:rPr>
      </w:pPr>
    </w:p>
    <w:p w14:paraId="6647D3CB">
      <w:pPr>
        <w:spacing w:before="0" w:after="0" w:line="0" w:lineRule="exact"/>
        <w:ind w:left="0" w:right="0"/>
        <w:jc w:val="left"/>
        <w:rPr>
          <w:rFonts w:ascii="Arial" w:hAnsi="Arial" w:cs="Arial"/>
          <w:color w:val="000000"/>
          <w:sz w:val="14"/>
          <w:szCs w:val="14"/>
        </w:rPr>
      </w:pPr>
    </w:p>
    <w:p w14:paraId="2F0DED12">
      <w:pPr>
        <w:spacing w:before="0" w:after="0" w:line="0" w:lineRule="exact"/>
        <w:ind w:left="0" w:right="0"/>
        <w:jc w:val="left"/>
        <w:rPr>
          <w:rFonts w:ascii="Arial" w:hAnsi="Arial" w:cs="Arial"/>
          <w:color w:val="000000"/>
          <w:sz w:val="14"/>
          <w:szCs w:val="14"/>
        </w:rPr>
      </w:pPr>
    </w:p>
    <w:p w14:paraId="7285913E">
      <w:pPr>
        <w:spacing w:before="0" w:after="0" w:line="0" w:lineRule="exact"/>
        <w:ind w:left="0" w:right="0"/>
        <w:jc w:val="left"/>
        <w:rPr>
          <w:rFonts w:ascii="Arial" w:hAnsi="Arial" w:cs="Arial"/>
          <w:color w:val="000000"/>
          <w:sz w:val="14"/>
          <w:szCs w:val="14"/>
        </w:rPr>
      </w:pPr>
    </w:p>
    <w:p w14:paraId="5F333A00">
      <w:pPr>
        <w:spacing w:before="0" w:after="0" w:line="0" w:lineRule="exact"/>
        <w:ind w:left="0" w:right="0"/>
        <w:jc w:val="left"/>
        <w:rPr>
          <w:rFonts w:ascii="Arial" w:hAnsi="Arial" w:cs="Arial"/>
          <w:color w:val="000000"/>
          <w:sz w:val="14"/>
          <w:szCs w:val="14"/>
        </w:rPr>
      </w:pPr>
    </w:p>
    <w:p w14:paraId="6B6A9484">
      <w:pPr>
        <w:spacing w:before="0" w:after="0" w:line="0" w:lineRule="exact"/>
        <w:ind w:left="0" w:right="0"/>
        <w:jc w:val="left"/>
        <w:rPr>
          <w:rFonts w:ascii="Arial" w:hAnsi="Arial" w:cs="Arial"/>
          <w:color w:val="000000"/>
          <w:sz w:val="14"/>
          <w:szCs w:val="14"/>
        </w:rPr>
      </w:pPr>
    </w:p>
    <w:p w14:paraId="07A4A339">
      <w:pPr>
        <w:spacing w:before="0" w:after="0" w:line="0" w:lineRule="exact"/>
        <w:ind w:left="0" w:right="0"/>
        <w:jc w:val="left"/>
        <w:rPr>
          <w:rFonts w:ascii="Arial" w:hAnsi="Arial" w:cs="Arial"/>
          <w:color w:val="000000"/>
          <w:sz w:val="14"/>
          <w:szCs w:val="14"/>
        </w:rPr>
      </w:pPr>
    </w:p>
    <w:p w14:paraId="22F94B3B">
      <w:pPr>
        <w:spacing w:before="0" w:after="0" w:line="0" w:lineRule="exact"/>
        <w:ind w:left="0" w:right="0"/>
        <w:jc w:val="left"/>
        <w:rPr>
          <w:rFonts w:ascii="Arial" w:hAnsi="Arial" w:cs="Arial"/>
          <w:color w:val="000000"/>
          <w:sz w:val="14"/>
          <w:szCs w:val="14"/>
        </w:rPr>
      </w:pPr>
    </w:p>
    <w:p w14:paraId="0D845C16">
      <w:pPr>
        <w:spacing w:before="0" w:after="0" w:line="0" w:lineRule="exact"/>
        <w:ind w:left="0" w:right="0"/>
        <w:jc w:val="left"/>
        <w:rPr>
          <w:rFonts w:ascii="Arial" w:hAnsi="Arial" w:cs="Arial"/>
          <w:color w:val="000000"/>
          <w:sz w:val="14"/>
          <w:szCs w:val="14"/>
        </w:rPr>
      </w:pPr>
    </w:p>
    <w:p w14:paraId="6E899CF8">
      <w:pPr>
        <w:spacing w:before="0" w:after="0" w:line="0" w:lineRule="exact"/>
        <w:ind w:left="0" w:right="0"/>
        <w:jc w:val="left"/>
        <w:rPr>
          <w:rFonts w:ascii="Arial" w:hAnsi="Arial" w:cs="Arial"/>
          <w:color w:val="000000"/>
          <w:sz w:val="14"/>
          <w:szCs w:val="14"/>
        </w:rPr>
      </w:pPr>
    </w:p>
    <w:p w14:paraId="170A93EE">
      <w:pPr>
        <w:spacing w:before="0" w:after="0" w:line="0" w:lineRule="exact"/>
        <w:ind w:left="0" w:right="0"/>
        <w:jc w:val="left"/>
        <w:rPr>
          <w:rFonts w:ascii="Arial" w:hAnsi="Arial" w:cs="Arial"/>
          <w:color w:val="000000"/>
          <w:sz w:val="14"/>
          <w:szCs w:val="14"/>
        </w:rPr>
      </w:pPr>
    </w:p>
    <w:p w14:paraId="02A44C5D">
      <w:pPr>
        <w:spacing w:before="0" w:after="0" w:line="0" w:lineRule="exact"/>
        <w:ind w:left="0" w:right="0"/>
        <w:jc w:val="left"/>
        <w:rPr>
          <w:rFonts w:ascii="Arial" w:hAnsi="Arial" w:cs="Arial"/>
          <w:color w:val="000000"/>
          <w:sz w:val="14"/>
          <w:szCs w:val="14"/>
        </w:rPr>
      </w:pPr>
    </w:p>
    <w:p w14:paraId="6B7FA311">
      <w:pPr>
        <w:spacing w:before="0" w:after="0" w:line="0" w:lineRule="exact"/>
        <w:ind w:left="0" w:right="0"/>
        <w:jc w:val="left"/>
        <w:rPr>
          <w:rFonts w:ascii="Arial" w:hAnsi="Arial" w:cs="Arial"/>
          <w:color w:val="000000"/>
          <w:sz w:val="14"/>
          <w:szCs w:val="14"/>
        </w:rPr>
      </w:pPr>
    </w:p>
    <w:p w14:paraId="33C44715">
      <w:pPr>
        <w:spacing w:before="0" w:after="0" w:line="0" w:lineRule="exact"/>
        <w:ind w:left="0" w:right="0"/>
        <w:jc w:val="left"/>
        <w:rPr>
          <w:rFonts w:ascii="Arial" w:hAnsi="Arial" w:cs="Arial"/>
          <w:color w:val="000000"/>
          <w:sz w:val="14"/>
          <w:szCs w:val="14"/>
        </w:rPr>
      </w:pPr>
    </w:p>
    <w:p w14:paraId="23AF9F99">
      <w:pPr>
        <w:spacing w:before="0" w:after="0" w:line="0" w:lineRule="exact"/>
        <w:ind w:left="0" w:right="0"/>
        <w:jc w:val="left"/>
        <w:rPr>
          <w:rFonts w:ascii="Arial" w:hAnsi="Arial" w:cs="Arial"/>
          <w:color w:val="000000"/>
          <w:sz w:val="14"/>
          <w:szCs w:val="14"/>
        </w:rPr>
      </w:pPr>
    </w:p>
    <w:p w14:paraId="7D458F8C">
      <w:pPr>
        <w:spacing w:before="0" w:after="0" w:line="0" w:lineRule="exact"/>
        <w:ind w:left="0" w:right="0"/>
        <w:jc w:val="left"/>
        <w:rPr>
          <w:rFonts w:ascii="Arial" w:hAnsi="Arial" w:cs="Arial"/>
          <w:color w:val="000000"/>
          <w:sz w:val="14"/>
          <w:szCs w:val="14"/>
        </w:rPr>
      </w:pPr>
    </w:p>
    <w:p w14:paraId="51D92CD7">
      <w:pPr>
        <w:spacing w:before="0" w:after="0" w:line="0" w:lineRule="exact"/>
        <w:ind w:left="0" w:right="0"/>
        <w:jc w:val="left"/>
        <w:rPr>
          <w:rFonts w:ascii="Arial" w:hAnsi="Arial" w:cs="Arial"/>
          <w:color w:val="000000"/>
          <w:sz w:val="14"/>
          <w:szCs w:val="14"/>
        </w:rPr>
      </w:pPr>
    </w:p>
    <w:p w14:paraId="4D0269CD">
      <w:pPr>
        <w:spacing w:before="0" w:after="0" w:line="0" w:lineRule="exact"/>
        <w:ind w:left="0" w:right="0"/>
        <w:jc w:val="left"/>
        <w:rPr>
          <w:rFonts w:ascii="Arial" w:hAnsi="Arial" w:cs="Arial"/>
          <w:color w:val="000000"/>
          <w:sz w:val="14"/>
          <w:szCs w:val="14"/>
        </w:rPr>
      </w:pPr>
    </w:p>
    <w:p w14:paraId="2CE0F537">
      <w:pPr>
        <w:spacing w:before="0" w:after="0" w:line="0" w:lineRule="exact"/>
        <w:ind w:left="0" w:right="0"/>
        <w:jc w:val="left"/>
        <w:rPr>
          <w:rFonts w:ascii="Arial" w:hAnsi="Arial" w:cs="Arial"/>
          <w:color w:val="000000"/>
          <w:sz w:val="14"/>
          <w:szCs w:val="14"/>
        </w:rPr>
      </w:pPr>
    </w:p>
    <w:p w14:paraId="15CF5B30">
      <w:pPr>
        <w:spacing w:before="0" w:after="0" w:line="0" w:lineRule="exact"/>
        <w:ind w:left="0" w:right="0"/>
        <w:jc w:val="left"/>
        <w:rPr>
          <w:rFonts w:ascii="Arial" w:hAnsi="Arial" w:cs="Arial"/>
          <w:color w:val="000000"/>
          <w:sz w:val="14"/>
          <w:szCs w:val="14"/>
        </w:rPr>
      </w:pPr>
    </w:p>
    <w:p w14:paraId="45440173">
      <w:pPr>
        <w:spacing w:before="0" w:after="0" w:line="0" w:lineRule="exact"/>
        <w:ind w:left="0" w:right="0"/>
        <w:jc w:val="left"/>
        <w:rPr>
          <w:rFonts w:ascii="Arial" w:hAnsi="Arial" w:cs="Arial"/>
          <w:color w:val="000000"/>
          <w:sz w:val="14"/>
          <w:szCs w:val="14"/>
        </w:rPr>
      </w:pPr>
    </w:p>
    <w:p w14:paraId="1C66341C">
      <w:pPr>
        <w:spacing w:before="0" w:after="0" w:line="0" w:lineRule="exact"/>
        <w:ind w:left="0" w:right="0"/>
        <w:jc w:val="left"/>
        <w:rPr>
          <w:rFonts w:ascii="Arial" w:hAnsi="Arial" w:cs="Arial"/>
          <w:color w:val="000000"/>
          <w:sz w:val="14"/>
          <w:szCs w:val="14"/>
        </w:rPr>
      </w:pPr>
    </w:p>
    <w:p w14:paraId="6EB272F4">
      <w:pPr>
        <w:widowControl w:val="0"/>
        <w:autoSpaceDE w:val="0"/>
        <w:autoSpaceDN w:val="0"/>
        <w:spacing w:before="0" w:after="0" w:line="360" w:lineRule="exact"/>
        <w:ind w:left="0" w:right="0"/>
        <w:jc w:val="left"/>
        <w:rPr>
          <w:rFonts w:hint="eastAsia" w:ascii="ABSEKN+FangSong" w:hAnsi="ABSEKN+FangSong" w:cs="ABSEKN+FangSong"/>
          <w:color w:val="000000"/>
          <w:w w:val="100"/>
          <w:sz w:val="36"/>
          <w:szCs w:val="36"/>
          <w:lang w:val="en-US" w:eastAsia="zh-CN"/>
        </w:rPr>
      </w:pPr>
      <w:r>
        <w:rPr>
          <w:rFonts w:ascii="Arial" w:hAnsi="Arial" w:cs="Arial"/>
          <w:color w:val="000000"/>
          <w:sz w:val="14"/>
          <w:szCs w:val="14"/>
        </w:rPr>
        <w:drawing>
          <wp:anchor distT="0" distB="0" distL="114300" distR="114300" simplePos="0" relativeHeight="251661312" behindDoc="1" locked="0" layoutInCell="1" allowOverlap="1">
            <wp:simplePos x="0" y="0"/>
            <wp:positionH relativeFrom="page">
              <wp:posOffset>1116330</wp:posOffset>
            </wp:positionH>
            <wp:positionV relativeFrom="page">
              <wp:posOffset>8853170</wp:posOffset>
            </wp:positionV>
            <wp:extent cx="5299710" cy="76200"/>
            <wp:effectExtent l="0" t="0" r="15240" b="0"/>
            <wp:wrapNone/>
            <wp:docPr id="8"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0"/>
                    <pic:cNvPicPr>
                      <a:picLocks noChangeAspect="1"/>
                    </pic:cNvPicPr>
                  </pic:nvPicPr>
                  <pic:blipFill>
                    <a:blip r:embed="rId8"/>
                    <a:stretch>
                      <a:fillRect/>
                    </a:stretch>
                  </pic:blipFill>
                  <pic:spPr>
                    <a:xfrm flipV="1">
                      <a:off x="0" y="0"/>
                      <a:ext cx="5299710" cy="76200"/>
                    </a:xfrm>
                    <a:prstGeom prst="rect">
                      <a:avLst/>
                    </a:prstGeom>
                    <a:noFill/>
                    <a:ln w="9525">
                      <a:noFill/>
                    </a:ln>
                  </pic:spPr>
                </pic:pic>
              </a:graphicData>
            </a:graphic>
          </wp:anchor>
        </w:drawing>
      </w:r>
    </w:p>
    <w:p w14:paraId="5D4F8D39">
      <w:pPr>
        <w:widowControl w:val="0"/>
        <w:autoSpaceDE w:val="0"/>
        <w:autoSpaceDN w:val="0"/>
        <w:spacing w:before="0" w:after="0" w:line="360" w:lineRule="exact"/>
        <w:ind w:left="0" w:right="0"/>
        <w:jc w:val="left"/>
        <w:rPr>
          <w:rFonts w:hint="eastAsia" w:ascii="ABSEKN+FangSong" w:hAnsi="ABSEKN+FangSong" w:cs="ABSEKN+FangSong"/>
          <w:color w:val="000000"/>
          <w:w w:val="100"/>
          <w:sz w:val="36"/>
          <w:szCs w:val="36"/>
          <w:lang w:val="en-US" w:eastAsia="zh-CN"/>
        </w:rPr>
      </w:pPr>
    </w:p>
    <w:p w14:paraId="726F1274">
      <w:pPr>
        <w:widowControl w:val="0"/>
        <w:autoSpaceDE w:val="0"/>
        <w:autoSpaceDN w:val="0"/>
        <w:spacing w:before="0" w:after="0" w:line="360" w:lineRule="exact"/>
        <w:ind w:right="0"/>
        <w:jc w:val="center"/>
        <w:rPr>
          <w:rFonts w:hint="eastAsia" w:ascii="方正小标宋简体" w:hAnsi="方正小标宋简体" w:eastAsia="方正小标宋简体" w:cs="方正小标宋简体"/>
          <w:color w:val="000000"/>
          <w:w w:val="100"/>
          <w:sz w:val="36"/>
          <w:szCs w:val="36"/>
        </w:rPr>
      </w:pPr>
      <w:r>
        <w:rPr>
          <w:rFonts w:hint="eastAsia" w:ascii="方正小标宋简体" w:hAnsi="方正小标宋简体" w:eastAsia="方正小标宋简体" w:cs="方正小标宋简体"/>
          <w:color w:val="000000"/>
          <w:w w:val="100"/>
          <w:sz w:val="36"/>
          <w:szCs w:val="36"/>
          <w:lang w:val="en-US" w:eastAsia="zh-CN"/>
        </w:rPr>
        <w:t>裕民县</w:t>
      </w:r>
      <w:r>
        <w:rPr>
          <w:rFonts w:hint="eastAsia" w:ascii="方正小标宋简体" w:hAnsi="方正小标宋简体" w:eastAsia="方正小标宋简体" w:cs="方正小标宋简体"/>
          <w:color w:val="000000"/>
          <w:w w:val="100"/>
          <w:sz w:val="36"/>
          <w:szCs w:val="36"/>
        </w:rPr>
        <w:t>市场监督管理局</w:t>
      </w:r>
    </w:p>
    <w:p w14:paraId="43448D3E">
      <w:pPr>
        <w:widowControl w:val="0"/>
        <w:autoSpaceDE w:val="0"/>
        <w:autoSpaceDN w:val="0"/>
        <w:spacing w:before="0" w:after="0" w:line="360" w:lineRule="exact"/>
        <w:ind w:right="0"/>
        <w:jc w:val="both"/>
        <w:rPr>
          <w:rFonts w:hint="eastAsia" w:ascii="方正小标宋简体" w:hAnsi="方正小标宋简体" w:eastAsia="方正小标宋简体" w:cs="方正小标宋简体"/>
          <w:color w:val="000000"/>
          <w:w w:val="100"/>
          <w:sz w:val="36"/>
          <w:szCs w:val="36"/>
        </w:rPr>
        <w:sectPr>
          <w:footerReference r:id="rId5" w:type="default"/>
          <w:pgSz w:w="11900" w:h="16840"/>
          <w:pgMar w:top="400" w:right="400" w:bottom="400" w:left="400" w:header="720" w:footer="720" w:gutter="0"/>
          <w:pgNumType w:fmt="decimal"/>
          <w:cols w:space="720" w:num="1"/>
        </w:sectPr>
      </w:pPr>
    </w:p>
    <w:p w14:paraId="1DABBC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000000"/>
          <w:sz w:val="32"/>
          <w:szCs w:val="32"/>
        </w:rPr>
      </w:pPr>
      <w:r>
        <w:rPr>
          <w:rFonts w:hint="eastAsia" w:ascii="宋体" w:hAnsi="宋体" w:eastAsia="宋体" w:cs="宋体"/>
          <w:b/>
          <w:color w:val="000000"/>
          <w:sz w:val="32"/>
          <w:szCs w:val="32"/>
          <w:lang w:eastAsia="zh-CN"/>
        </w:rPr>
        <w:t>202</w:t>
      </w:r>
      <w:r>
        <w:rPr>
          <w:rFonts w:hint="eastAsia" w:ascii="宋体" w:hAnsi="宋体" w:eastAsia="宋体" w:cs="宋体"/>
          <w:b/>
          <w:color w:val="000000"/>
          <w:sz w:val="32"/>
          <w:szCs w:val="32"/>
          <w:lang w:val="en-US" w:eastAsia="zh-CN"/>
        </w:rPr>
        <w:t>5</w:t>
      </w:r>
      <w:r>
        <w:rPr>
          <w:rFonts w:hint="eastAsia" w:ascii="宋体" w:hAnsi="宋体" w:eastAsia="宋体" w:cs="宋体"/>
          <w:b/>
          <w:color w:val="000000"/>
          <w:sz w:val="32"/>
          <w:szCs w:val="32"/>
        </w:rPr>
        <w:t>年</w:t>
      </w:r>
      <w:r>
        <w:rPr>
          <w:rFonts w:hint="eastAsia" w:ascii="宋体" w:hAnsi="宋体" w:cs="宋体"/>
          <w:b/>
          <w:color w:val="000000"/>
          <w:sz w:val="32"/>
          <w:szCs w:val="32"/>
          <w:lang w:eastAsia="zh-CN"/>
        </w:rPr>
        <w:t>裕民</w:t>
      </w:r>
      <w:r>
        <w:rPr>
          <w:rFonts w:hint="eastAsia" w:ascii="宋体" w:hAnsi="宋体" w:eastAsia="宋体" w:cs="宋体"/>
          <w:b/>
          <w:color w:val="000000"/>
          <w:sz w:val="32"/>
          <w:szCs w:val="32"/>
        </w:rPr>
        <w:t>县</w:t>
      </w:r>
      <w:r>
        <w:rPr>
          <w:rFonts w:hint="eastAsia" w:ascii="宋体" w:hAnsi="宋体" w:eastAsia="宋体" w:cs="宋体"/>
          <w:b/>
          <w:color w:val="000000"/>
          <w:sz w:val="32"/>
          <w:szCs w:val="32"/>
          <w:lang w:eastAsia="zh-CN"/>
        </w:rPr>
        <w:t>建筑材料</w:t>
      </w:r>
      <w:r>
        <w:rPr>
          <w:rFonts w:hint="eastAsia" w:ascii="宋体" w:hAnsi="宋体" w:eastAsia="宋体" w:cs="宋体"/>
          <w:b/>
          <w:color w:val="000000"/>
          <w:sz w:val="32"/>
          <w:szCs w:val="32"/>
        </w:rPr>
        <w:t>产品质量监督抽查实施细则</w:t>
      </w:r>
    </w:p>
    <w:p w14:paraId="00B7AAAC">
      <w:pPr>
        <w:adjustRightInd w:val="0"/>
        <w:snapToGrid w:val="0"/>
        <w:spacing w:line="360" w:lineRule="auto"/>
        <w:jc w:val="center"/>
        <w:rPr>
          <w:rFonts w:ascii="方正小标宋简体" w:hAnsi="仿宋" w:eastAsia="方正小标宋简体" w:cs="方正仿宋简体"/>
          <w:sz w:val="32"/>
          <w:szCs w:val="32"/>
        </w:rPr>
      </w:pPr>
    </w:p>
    <w:p w14:paraId="2403115F">
      <w:pPr>
        <w:adjustRightInd w:val="0"/>
        <w:snapToGrid w:val="0"/>
        <w:spacing w:line="360" w:lineRule="auto"/>
        <w:rPr>
          <w:rFonts w:ascii="黑体" w:hAnsi="黑体" w:eastAsia="黑体"/>
          <w:b/>
          <w:szCs w:val="21"/>
        </w:rPr>
      </w:pPr>
      <w:r>
        <w:rPr>
          <w:rFonts w:ascii="黑体" w:hAnsi="黑体" w:eastAsia="黑体"/>
          <w:b/>
          <w:szCs w:val="21"/>
        </w:rPr>
        <w:t xml:space="preserve">1 </w:t>
      </w:r>
      <w:r>
        <w:rPr>
          <w:rFonts w:hint="eastAsia" w:ascii="黑体" w:hAnsi="黑体" w:eastAsia="黑体"/>
          <w:b/>
          <w:szCs w:val="21"/>
        </w:rPr>
        <w:t>抽样方法</w:t>
      </w:r>
    </w:p>
    <w:p w14:paraId="292C6DDC">
      <w:pPr>
        <w:adjustRightInd w:val="0"/>
        <w:snapToGrid w:val="0"/>
        <w:spacing w:line="360" w:lineRule="auto"/>
        <w:ind w:firstLine="440" w:firstLineChars="200"/>
        <w:rPr>
          <w:rFonts w:hint="eastAsia" w:ascii="宋体" w:hAnsi="宋体"/>
          <w:szCs w:val="28"/>
          <w:highlight w:val="none"/>
        </w:rPr>
      </w:pPr>
      <w:r>
        <w:rPr>
          <w:rFonts w:hint="eastAsia" w:ascii="宋体" w:hAnsi="宋体"/>
          <w:szCs w:val="28"/>
          <w:highlight w:val="none"/>
        </w:rPr>
        <w:t>以随机抽样的方式在被抽样生产者待销产品中抽取。</w:t>
      </w:r>
    </w:p>
    <w:p w14:paraId="7FB94A72">
      <w:pPr>
        <w:adjustRightInd w:val="0"/>
        <w:snapToGrid w:val="0"/>
        <w:spacing w:line="360" w:lineRule="auto"/>
        <w:ind w:firstLine="440" w:firstLineChars="200"/>
        <w:rPr>
          <w:rFonts w:hint="eastAsia" w:ascii="宋体" w:hAnsi="宋体"/>
          <w:szCs w:val="28"/>
          <w:highlight w:val="none"/>
        </w:rPr>
      </w:pPr>
      <w:r>
        <w:rPr>
          <w:rFonts w:hint="eastAsia" w:ascii="宋体" w:hAnsi="宋体"/>
          <w:szCs w:val="28"/>
          <w:highlight w:val="none"/>
        </w:rPr>
        <w:t>随机数</w:t>
      </w:r>
      <w:r>
        <w:rPr>
          <w:rFonts w:hint="eastAsia" w:ascii="宋体" w:hAnsi="宋体"/>
          <w:szCs w:val="28"/>
          <w:highlight w:val="none"/>
          <w:lang w:eastAsia="zh-CN"/>
        </w:rPr>
        <w:t>一般可使用随机数表、扑克牌等方法产生</w:t>
      </w:r>
      <w:r>
        <w:rPr>
          <w:rFonts w:hint="eastAsia" w:ascii="宋体" w:hAnsi="宋体"/>
          <w:szCs w:val="28"/>
          <w:highlight w:val="none"/>
        </w:rPr>
        <w:t>。</w:t>
      </w:r>
    </w:p>
    <w:p w14:paraId="6DFA4933">
      <w:pPr>
        <w:adjustRightInd w:val="0"/>
        <w:snapToGrid w:val="0"/>
        <w:spacing w:line="360" w:lineRule="auto"/>
        <w:ind w:firstLine="440" w:firstLineChars="200"/>
        <w:rPr>
          <w:rFonts w:hint="eastAsia" w:ascii="宋体" w:hAnsi="宋体"/>
          <w:szCs w:val="28"/>
          <w:highlight w:val="none"/>
          <w:lang w:eastAsia="zh-CN"/>
        </w:rPr>
      </w:pPr>
      <w:r>
        <w:rPr>
          <w:rFonts w:hint="eastAsia" w:ascii="宋体" w:hAnsi="宋体"/>
          <w:szCs w:val="28"/>
          <w:highlight w:val="none"/>
        </w:rPr>
        <w:t>抽取烧结普通砖的样品数量不得少于</w:t>
      </w:r>
      <w:r>
        <w:rPr>
          <w:rFonts w:hint="eastAsia" w:ascii="宋体" w:hAnsi="宋体"/>
          <w:szCs w:val="28"/>
          <w:highlight w:val="none"/>
          <w:lang w:val="en-US" w:eastAsia="zh-CN"/>
        </w:rPr>
        <w:t>40</w:t>
      </w:r>
      <w:r>
        <w:rPr>
          <w:rFonts w:hint="eastAsia" w:ascii="宋体" w:hAnsi="宋体"/>
          <w:szCs w:val="28"/>
          <w:highlight w:val="none"/>
        </w:rPr>
        <w:t>块，均分为两份，每份</w:t>
      </w:r>
      <w:r>
        <w:rPr>
          <w:rFonts w:hint="eastAsia" w:ascii="宋体" w:hAnsi="宋体"/>
          <w:szCs w:val="28"/>
          <w:highlight w:val="none"/>
          <w:lang w:val="en-US" w:eastAsia="zh-CN"/>
        </w:rPr>
        <w:t>20</w:t>
      </w:r>
      <w:r>
        <w:rPr>
          <w:rFonts w:hint="eastAsia" w:ascii="宋体" w:hAnsi="宋体"/>
          <w:szCs w:val="28"/>
          <w:highlight w:val="none"/>
        </w:rPr>
        <w:t>块，其中一份为检验样品，另一份为备份样品。</w:t>
      </w:r>
      <w:r>
        <w:rPr>
          <w:rFonts w:hint="eastAsia" w:ascii="宋体" w:hAnsi="宋体"/>
          <w:szCs w:val="28"/>
          <w:highlight w:val="none"/>
          <w:lang w:eastAsia="zh-CN"/>
        </w:rPr>
        <w:t>优先抽取生产批量最大的</w:t>
      </w:r>
      <w:r>
        <w:rPr>
          <w:rFonts w:hint="eastAsia" w:ascii="宋体" w:hAnsi="宋体"/>
          <w:szCs w:val="28"/>
          <w:highlight w:val="none"/>
        </w:rPr>
        <w:t>烧结普通</w:t>
      </w:r>
      <w:r>
        <w:rPr>
          <w:rFonts w:hint="eastAsia" w:ascii="宋体" w:hAnsi="宋体"/>
          <w:szCs w:val="28"/>
          <w:highlight w:val="none"/>
          <w:lang w:eastAsia="zh-CN"/>
        </w:rPr>
        <w:t>砖。</w:t>
      </w:r>
    </w:p>
    <w:p w14:paraId="43DC59B4">
      <w:pPr>
        <w:adjustRightInd w:val="0"/>
        <w:snapToGrid w:val="0"/>
        <w:spacing w:line="360" w:lineRule="auto"/>
        <w:ind w:firstLine="440" w:firstLineChars="200"/>
        <w:rPr>
          <w:rFonts w:hint="eastAsia" w:ascii="宋体" w:hAnsi="宋体"/>
          <w:szCs w:val="28"/>
          <w:highlight w:val="none"/>
          <w:lang w:eastAsia="zh-CN"/>
        </w:rPr>
      </w:pPr>
      <w:r>
        <w:rPr>
          <w:rFonts w:hint="eastAsia" w:ascii="宋体" w:hAnsi="宋体"/>
          <w:szCs w:val="28"/>
          <w:highlight w:val="none"/>
        </w:rPr>
        <w:t>抽取烧结</w:t>
      </w:r>
      <w:r>
        <w:rPr>
          <w:rFonts w:hint="eastAsia" w:ascii="宋体" w:hAnsi="宋体"/>
          <w:szCs w:val="28"/>
          <w:highlight w:val="none"/>
          <w:lang w:eastAsia="zh-CN"/>
        </w:rPr>
        <w:t>多孔</w:t>
      </w:r>
      <w:r>
        <w:rPr>
          <w:rFonts w:hint="eastAsia" w:ascii="宋体" w:hAnsi="宋体"/>
          <w:szCs w:val="28"/>
          <w:highlight w:val="none"/>
        </w:rPr>
        <w:t>砖的样品数量不得少于</w:t>
      </w:r>
      <w:r>
        <w:rPr>
          <w:rFonts w:hint="eastAsia" w:ascii="宋体" w:hAnsi="宋体"/>
          <w:szCs w:val="28"/>
          <w:highlight w:val="none"/>
          <w:lang w:val="en-US" w:eastAsia="zh-CN"/>
        </w:rPr>
        <w:t>62</w:t>
      </w:r>
      <w:r>
        <w:rPr>
          <w:rFonts w:hint="eastAsia" w:ascii="宋体" w:hAnsi="宋体"/>
          <w:szCs w:val="28"/>
          <w:highlight w:val="none"/>
        </w:rPr>
        <w:t>块，均分为两份，每份</w:t>
      </w:r>
      <w:r>
        <w:rPr>
          <w:rFonts w:hint="eastAsia" w:ascii="宋体" w:hAnsi="宋体"/>
          <w:szCs w:val="28"/>
          <w:highlight w:val="none"/>
          <w:lang w:val="en-US" w:eastAsia="zh-CN"/>
        </w:rPr>
        <w:t>31</w:t>
      </w:r>
      <w:r>
        <w:rPr>
          <w:rFonts w:hint="eastAsia" w:ascii="宋体" w:hAnsi="宋体"/>
          <w:szCs w:val="28"/>
          <w:highlight w:val="none"/>
        </w:rPr>
        <w:t>块，其中一份为检验样品，另一份为备份样品。</w:t>
      </w:r>
      <w:r>
        <w:rPr>
          <w:rFonts w:hint="eastAsia" w:ascii="宋体" w:hAnsi="宋体"/>
          <w:szCs w:val="28"/>
          <w:highlight w:val="none"/>
          <w:lang w:eastAsia="zh-CN"/>
        </w:rPr>
        <w:t>优先抽取生产批量最大的</w:t>
      </w:r>
      <w:r>
        <w:rPr>
          <w:rFonts w:hint="eastAsia" w:ascii="宋体" w:hAnsi="宋体"/>
          <w:szCs w:val="28"/>
          <w:highlight w:val="none"/>
        </w:rPr>
        <w:t>烧结</w:t>
      </w:r>
      <w:r>
        <w:rPr>
          <w:rFonts w:hint="eastAsia" w:ascii="宋体" w:hAnsi="宋体"/>
          <w:szCs w:val="28"/>
          <w:highlight w:val="none"/>
          <w:lang w:eastAsia="zh-CN"/>
        </w:rPr>
        <w:t>多孔砖。</w:t>
      </w:r>
    </w:p>
    <w:p w14:paraId="01DF4C07">
      <w:pPr>
        <w:adjustRightInd w:val="0"/>
        <w:snapToGrid w:val="0"/>
        <w:spacing w:line="360" w:lineRule="auto"/>
        <w:ind w:firstLine="440" w:firstLineChars="200"/>
        <w:rPr>
          <w:rFonts w:hint="eastAsia" w:ascii="宋体" w:hAnsi="宋体"/>
          <w:szCs w:val="28"/>
        </w:rPr>
      </w:pPr>
      <w:r>
        <w:rPr>
          <w:rFonts w:hint="eastAsia" w:ascii="宋体" w:hAnsi="宋体"/>
          <w:szCs w:val="28"/>
        </w:rPr>
        <w:t>抽取建设用卵石</w:t>
      </w:r>
      <w:r>
        <w:rPr>
          <w:rFonts w:hint="eastAsia" w:ascii="宋体" w:hAnsi="宋体"/>
          <w:szCs w:val="28"/>
          <w:lang w:eastAsia="zh-CN"/>
        </w:rPr>
        <w:t>（碎石）</w:t>
      </w:r>
      <w:r>
        <w:rPr>
          <w:rFonts w:hint="eastAsia" w:ascii="宋体" w:hAnsi="宋体"/>
          <w:szCs w:val="28"/>
        </w:rPr>
        <w:t>的样品数量不得少于</w:t>
      </w:r>
      <w:r>
        <w:rPr>
          <w:rFonts w:ascii="宋体" w:hAnsi="宋体"/>
          <w:szCs w:val="28"/>
        </w:rPr>
        <w:t>240kg</w:t>
      </w:r>
      <w:r>
        <w:rPr>
          <w:rFonts w:hint="eastAsia" w:ascii="宋体" w:hAnsi="宋体"/>
          <w:szCs w:val="28"/>
        </w:rPr>
        <w:t>，均分为两份，每份</w:t>
      </w:r>
      <w:r>
        <w:rPr>
          <w:rFonts w:ascii="宋体" w:hAnsi="宋体"/>
          <w:szCs w:val="28"/>
        </w:rPr>
        <w:t>120kg</w:t>
      </w:r>
      <w:r>
        <w:rPr>
          <w:rFonts w:hint="eastAsia" w:ascii="宋体" w:hAnsi="宋体"/>
          <w:szCs w:val="28"/>
        </w:rPr>
        <w:t>，其中一份为检验样品，另一份为备</w:t>
      </w:r>
      <w:r>
        <w:rPr>
          <w:rFonts w:hint="eastAsia" w:ascii="宋体" w:hAnsi="宋体"/>
          <w:szCs w:val="28"/>
          <w:lang w:eastAsia="zh-CN"/>
        </w:rPr>
        <w:t>用</w:t>
      </w:r>
      <w:r>
        <w:rPr>
          <w:rFonts w:hint="eastAsia" w:ascii="宋体" w:hAnsi="宋体"/>
          <w:szCs w:val="28"/>
        </w:rPr>
        <w:t>样品。</w:t>
      </w:r>
    </w:p>
    <w:p w14:paraId="7C4BD1B9">
      <w:pPr>
        <w:adjustRightInd w:val="0"/>
        <w:snapToGrid w:val="0"/>
        <w:spacing w:line="360" w:lineRule="auto"/>
        <w:ind w:firstLine="440" w:firstLineChars="200"/>
        <w:rPr>
          <w:rFonts w:hint="eastAsia" w:ascii="宋体" w:hAnsi="宋体"/>
          <w:szCs w:val="28"/>
        </w:rPr>
      </w:pPr>
      <w:r>
        <w:rPr>
          <w:rFonts w:hint="eastAsia" w:ascii="宋体" w:hAnsi="宋体"/>
          <w:szCs w:val="28"/>
        </w:rPr>
        <w:t>抽取建设用</w:t>
      </w:r>
      <w:r>
        <w:rPr>
          <w:rFonts w:hint="eastAsia" w:ascii="宋体" w:hAnsi="宋体"/>
          <w:szCs w:val="28"/>
          <w:lang w:eastAsia="zh-CN"/>
        </w:rPr>
        <w:t>砂</w:t>
      </w:r>
      <w:r>
        <w:rPr>
          <w:rFonts w:hint="eastAsia" w:ascii="宋体" w:hAnsi="宋体"/>
          <w:szCs w:val="28"/>
        </w:rPr>
        <w:t>的样品数量不得少于</w:t>
      </w:r>
      <w:r>
        <w:rPr>
          <w:rFonts w:hint="eastAsia" w:ascii="宋体" w:hAnsi="宋体"/>
          <w:szCs w:val="28"/>
          <w:lang w:val="en-US" w:eastAsia="zh-CN"/>
        </w:rPr>
        <w:t>100</w:t>
      </w:r>
      <w:r>
        <w:rPr>
          <w:rFonts w:ascii="宋体" w:hAnsi="宋体"/>
          <w:szCs w:val="28"/>
        </w:rPr>
        <w:t>kg</w:t>
      </w:r>
      <w:r>
        <w:rPr>
          <w:rFonts w:hint="eastAsia" w:ascii="宋体" w:hAnsi="宋体"/>
          <w:szCs w:val="28"/>
        </w:rPr>
        <w:t>，均分为两份，每份</w:t>
      </w:r>
      <w:r>
        <w:rPr>
          <w:rFonts w:hint="eastAsia" w:ascii="宋体" w:hAnsi="宋体"/>
          <w:szCs w:val="28"/>
          <w:lang w:val="en-US" w:eastAsia="zh-CN"/>
        </w:rPr>
        <w:t>50</w:t>
      </w:r>
      <w:r>
        <w:rPr>
          <w:rFonts w:ascii="宋体" w:hAnsi="宋体"/>
          <w:szCs w:val="28"/>
        </w:rPr>
        <w:t>kg</w:t>
      </w:r>
      <w:r>
        <w:rPr>
          <w:rFonts w:hint="eastAsia" w:ascii="宋体" w:hAnsi="宋体"/>
          <w:szCs w:val="28"/>
        </w:rPr>
        <w:t>，其中一份为检验样品，另一份为备</w:t>
      </w:r>
      <w:r>
        <w:rPr>
          <w:rFonts w:hint="eastAsia" w:ascii="宋体" w:hAnsi="宋体"/>
          <w:szCs w:val="28"/>
          <w:lang w:eastAsia="zh-CN"/>
        </w:rPr>
        <w:t>用</w:t>
      </w:r>
      <w:r>
        <w:rPr>
          <w:rFonts w:hint="eastAsia" w:ascii="宋体" w:hAnsi="宋体"/>
          <w:szCs w:val="28"/>
        </w:rPr>
        <w:t>样品。</w:t>
      </w:r>
    </w:p>
    <w:p w14:paraId="4AA093F6">
      <w:pPr>
        <w:adjustRightInd w:val="0"/>
        <w:snapToGrid w:val="0"/>
        <w:spacing w:line="360" w:lineRule="auto"/>
        <w:ind w:firstLine="440" w:firstLineChars="200"/>
        <w:rPr>
          <w:rFonts w:hint="default" w:ascii="宋体" w:hAnsi="宋体" w:eastAsia="宋体"/>
          <w:color w:val="C00000"/>
          <w:szCs w:val="28"/>
          <w:highlight w:val="none"/>
          <w:lang w:val="en-US" w:eastAsia="zh-CN"/>
        </w:rPr>
      </w:pPr>
      <w:r>
        <w:rPr>
          <w:rFonts w:hint="eastAsia" w:ascii="宋体" w:hAnsi="宋体"/>
          <w:szCs w:val="28"/>
        </w:rPr>
        <w:t>抽取混凝土</w:t>
      </w:r>
      <w:r>
        <w:rPr>
          <w:rFonts w:hint="eastAsia" w:ascii="宋体" w:hAnsi="宋体"/>
          <w:szCs w:val="28"/>
          <w:highlight w:val="none"/>
        </w:rPr>
        <w:t>路面砖的样品数量不得少于</w:t>
      </w:r>
      <w:r>
        <w:rPr>
          <w:rFonts w:hint="eastAsia" w:ascii="宋体" w:hAnsi="宋体"/>
          <w:szCs w:val="28"/>
          <w:highlight w:val="none"/>
          <w:lang w:val="en-US" w:eastAsia="zh-CN"/>
        </w:rPr>
        <w:t>40</w:t>
      </w:r>
      <w:r>
        <w:rPr>
          <w:rFonts w:hint="eastAsia" w:ascii="宋体" w:hAnsi="宋体"/>
          <w:szCs w:val="28"/>
          <w:highlight w:val="none"/>
        </w:rPr>
        <w:t>块，均分为两份，每份</w:t>
      </w:r>
      <w:r>
        <w:rPr>
          <w:rFonts w:hint="eastAsia" w:ascii="宋体" w:hAnsi="宋体"/>
          <w:szCs w:val="28"/>
          <w:highlight w:val="none"/>
          <w:lang w:val="en-US" w:eastAsia="zh-CN"/>
        </w:rPr>
        <w:t>20</w:t>
      </w:r>
      <w:r>
        <w:rPr>
          <w:rFonts w:hint="eastAsia" w:ascii="宋体" w:hAnsi="宋体"/>
          <w:szCs w:val="28"/>
          <w:highlight w:val="none"/>
        </w:rPr>
        <w:t>块，其中一份为检验样品，另一份为备份样品。</w:t>
      </w:r>
      <w:r>
        <w:rPr>
          <w:rFonts w:hint="eastAsia" w:ascii="宋体" w:hAnsi="宋体"/>
          <w:color w:val="auto"/>
          <w:szCs w:val="28"/>
          <w:highlight w:val="none"/>
          <w:lang w:eastAsia="zh-CN"/>
        </w:rPr>
        <w:t>优先抽取生产批量最大的</w:t>
      </w:r>
      <w:r>
        <w:rPr>
          <w:rFonts w:hint="eastAsia" w:ascii="宋体" w:hAnsi="宋体"/>
          <w:szCs w:val="28"/>
          <w:highlight w:val="none"/>
        </w:rPr>
        <w:t>混凝土路面砖</w:t>
      </w:r>
      <w:r>
        <w:rPr>
          <w:rFonts w:hint="eastAsia" w:ascii="宋体" w:hAnsi="宋体"/>
          <w:color w:val="auto"/>
          <w:szCs w:val="28"/>
          <w:highlight w:val="none"/>
          <w:lang w:val="en-US" w:eastAsia="zh-CN"/>
        </w:rPr>
        <w:t>。</w:t>
      </w:r>
    </w:p>
    <w:p w14:paraId="5EBEC17C">
      <w:pPr>
        <w:adjustRightInd w:val="0"/>
        <w:snapToGrid w:val="0"/>
        <w:spacing w:line="360" w:lineRule="auto"/>
        <w:rPr>
          <w:rFonts w:ascii="黑体" w:hAnsi="黑体" w:eastAsia="黑体"/>
          <w:b/>
          <w:szCs w:val="21"/>
          <w:highlight w:val="yellow"/>
        </w:rPr>
      </w:pPr>
    </w:p>
    <w:p w14:paraId="3CBC343B">
      <w:pPr>
        <w:adjustRightInd w:val="0"/>
        <w:snapToGrid w:val="0"/>
        <w:spacing w:line="360" w:lineRule="auto"/>
        <w:rPr>
          <w:rFonts w:ascii="黑体" w:hAnsi="黑体" w:eastAsia="黑体"/>
          <w:b/>
          <w:szCs w:val="21"/>
          <w:highlight w:val="none"/>
        </w:rPr>
      </w:pPr>
      <w:r>
        <w:rPr>
          <w:rFonts w:ascii="黑体" w:hAnsi="黑体" w:eastAsia="黑体"/>
          <w:b/>
          <w:szCs w:val="21"/>
          <w:highlight w:val="none"/>
        </w:rPr>
        <w:t xml:space="preserve">2 </w:t>
      </w:r>
      <w:r>
        <w:rPr>
          <w:rFonts w:hint="eastAsia" w:ascii="黑体" w:hAnsi="黑体" w:eastAsia="黑体"/>
          <w:b/>
          <w:szCs w:val="21"/>
          <w:highlight w:val="none"/>
        </w:rPr>
        <w:t>检验依据</w:t>
      </w:r>
    </w:p>
    <w:p w14:paraId="4BC99D57">
      <w:pPr>
        <w:adjustRightInd w:val="0"/>
        <w:snapToGrid w:val="0"/>
        <w:spacing w:line="360" w:lineRule="auto"/>
        <w:ind w:firstLine="440" w:firstLineChars="200"/>
        <w:rPr>
          <w:rFonts w:ascii="宋体"/>
          <w:szCs w:val="28"/>
        </w:rPr>
      </w:pPr>
      <w:r>
        <w:rPr>
          <w:rFonts w:hint="eastAsia" w:ascii="宋体" w:hAnsi="宋体"/>
          <w:szCs w:val="28"/>
          <w:lang w:eastAsia="zh-CN"/>
        </w:rPr>
        <w:t>各产品</w:t>
      </w:r>
      <w:r>
        <w:rPr>
          <w:rFonts w:hint="eastAsia" w:ascii="宋体" w:hAnsi="宋体"/>
          <w:szCs w:val="28"/>
        </w:rPr>
        <w:t>检验项目、检验方法见</w:t>
      </w:r>
      <w:r>
        <w:rPr>
          <w:rFonts w:hint="eastAsia" w:ascii="宋体" w:hAnsi="宋体"/>
          <w:szCs w:val="28"/>
          <w:lang w:eastAsia="zh-CN"/>
        </w:rPr>
        <w:t>下列表</w:t>
      </w:r>
      <w:r>
        <w:rPr>
          <w:rFonts w:hint="eastAsia" w:ascii="宋体" w:hAnsi="宋体"/>
          <w:szCs w:val="28"/>
        </w:rPr>
        <w:t>。</w:t>
      </w:r>
    </w:p>
    <w:p w14:paraId="007551BA">
      <w:pPr>
        <w:widowControl/>
        <w:ind w:right="198"/>
        <w:jc w:val="center"/>
        <w:rPr>
          <w:rFonts w:ascii="宋体"/>
          <w:sz w:val="21"/>
          <w:szCs w:val="21"/>
        </w:rPr>
      </w:pPr>
      <w:r>
        <w:rPr>
          <w:rFonts w:hint="eastAsia" w:ascii="宋体" w:hAnsi="宋体"/>
          <w:sz w:val="21"/>
          <w:szCs w:val="21"/>
        </w:rPr>
        <w:t>表</w:t>
      </w:r>
      <w:r>
        <w:rPr>
          <w:rFonts w:ascii="宋体" w:hAnsi="宋体"/>
          <w:sz w:val="21"/>
          <w:szCs w:val="21"/>
        </w:rPr>
        <w:t xml:space="preserve">1   </w:t>
      </w:r>
      <w:r>
        <w:rPr>
          <w:rFonts w:hint="eastAsia" w:ascii="宋体" w:hAnsi="宋体"/>
          <w:sz w:val="21"/>
          <w:szCs w:val="21"/>
        </w:rPr>
        <w:t>烧结普通砖检验项目及检验方法</w:t>
      </w:r>
    </w:p>
    <w:tbl>
      <w:tblPr>
        <w:tblStyle w:val="5"/>
        <w:tblpPr w:leftFromText="180" w:rightFromText="180" w:vertAnchor="text" w:horzAnchor="page" w:tblpX="2385" w:tblpY="101"/>
        <w:tblOverlap w:val="never"/>
        <w:tblW w:w="7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3437"/>
        <w:gridCol w:w="3438"/>
      </w:tblGrid>
      <w:tr w14:paraId="21CF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45" w:type="dxa"/>
            <w:noWrap/>
            <w:vAlign w:val="center"/>
          </w:tcPr>
          <w:p w14:paraId="050BE662">
            <w:pPr>
              <w:adjustRightInd w:val="0"/>
              <w:snapToGrid w:val="0"/>
              <w:jc w:val="center"/>
              <w:rPr>
                <w:rFonts w:ascii="宋体"/>
                <w:sz w:val="21"/>
                <w:szCs w:val="21"/>
              </w:rPr>
            </w:pPr>
            <w:r>
              <w:rPr>
                <w:rFonts w:hint="eastAsia" w:ascii="宋体" w:hAnsi="宋体"/>
                <w:sz w:val="21"/>
                <w:szCs w:val="21"/>
              </w:rPr>
              <w:t>序号</w:t>
            </w:r>
          </w:p>
        </w:tc>
        <w:tc>
          <w:tcPr>
            <w:tcW w:w="3437" w:type="dxa"/>
            <w:noWrap/>
            <w:vAlign w:val="center"/>
          </w:tcPr>
          <w:p w14:paraId="6F745F3A">
            <w:pPr>
              <w:snapToGrid w:val="0"/>
              <w:jc w:val="center"/>
              <w:rPr>
                <w:rFonts w:ascii="宋体"/>
                <w:bCs/>
                <w:color w:val="000000"/>
                <w:sz w:val="21"/>
                <w:szCs w:val="21"/>
              </w:rPr>
            </w:pPr>
            <w:r>
              <w:rPr>
                <w:rFonts w:hint="eastAsia" w:ascii="宋体" w:hAnsi="宋体"/>
                <w:bCs/>
                <w:color w:val="000000"/>
                <w:sz w:val="21"/>
                <w:szCs w:val="21"/>
              </w:rPr>
              <w:t>检验项目</w:t>
            </w:r>
          </w:p>
        </w:tc>
        <w:tc>
          <w:tcPr>
            <w:tcW w:w="3438" w:type="dxa"/>
            <w:noWrap/>
            <w:vAlign w:val="center"/>
          </w:tcPr>
          <w:p w14:paraId="028269CE">
            <w:pPr>
              <w:snapToGrid w:val="0"/>
              <w:jc w:val="center"/>
              <w:rPr>
                <w:rFonts w:hint="eastAsia" w:ascii="宋体" w:hAnsi="宋体"/>
                <w:bCs/>
                <w:color w:val="000000"/>
                <w:sz w:val="21"/>
                <w:szCs w:val="21"/>
              </w:rPr>
            </w:pPr>
            <w:r>
              <w:rPr>
                <w:rFonts w:hint="eastAsia" w:ascii="宋体" w:hAnsi="宋体"/>
                <w:sz w:val="21"/>
                <w:szCs w:val="21"/>
              </w:rPr>
              <w:t>检验方法</w:t>
            </w:r>
          </w:p>
        </w:tc>
      </w:tr>
      <w:tr w14:paraId="1797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45" w:type="dxa"/>
            <w:noWrap/>
            <w:vAlign w:val="center"/>
          </w:tcPr>
          <w:p w14:paraId="53921336">
            <w:pPr>
              <w:adjustRightInd w:val="0"/>
              <w:snapToGrid w:val="0"/>
              <w:jc w:val="center"/>
              <w:rPr>
                <w:rFonts w:hint="eastAsia" w:ascii="宋体" w:hAnsi="宋体"/>
                <w:sz w:val="21"/>
                <w:szCs w:val="21"/>
                <w:lang w:eastAsia="zh-CN"/>
              </w:rPr>
            </w:pPr>
            <w:r>
              <w:rPr>
                <w:rFonts w:hint="eastAsia" w:ascii="宋体" w:hAnsi="宋体"/>
                <w:sz w:val="21"/>
                <w:szCs w:val="21"/>
                <w:lang w:val="en-US" w:eastAsia="zh-CN"/>
              </w:rPr>
              <w:t>1</w:t>
            </w:r>
          </w:p>
        </w:tc>
        <w:tc>
          <w:tcPr>
            <w:tcW w:w="3437" w:type="dxa"/>
            <w:noWrap/>
            <w:vAlign w:val="center"/>
          </w:tcPr>
          <w:p w14:paraId="629D615F">
            <w:pPr>
              <w:adjustRightInd w:val="0"/>
              <w:snapToGrid w:val="0"/>
              <w:jc w:val="center"/>
              <w:rPr>
                <w:rFonts w:hint="eastAsia" w:ascii="宋体" w:hAnsi="宋体"/>
                <w:sz w:val="21"/>
                <w:szCs w:val="21"/>
              </w:rPr>
            </w:pPr>
            <w:r>
              <w:rPr>
                <w:rFonts w:hint="eastAsia" w:ascii="宋体" w:hAnsi="宋体"/>
                <w:sz w:val="21"/>
                <w:szCs w:val="21"/>
              </w:rPr>
              <w:t>尺寸偏差</w:t>
            </w:r>
          </w:p>
        </w:tc>
        <w:tc>
          <w:tcPr>
            <w:tcW w:w="3438" w:type="dxa"/>
            <w:noWrap/>
            <w:vAlign w:val="center"/>
          </w:tcPr>
          <w:p w14:paraId="0BB1674D">
            <w:pPr>
              <w:adjustRightInd w:val="0"/>
              <w:snapToGrid w:val="0"/>
              <w:jc w:val="center"/>
              <w:rPr>
                <w:rFonts w:hint="eastAsia" w:ascii="宋体" w:hAnsi="宋体"/>
                <w:sz w:val="21"/>
                <w:szCs w:val="21"/>
              </w:rPr>
            </w:pPr>
            <w:r>
              <w:rPr>
                <w:rFonts w:hint="eastAsia" w:ascii="宋体" w:hAnsi="宋体"/>
                <w:sz w:val="21"/>
                <w:szCs w:val="21"/>
              </w:rPr>
              <w:t>GB/T 5101-2017</w:t>
            </w:r>
          </w:p>
        </w:tc>
      </w:tr>
      <w:tr w14:paraId="09D3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45" w:type="dxa"/>
            <w:noWrap/>
            <w:vAlign w:val="center"/>
          </w:tcPr>
          <w:p w14:paraId="1D711B3C">
            <w:pPr>
              <w:adjustRightInd w:val="0"/>
              <w:snapToGrid w:val="0"/>
              <w:jc w:val="center"/>
              <w:rPr>
                <w:rFonts w:hint="eastAsia" w:ascii="宋体" w:hAnsi="宋体"/>
                <w:sz w:val="21"/>
                <w:szCs w:val="21"/>
                <w:lang w:eastAsia="zh-CN"/>
              </w:rPr>
            </w:pPr>
            <w:r>
              <w:rPr>
                <w:rFonts w:hint="eastAsia" w:ascii="宋体" w:hAnsi="宋体"/>
                <w:sz w:val="21"/>
                <w:szCs w:val="21"/>
                <w:lang w:val="en-US" w:eastAsia="zh-CN"/>
              </w:rPr>
              <w:t>2</w:t>
            </w:r>
          </w:p>
        </w:tc>
        <w:tc>
          <w:tcPr>
            <w:tcW w:w="3437" w:type="dxa"/>
            <w:noWrap/>
            <w:vAlign w:val="center"/>
          </w:tcPr>
          <w:p w14:paraId="2E94A371">
            <w:pPr>
              <w:adjustRightInd w:val="0"/>
              <w:snapToGrid w:val="0"/>
              <w:jc w:val="center"/>
              <w:rPr>
                <w:rFonts w:hint="eastAsia" w:ascii="宋体" w:hAnsi="宋体"/>
                <w:sz w:val="21"/>
                <w:szCs w:val="21"/>
              </w:rPr>
            </w:pPr>
            <w:r>
              <w:rPr>
                <w:rFonts w:hint="eastAsia" w:ascii="宋体" w:hAnsi="宋体"/>
                <w:sz w:val="21"/>
                <w:szCs w:val="21"/>
              </w:rPr>
              <w:t>强度等级</w:t>
            </w:r>
          </w:p>
        </w:tc>
        <w:tc>
          <w:tcPr>
            <w:tcW w:w="3438" w:type="dxa"/>
            <w:noWrap/>
            <w:vAlign w:val="center"/>
          </w:tcPr>
          <w:p w14:paraId="4CD1DD75">
            <w:pPr>
              <w:adjustRightInd w:val="0"/>
              <w:snapToGrid w:val="0"/>
              <w:jc w:val="center"/>
              <w:rPr>
                <w:rFonts w:hint="eastAsia" w:ascii="宋体" w:hAnsi="宋体"/>
                <w:sz w:val="21"/>
                <w:szCs w:val="21"/>
              </w:rPr>
            </w:pPr>
            <w:r>
              <w:rPr>
                <w:rFonts w:hint="eastAsia" w:ascii="宋体" w:hAnsi="宋体"/>
                <w:sz w:val="21"/>
                <w:szCs w:val="21"/>
              </w:rPr>
              <w:t>GB/T 5101-2017</w:t>
            </w:r>
          </w:p>
        </w:tc>
      </w:tr>
      <w:tr w14:paraId="7C01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45" w:type="dxa"/>
            <w:noWrap/>
            <w:vAlign w:val="center"/>
          </w:tcPr>
          <w:p w14:paraId="0638D45B">
            <w:pPr>
              <w:adjustRightInd w:val="0"/>
              <w:snapToGrid w:val="0"/>
              <w:jc w:val="center"/>
              <w:rPr>
                <w:rFonts w:hint="eastAsia" w:ascii="宋体" w:hAnsi="宋体"/>
                <w:sz w:val="21"/>
                <w:szCs w:val="21"/>
                <w:lang w:eastAsia="zh-CN"/>
              </w:rPr>
            </w:pPr>
            <w:r>
              <w:rPr>
                <w:rFonts w:hint="eastAsia" w:ascii="宋体" w:hAnsi="宋体"/>
                <w:sz w:val="21"/>
                <w:szCs w:val="21"/>
                <w:lang w:val="en-US" w:eastAsia="zh-CN"/>
              </w:rPr>
              <w:t>3</w:t>
            </w:r>
          </w:p>
        </w:tc>
        <w:tc>
          <w:tcPr>
            <w:tcW w:w="3437" w:type="dxa"/>
            <w:noWrap/>
            <w:vAlign w:val="center"/>
          </w:tcPr>
          <w:p w14:paraId="1DA4DB81">
            <w:pPr>
              <w:adjustRightInd w:val="0"/>
              <w:snapToGrid w:val="0"/>
              <w:jc w:val="center"/>
              <w:rPr>
                <w:rFonts w:hint="eastAsia" w:ascii="宋体" w:hAnsi="宋体"/>
                <w:sz w:val="21"/>
                <w:szCs w:val="21"/>
              </w:rPr>
            </w:pPr>
            <w:r>
              <w:rPr>
                <w:rFonts w:hint="eastAsia" w:ascii="宋体" w:hAnsi="宋体"/>
                <w:sz w:val="21"/>
                <w:szCs w:val="21"/>
              </w:rPr>
              <w:t>5h沸煮吸水率和饱和系数</w:t>
            </w:r>
          </w:p>
        </w:tc>
        <w:tc>
          <w:tcPr>
            <w:tcW w:w="3438" w:type="dxa"/>
            <w:noWrap/>
            <w:vAlign w:val="center"/>
          </w:tcPr>
          <w:p w14:paraId="53085106">
            <w:pPr>
              <w:adjustRightInd w:val="0"/>
              <w:snapToGrid w:val="0"/>
              <w:jc w:val="center"/>
              <w:rPr>
                <w:rFonts w:hint="eastAsia" w:ascii="宋体" w:hAnsi="宋体"/>
                <w:sz w:val="21"/>
                <w:szCs w:val="21"/>
              </w:rPr>
            </w:pPr>
            <w:r>
              <w:rPr>
                <w:rFonts w:hint="eastAsia" w:ascii="宋体" w:hAnsi="宋体"/>
                <w:sz w:val="21"/>
                <w:szCs w:val="21"/>
              </w:rPr>
              <w:t>GB/T 2542-2012</w:t>
            </w:r>
          </w:p>
        </w:tc>
      </w:tr>
      <w:tr w14:paraId="1E0C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45" w:type="dxa"/>
            <w:noWrap/>
            <w:vAlign w:val="center"/>
          </w:tcPr>
          <w:p w14:paraId="0EB9E8AF">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4</w:t>
            </w:r>
          </w:p>
        </w:tc>
        <w:tc>
          <w:tcPr>
            <w:tcW w:w="3437" w:type="dxa"/>
            <w:noWrap/>
            <w:vAlign w:val="center"/>
          </w:tcPr>
          <w:p w14:paraId="60827483">
            <w:pPr>
              <w:adjustRightInd w:val="0"/>
              <w:snapToGrid w:val="0"/>
              <w:jc w:val="center"/>
              <w:rPr>
                <w:rFonts w:hint="eastAsia" w:ascii="宋体" w:hAnsi="宋体"/>
                <w:sz w:val="21"/>
                <w:szCs w:val="21"/>
              </w:rPr>
            </w:pPr>
            <w:r>
              <w:rPr>
                <w:rFonts w:hint="eastAsia" w:ascii="宋体" w:hAnsi="宋体"/>
                <w:sz w:val="21"/>
                <w:szCs w:val="21"/>
              </w:rPr>
              <w:t>石灰爆裂</w:t>
            </w:r>
          </w:p>
        </w:tc>
        <w:tc>
          <w:tcPr>
            <w:tcW w:w="3438" w:type="dxa"/>
            <w:noWrap/>
            <w:vAlign w:val="center"/>
          </w:tcPr>
          <w:p w14:paraId="1C52C36F">
            <w:pPr>
              <w:adjustRightInd w:val="0"/>
              <w:snapToGrid w:val="0"/>
              <w:jc w:val="center"/>
              <w:rPr>
                <w:rFonts w:hint="eastAsia" w:ascii="宋体" w:hAnsi="宋体"/>
                <w:sz w:val="21"/>
                <w:szCs w:val="21"/>
              </w:rPr>
            </w:pPr>
            <w:r>
              <w:rPr>
                <w:rFonts w:hint="eastAsia" w:ascii="宋体" w:hAnsi="宋体"/>
                <w:sz w:val="21"/>
                <w:szCs w:val="21"/>
              </w:rPr>
              <w:t>GB/T 2542-2012</w:t>
            </w:r>
          </w:p>
        </w:tc>
      </w:tr>
      <w:tr w14:paraId="1932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45" w:type="dxa"/>
            <w:noWrap/>
            <w:vAlign w:val="center"/>
          </w:tcPr>
          <w:p w14:paraId="55561834">
            <w:pPr>
              <w:adjustRightInd w:val="0"/>
              <w:snapToGrid w:val="0"/>
              <w:jc w:val="center"/>
              <w:rPr>
                <w:rFonts w:hint="default" w:ascii="宋体" w:hAnsi="宋体"/>
                <w:sz w:val="21"/>
                <w:szCs w:val="21"/>
                <w:lang w:val="en-US" w:eastAsia="zh-CN"/>
              </w:rPr>
            </w:pPr>
            <w:r>
              <w:rPr>
                <w:rFonts w:hint="eastAsia" w:ascii="宋体" w:hAnsi="宋体"/>
                <w:sz w:val="21"/>
                <w:szCs w:val="21"/>
                <w:lang w:val="en-US" w:eastAsia="zh-CN"/>
              </w:rPr>
              <w:t>5</w:t>
            </w:r>
          </w:p>
        </w:tc>
        <w:tc>
          <w:tcPr>
            <w:tcW w:w="3437" w:type="dxa"/>
            <w:noWrap/>
            <w:vAlign w:val="center"/>
          </w:tcPr>
          <w:p w14:paraId="6A77C447">
            <w:pPr>
              <w:adjustRightInd w:val="0"/>
              <w:snapToGrid w:val="0"/>
              <w:jc w:val="center"/>
              <w:rPr>
                <w:rFonts w:hint="eastAsia" w:ascii="宋体" w:hAnsi="宋体" w:eastAsia="宋体"/>
                <w:sz w:val="21"/>
                <w:szCs w:val="21"/>
                <w:lang w:eastAsia="zh-CN"/>
              </w:rPr>
            </w:pPr>
            <w:r>
              <w:rPr>
                <w:rFonts w:hint="eastAsia" w:ascii="宋体" w:hAnsi="宋体"/>
                <w:sz w:val="21"/>
                <w:szCs w:val="21"/>
                <w:lang w:eastAsia="zh-CN"/>
              </w:rPr>
              <w:t>泛霜</w:t>
            </w:r>
          </w:p>
        </w:tc>
        <w:tc>
          <w:tcPr>
            <w:tcW w:w="3438" w:type="dxa"/>
            <w:noWrap/>
            <w:vAlign w:val="center"/>
          </w:tcPr>
          <w:p w14:paraId="19301077">
            <w:pPr>
              <w:adjustRightInd w:val="0"/>
              <w:snapToGrid w:val="0"/>
              <w:jc w:val="center"/>
              <w:rPr>
                <w:rFonts w:hint="eastAsia" w:ascii="宋体" w:hAnsi="宋体"/>
                <w:sz w:val="21"/>
                <w:szCs w:val="21"/>
              </w:rPr>
            </w:pPr>
            <w:r>
              <w:rPr>
                <w:rFonts w:hint="eastAsia" w:ascii="宋体" w:hAnsi="宋体"/>
                <w:sz w:val="21"/>
                <w:szCs w:val="21"/>
              </w:rPr>
              <w:t>GB/T 2542-2012</w:t>
            </w:r>
          </w:p>
        </w:tc>
      </w:tr>
    </w:tbl>
    <w:p w14:paraId="079B9397">
      <w:pPr>
        <w:widowControl/>
        <w:ind w:right="198"/>
        <w:jc w:val="center"/>
        <w:rPr>
          <w:rFonts w:ascii="宋体"/>
          <w:sz w:val="21"/>
          <w:szCs w:val="21"/>
        </w:rPr>
      </w:pPr>
    </w:p>
    <w:p w14:paraId="4A4FCA0B">
      <w:pPr>
        <w:spacing w:line="440" w:lineRule="exact"/>
        <w:jc w:val="both"/>
        <w:rPr>
          <w:rFonts w:hint="eastAsia" w:ascii="宋体" w:hAnsi="宋体" w:cs="宋体"/>
          <w:kern w:val="0"/>
          <w:sz w:val="21"/>
          <w:szCs w:val="21"/>
        </w:rPr>
      </w:pPr>
    </w:p>
    <w:p w14:paraId="7A6858F5">
      <w:pPr>
        <w:widowControl/>
        <w:ind w:right="198"/>
        <w:jc w:val="center"/>
        <w:rPr>
          <w:rFonts w:ascii="宋体"/>
          <w:sz w:val="21"/>
          <w:szCs w:val="21"/>
        </w:rPr>
      </w:pPr>
      <w:r>
        <w:rPr>
          <w:rFonts w:hint="eastAsia" w:ascii="宋体" w:hAnsi="宋体"/>
          <w:sz w:val="21"/>
          <w:szCs w:val="21"/>
        </w:rPr>
        <w:t>表</w:t>
      </w:r>
      <w:r>
        <w:rPr>
          <w:rFonts w:hint="eastAsia" w:ascii="宋体" w:hAnsi="宋体"/>
          <w:sz w:val="21"/>
          <w:szCs w:val="21"/>
          <w:lang w:val="en-US" w:eastAsia="zh-CN"/>
        </w:rPr>
        <w:t>2</w:t>
      </w:r>
      <w:r>
        <w:rPr>
          <w:rFonts w:ascii="宋体" w:hAnsi="宋体"/>
          <w:sz w:val="21"/>
          <w:szCs w:val="21"/>
        </w:rPr>
        <w:t xml:space="preserve">   </w:t>
      </w:r>
      <w:r>
        <w:rPr>
          <w:rFonts w:hint="eastAsia" w:ascii="宋体" w:hAnsi="宋体"/>
          <w:sz w:val="21"/>
          <w:szCs w:val="21"/>
        </w:rPr>
        <w:t>烧结</w:t>
      </w:r>
      <w:r>
        <w:rPr>
          <w:rFonts w:hint="eastAsia" w:ascii="宋体" w:hAnsi="宋体"/>
          <w:sz w:val="21"/>
          <w:szCs w:val="21"/>
          <w:lang w:eastAsia="zh-CN"/>
        </w:rPr>
        <w:t>多孔</w:t>
      </w:r>
      <w:r>
        <w:rPr>
          <w:rFonts w:hint="eastAsia" w:ascii="宋体" w:hAnsi="宋体"/>
          <w:sz w:val="21"/>
          <w:szCs w:val="21"/>
        </w:rPr>
        <w:t>砖检验项目及检验方法</w:t>
      </w:r>
    </w:p>
    <w:tbl>
      <w:tblPr>
        <w:tblStyle w:val="5"/>
        <w:tblpPr w:leftFromText="180" w:rightFromText="180" w:vertAnchor="text" w:horzAnchor="page" w:tblpX="2332" w:tblpY="79"/>
        <w:tblOverlap w:val="never"/>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3491"/>
        <w:gridCol w:w="3492"/>
      </w:tblGrid>
      <w:tr w14:paraId="62D3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57" w:type="dxa"/>
            <w:noWrap/>
            <w:vAlign w:val="center"/>
          </w:tcPr>
          <w:p w14:paraId="19355377">
            <w:pPr>
              <w:adjustRightInd w:val="0"/>
              <w:snapToGrid w:val="0"/>
              <w:jc w:val="center"/>
              <w:rPr>
                <w:rFonts w:ascii="宋体"/>
                <w:sz w:val="21"/>
                <w:szCs w:val="21"/>
              </w:rPr>
            </w:pPr>
            <w:r>
              <w:rPr>
                <w:rFonts w:hint="eastAsia" w:ascii="宋体" w:hAnsi="宋体"/>
                <w:sz w:val="21"/>
                <w:szCs w:val="21"/>
              </w:rPr>
              <w:t>序号</w:t>
            </w:r>
          </w:p>
        </w:tc>
        <w:tc>
          <w:tcPr>
            <w:tcW w:w="3491" w:type="dxa"/>
            <w:noWrap/>
            <w:vAlign w:val="center"/>
          </w:tcPr>
          <w:p w14:paraId="3FABF255">
            <w:pPr>
              <w:snapToGrid w:val="0"/>
              <w:jc w:val="center"/>
              <w:rPr>
                <w:rFonts w:ascii="宋体"/>
                <w:bCs/>
                <w:color w:val="000000"/>
                <w:sz w:val="21"/>
                <w:szCs w:val="21"/>
              </w:rPr>
            </w:pPr>
            <w:r>
              <w:rPr>
                <w:rFonts w:hint="eastAsia" w:ascii="宋体" w:hAnsi="宋体"/>
                <w:bCs/>
                <w:color w:val="000000"/>
                <w:sz w:val="21"/>
                <w:szCs w:val="21"/>
              </w:rPr>
              <w:t>检验项目</w:t>
            </w:r>
          </w:p>
        </w:tc>
        <w:tc>
          <w:tcPr>
            <w:tcW w:w="3492" w:type="dxa"/>
            <w:noWrap/>
            <w:vAlign w:val="center"/>
          </w:tcPr>
          <w:p w14:paraId="46602D6A">
            <w:pPr>
              <w:snapToGrid w:val="0"/>
              <w:jc w:val="center"/>
              <w:rPr>
                <w:rFonts w:hint="eastAsia" w:ascii="宋体" w:hAnsi="宋体"/>
                <w:bCs/>
                <w:color w:val="000000"/>
                <w:sz w:val="21"/>
                <w:szCs w:val="21"/>
              </w:rPr>
            </w:pPr>
            <w:r>
              <w:rPr>
                <w:rFonts w:hint="eastAsia" w:ascii="宋体" w:hAnsi="宋体"/>
                <w:sz w:val="21"/>
                <w:szCs w:val="21"/>
              </w:rPr>
              <w:t>检验方法</w:t>
            </w:r>
          </w:p>
        </w:tc>
      </w:tr>
      <w:tr w14:paraId="051A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57" w:type="dxa"/>
            <w:noWrap/>
            <w:vAlign w:val="center"/>
          </w:tcPr>
          <w:p w14:paraId="5F89625B">
            <w:pPr>
              <w:adjustRightInd w:val="0"/>
              <w:snapToGrid w:val="0"/>
              <w:jc w:val="center"/>
              <w:rPr>
                <w:rFonts w:hint="eastAsia" w:ascii="宋体" w:hAnsi="宋体"/>
                <w:sz w:val="21"/>
                <w:szCs w:val="21"/>
                <w:lang w:eastAsia="zh-CN"/>
              </w:rPr>
            </w:pPr>
            <w:r>
              <w:rPr>
                <w:rFonts w:hint="eastAsia" w:ascii="宋体" w:hAnsi="宋体"/>
                <w:sz w:val="21"/>
                <w:szCs w:val="21"/>
                <w:lang w:val="en-US" w:eastAsia="zh-CN"/>
              </w:rPr>
              <w:t>1</w:t>
            </w:r>
          </w:p>
        </w:tc>
        <w:tc>
          <w:tcPr>
            <w:tcW w:w="3491" w:type="dxa"/>
            <w:noWrap/>
            <w:vAlign w:val="center"/>
          </w:tcPr>
          <w:p w14:paraId="78277DAC">
            <w:pPr>
              <w:adjustRightInd w:val="0"/>
              <w:snapToGrid w:val="0"/>
              <w:jc w:val="center"/>
              <w:rPr>
                <w:rFonts w:hint="eastAsia" w:ascii="宋体" w:hAnsi="宋体"/>
                <w:sz w:val="21"/>
                <w:szCs w:val="21"/>
              </w:rPr>
            </w:pPr>
            <w:r>
              <w:rPr>
                <w:rFonts w:hint="eastAsia" w:ascii="宋体" w:hAnsi="宋体"/>
                <w:sz w:val="21"/>
                <w:szCs w:val="21"/>
              </w:rPr>
              <w:t>尺寸</w:t>
            </w:r>
            <w:r>
              <w:rPr>
                <w:rFonts w:hint="eastAsia" w:ascii="宋体" w:hAnsi="宋体"/>
                <w:sz w:val="21"/>
                <w:szCs w:val="21"/>
                <w:lang w:eastAsia="zh-CN"/>
              </w:rPr>
              <w:t>允许</w:t>
            </w:r>
            <w:r>
              <w:rPr>
                <w:rFonts w:hint="eastAsia" w:ascii="宋体" w:hAnsi="宋体"/>
                <w:sz w:val="21"/>
                <w:szCs w:val="21"/>
              </w:rPr>
              <w:t>偏差</w:t>
            </w:r>
          </w:p>
        </w:tc>
        <w:tc>
          <w:tcPr>
            <w:tcW w:w="3492" w:type="dxa"/>
            <w:noWrap/>
            <w:vAlign w:val="center"/>
          </w:tcPr>
          <w:p w14:paraId="48D181B0">
            <w:pPr>
              <w:adjustRightInd w:val="0"/>
              <w:snapToGrid w:val="0"/>
              <w:jc w:val="center"/>
              <w:rPr>
                <w:rFonts w:hint="eastAsia" w:ascii="宋体" w:hAnsi="宋体"/>
                <w:sz w:val="21"/>
                <w:szCs w:val="21"/>
              </w:rPr>
            </w:pPr>
            <w:r>
              <w:rPr>
                <w:rFonts w:hint="eastAsia" w:ascii="宋体" w:hAnsi="宋体"/>
                <w:sz w:val="21"/>
                <w:szCs w:val="21"/>
              </w:rPr>
              <w:t>GB/T 2542-2012</w:t>
            </w:r>
          </w:p>
        </w:tc>
      </w:tr>
      <w:tr w14:paraId="21D1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57" w:type="dxa"/>
            <w:noWrap/>
            <w:vAlign w:val="center"/>
          </w:tcPr>
          <w:p w14:paraId="16F1B075">
            <w:pPr>
              <w:adjustRightInd w:val="0"/>
              <w:snapToGrid w:val="0"/>
              <w:jc w:val="center"/>
              <w:rPr>
                <w:rFonts w:hint="eastAsia" w:ascii="宋体" w:hAnsi="宋体"/>
                <w:sz w:val="21"/>
                <w:szCs w:val="21"/>
                <w:lang w:eastAsia="zh-CN"/>
              </w:rPr>
            </w:pPr>
            <w:r>
              <w:rPr>
                <w:rFonts w:hint="eastAsia" w:ascii="宋体" w:hAnsi="宋体"/>
                <w:sz w:val="21"/>
                <w:szCs w:val="21"/>
                <w:lang w:val="en-US" w:eastAsia="zh-CN"/>
              </w:rPr>
              <w:t>2</w:t>
            </w:r>
          </w:p>
        </w:tc>
        <w:tc>
          <w:tcPr>
            <w:tcW w:w="3491" w:type="dxa"/>
            <w:noWrap/>
            <w:vAlign w:val="center"/>
          </w:tcPr>
          <w:p w14:paraId="6685EB8C">
            <w:pPr>
              <w:adjustRightInd w:val="0"/>
              <w:snapToGrid w:val="0"/>
              <w:jc w:val="center"/>
              <w:rPr>
                <w:rFonts w:hint="eastAsia" w:ascii="宋体" w:hAnsi="宋体"/>
                <w:sz w:val="21"/>
                <w:szCs w:val="21"/>
              </w:rPr>
            </w:pPr>
            <w:r>
              <w:rPr>
                <w:rFonts w:hint="eastAsia" w:ascii="宋体" w:hAnsi="宋体"/>
                <w:sz w:val="21"/>
                <w:szCs w:val="21"/>
              </w:rPr>
              <w:t>强度等级</w:t>
            </w:r>
          </w:p>
        </w:tc>
        <w:tc>
          <w:tcPr>
            <w:tcW w:w="3492" w:type="dxa"/>
            <w:noWrap/>
            <w:vAlign w:val="center"/>
          </w:tcPr>
          <w:p w14:paraId="5DBEB394">
            <w:pPr>
              <w:adjustRightInd w:val="0"/>
              <w:snapToGrid w:val="0"/>
              <w:jc w:val="center"/>
              <w:rPr>
                <w:rFonts w:hint="eastAsia" w:ascii="宋体" w:hAnsi="宋体"/>
                <w:sz w:val="21"/>
                <w:szCs w:val="21"/>
              </w:rPr>
            </w:pPr>
            <w:r>
              <w:rPr>
                <w:rFonts w:hint="eastAsia" w:ascii="宋体" w:hAnsi="宋体"/>
                <w:sz w:val="21"/>
                <w:szCs w:val="21"/>
              </w:rPr>
              <w:t>GB/T 5101-2017</w:t>
            </w:r>
          </w:p>
        </w:tc>
      </w:tr>
      <w:tr w14:paraId="63C1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57" w:type="dxa"/>
            <w:noWrap/>
            <w:vAlign w:val="center"/>
          </w:tcPr>
          <w:p w14:paraId="10F57539">
            <w:pPr>
              <w:adjustRightInd w:val="0"/>
              <w:snapToGrid w:val="0"/>
              <w:jc w:val="center"/>
              <w:rPr>
                <w:rFonts w:hint="default" w:ascii="宋体" w:hAnsi="宋体"/>
                <w:sz w:val="21"/>
                <w:szCs w:val="21"/>
                <w:lang w:val="en-US" w:eastAsia="zh-CN"/>
              </w:rPr>
            </w:pPr>
            <w:r>
              <w:rPr>
                <w:rFonts w:hint="eastAsia" w:ascii="宋体" w:hAnsi="宋体"/>
                <w:sz w:val="21"/>
                <w:szCs w:val="21"/>
                <w:lang w:val="en-US" w:eastAsia="zh-CN"/>
              </w:rPr>
              <w:t>3</w:t>
            </w:r>
          </w:p>
        </w:tc>
        <w:tc>
          <w:tcPr>
            <w:tcW w:w="3491" w:type="dxa"/>
            <w:noWrap/>
            <w:vAlign w:val="center"/>
          </w:tcPr>
          <w:p w14:paraId="580FD8E8">
            <w:pPr>
              <w:adjustRightInd w:val="0"/>
              <w:snapToGrid w:val="0"/>
              <w:jc w:val="center"/>
              <w:rPr>
                <w:rFonts w:hint="eastAsia" w:ascii="宋体" w:hAnsi="宋体" w:eastAsia="宋体"/>
                <w:sz w:val="21"/>
                <w:szCs w:val="21"/>
                <w:lang w:eastAsia="zh-CN"/>
              </w:rPr>
            </w:pPr>
            <w:r>
              <w:rPr>
                <w:rFonts w:hint="eastAsia" w:ascii="宋体" w:hAnsi="宋体"/>
                <w:sz w:val="21"/>
                <w:szCs w:val="21"/>
                <w:lang w:eastAsia="zh-CN"/>
              </w:rPr>
              <w:t>密度等级</w:t>
            </w:r>
          </w:p>
        </w:tc>
        <w:tc>
          <w:tcPr>
            <w:tcW w:w="3492" w:type="dxa"/>
            <w:noWrap/>
            <w:vAlign w:val="center"/>
          </w:tcPr>
          <w:p w14:paraId="5BF86F0C">
            <w:pPr>
              <w:adjustRightInd w:val="0"/>
              <w:snapToGrid w:val="0"/>
              <w:jc w:val="center"/>
              <w:rPr>
                <w:rFonts w:hint="eastAsia" w:ascii="宋体" w:hAnsi="宋体"/>
                <w:sz w:val="21"/>
                <w:szCs w:val="21"/>
              </w:rPr>
            </w:pPr>
            <w:r>
              <w:rPr>
                <w:rFonts w:hint="eastAsia" w:ascii="宋体" w:hAnsi="宋体"/>
                <w:sz w:val="21"/>
                <w:szCs w:val="21"/>
              </w:rPr>
              <w:t>GB/T 2542-2012</w:t>
            </w:r>
          </w:p>
        </w:tc>
      </w:tr>
      <w:tr w14:paraId="522A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57" w:type="dxa"/>
            <w:noWrap/>
            <w:vAlign w:val="center"/>
          </w:tcPr>
          <w:p w14:paraId="76F0B0ED">
            <w:pPr>
              <w:adjustRightInd w:val="0"/>
              <w:snapToGrid w:val="0"/>
              <w:jc w:val="center"/>
              <w:rPr>
                <w:rFonts w:hint="default" w:ascii="宋体" w:hAnsi="宋体"/>
                <w:sz w:val="21"/>
                <w:szCs w:val="21"/>
                <w:lang w:val="en-US" w:eastAsia="zh-CN"/>
              </w:rPr>
            </w:pPr>
            <w:r>
              <w:rPr>
                <w:rFonts w:hint="eastAsia" w:ascii="宋体" w:hAnsi="宋体"/>
                <w:sz w:val="21"/>
                <w:szCs w:val="21"/>
                <w:lang w:val="en-US" w:eastAsia="zh-CN"/>
              </w:rPr>
              <w:t>4</w:t>
            </w:r>
          </w:p>
        </w:tc>
        <w:tc>
          <w:tcPr>
            <w:tcW w:w="3491" w:type="dxa"/>
            <w:noWrap/>
            <w:vAlign w:val="center"/>
          </w:tcPr>
          <w:p w14:paraId="7E522D75">
            <w:pPr>
              <w:adjustRightInd w:val="0"/>
              <w:snapToGrid w:val="0"/>
              <w:jc w:val="center"/>
              <w:rPr>
                <w:rFonts w:hint="eastAsia" w:ascii="宋体" w:hAnsi="宋体"/>
                <w:sz w:val="21"/>
                <w:szCs w:val="21"/>
                <w:lang w:eastAsia="zh-CN"/>
              </w:rPr>
            </w:pPr>
            <w:r>
              <w:rPr>
                <w:rFonts w:hint="eastAsia" w:ascii="宋体" w:hAnsi="宋体"/>
                <w:sz w:val="21"/>
                <w:szCs w:val="21"/>
                <w:lang w:eastAsia="zh-CN"/>
              </w:rPr>
              <w:t>孔型结构及孔洞率</w:t>
            </w:r>
          </w:p>
        </w:tc>
        <w:tc>
          <w:tcPr>
            <w:tcW w:w="3492" w:type="dxa"/>
            <w:noWrap/>
            <w:vAlign w:val="center"/>
          </w:tcPr>
          <w:p w14:paraId="4D26ADBC">
            <w:pPr>
              <w:adjustRightInd w:val="0"/>
              <w:snapToGrid w:val="0"/>
              <w:jc w:val="center"/>
              <w:rPr>
                <w:rFonts w:hint="eastAsia" w:ascii="宋体" w:hAnsi="宋体"/>
                <w:sz w:val="21"/>
                <w:szCs w:val="21"/>
              </w:rPr>
            </w:pPr>
            <w:r>
              <w:rPr>
                <w:rFonts w:hint="eastAsia" w:ascii="宋体" w:hAnsi="宋体"/>
                <w:sz w:val="21"/>
                <w:szCs w:val="21"/>
              </w:rPr>
              <w:t>GB/T 2542-2012</w:t>
            </w:r>
          </w:p>
        </w:tc>
      </w:tr>
      <w:tr w14:paraId="548B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57" w:type="dxa"/>
            <w:noWrap/>
            <w:vAlign w:val="center"/>
          </w:tcPr>
          <w:p w14:paraId="221E293E">
            <w:pPr>
              <w:adjustRightInd w:val="0"/>
              <w:snapToGrid w:val="0"/>
              <w:jc w:val="center"/>
              <w:rPr>
                <w:rFonts w:hint="eastAsia" w:ascii="宋体" w:hAnsi="宋体"/>
                <w:sz w:val="21"/>
                <w:szCs w:val="21"/>
                <w:lang w:eastAsia="zh-CN"/>
              </w:rPr>
            </w:pPr>
            <w:r>
              <w:rPr>
                <w:rFonts w:hint="eastAsia" w:ascii="宋体" w:hAnsi="宋体"/>
                <w:sz w:val="21"/>
                <w:szCs w:val="21"/>
                <w:lang w:val="en-US" w:eastAsia="zh-CN"/>
              </w:rPr>
              <w:t>5</w:t>
            </w:r>
          </w:p>
        </w:tc>
        <w:tc>
          <w:tcPr>
            <w:tcW w:w="3491" w:type="dxa"/>
            <w:noWrap/>
            <w:vAlign w:val="center"/>
          </w:tcPr>
          <w:p w14:paraId="69EF325E">
            <w:pPr>
              <w:adjustRightInd w:val="0"/>
              <w:snapToGrid w:val="0"/>
              <w:jc w:val="center"/>
              <w:rPr>
                <w:rFonts w:hint="eastAsia" w:ascii="宋体" w:hAnsi="宋体"/>
                <w:sz w:val="21"/>
                <w:szCs w:val="21"/>
              </w:rPr>
            </w:pPr>
            <w:r>
              <w:rPr>
                <w:rFonts w:hint="eastAsia" w:ascii="宋体" w:hAnsi="宋体"/>
                <w:sz w:val="21"/>
                <w:szCs w:val="21"/>
              </w:rPr>
              <w:t>吸水率和饱和系数</w:t>
            </w:r>
          </w:p>
        </w:tc>
        <w:tc>
          <w:tcPr>
            <w:tcW w:w="3492" w:type="dxa"/>
            <w:noWrap/>
            <w:vAlign w:val="center"/>
          </w:tcPr>
          <w:p w14:paraId="6A8F5576">
            <w:pPr>
              <w:adjustRightInd w:val="0"/>
              <w:snapToGrid w:val="0"/>
              <w:jc w:val="center"/>
              <w:rPr>
                <w:rFonts w:hint="eastAsia" w:ascii="宋体" w:hAnsi="宋体"/>
                <w:sz w:val="21"/>
                <w:szCs w:val="21"/>
              </w:rPr>
            </w:pPr>
            <w:r>
              <w:rPr>
                <w:rFonts w:hint="eastAsia" w:ascii="宋体" w:hAnsi="宋体"/>
                <w:sz w:val="21"/>
                <w:szCs w:val="21"/>
              </w:rPr>
              <w:t>GB/T 2542-2012</w:t>
            </w:r>
          </w:p>
        </w:tc>
      </w:tr>
      <w:tr w14:paraId="7BB3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57" w:type="dxa"/>
            <w:noWrap/>
            <w:vAlign w:val="center"/>
          </w:tcPr>
          <w:p w14:paraId="7E7E2B65">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6</w:t>
            </w:r>
          </w:p>
        </w:tc>
        <w:tc>
          <w:tcPr>
            <w:tcW w:w="3491" w:type="dxa"/>
            <w:noWrap/>
            <w:vAlign w:val="center"/>
          </w:tcPr>
          <w:p w14:paraId="5E8D0316">
            <w:pPr>
              <w:adjustRightInd w:val="0"/>
              <w:snapToGrid w:val="0"/>
              <w:jc w:val="center"/>
              <w:rPr>
                <w:rFonts w:hint="eastAsia" w:ascii="宋体" w:hAnsi="宋体"/>
                <w:sz w:val="21"/>
                <w:szCs w:val="21"/>
              </w:rPr>
            </w:pPr>
            <w:r>
              <w:rPr>
                <w:rFonts w:hint="eastAsia" w:ascii="宋体" w:hAnsi="宋体"/>
                <w:sz w:val="21"/>
                <w:szCs w:val="21"/>
              </w:rPr>
              <w:t>石灰爆裂</w:t>
            </w:r>
          </w:p>
        </w:tc>
        <w:tc>
          <w:tcPr>
            <w:tcW w:w="3492" w:type="dxa"/>
            <w:noWrap/>
            <w:vAlign w:val="center"/>
          </w:tcPr>
          <w:p w14:paraId="11C986B8">
            <w:pPr>
              <w:adjustRightInd w:val="0"/>
              <w:snapToGrid w:val="0"/>
              <w:jc w:val="center"/>
              <w:rPr>
                <w:rFonts w:hint="eastAsia" w:ascii="宋体" w:hAnsi="宋体"/>
                <w:sz w:val="21"/>
                <w:szCs w:val="21"/>
              </w:rPr>
            </w:pPr>
            <w:r>
              <w:rPr>
                <w:rFonts w:hint="eastAsia" w:ascii="宋体" w:hAnsi="宋体"/>
                <w:sz w:val="21"/>
                <w:szCs w:val="21"/>
              </w:rPr>
              <w:t>GB/T 2542-2012</w:t>
            </w:r>
          </w:p>
        </w:tc>
      </w:tr>
    </w:tbl>
    <w:p w14:paraId="59CAC8DB">
      <w:pPr>
        <w:spacing w:line="440" w:lineRule="exact"/>
        <w:jc w:val="center"/>
        <w:rPr>
          <w:rFonts w:hint="eastAsia" w:ascii="宋体" w:hAnsi="宋体" w:cs="宋体"/>
          <w:kern w:val="0"/>
          <w:sz w:val="21"/>
          <w:szCs w:val="21"/>
        </w:rPr>
      </w:pPr>
    </w:p>
    <w:p w14:paraId="69C80C00">
      <w:pPr>
        <w:snapToGrid w:val="0"/>
        <w:jc w:val="both"/>
        <w:rPr>
          <w:rFonts w:hint="eastAsia" w:ascii="宋体" w:hAnsi="宋体"/>
          <w:bCs/>
          <w:color w:val="000000"/>
          <w:sz w:val="21"/>
          <w:szCs w:val="21"/>
        </w:rPr>
      </w:pPr>
    </w:p>
    <w:p w14:paraId="324698E0">
      <w:pPr>
        <w:snapToGrid w:val="0"/>
        <w:jc w:val="center"/>
        <w:rPr>
          <w:rFonts w:hint="eastAsia" w:ascii="宋体" w:hAnsi="宋体"/>
          <w:bCs/>
          <w:color w:val="000000"/>
          <w:sz w:val="21"/>
          <w:szCs w:val="21"/>
        </w:rPr>
      </w:pPr>
    </w:p>
    <w:p w14:paraId="33224C41">
      <w:pPr>
        <w:snapToGrid w:val="0"/>
        <w:jc w:val="center"/>
        <w:rPr>
          <w:rFonts w:hint="eastAsia" w:ascii="宋体" w:hAnsi="宋体"/>
          <w:bCs/>
          <w:color w:val="000000"/>
          <w:sz w:val="21"/>
          <w:szCs w:val="21"/>
        </w:rPr>
      </w:pPr>
    </w:p>
    <w:p w14:paraId="25868AE8">
      <w:pPr>
        <w:snapToGrid w:val="0"/>
        <w:jc w:val="center"/>
        <w:rPr>
          <w:rFonts w:hint="eastAsia" w:ascii="宋体" w:hAnsi="宋体"/>
          <w:bCs/>
          <w:color w:val="000000"/>
          <w:sz w:val="21"/>
          <w:szCs w:val="21"/>
        </w:rPr>
      </w:pPr>
    </w:p>
    <w:p w14:paraId="08143993">
      <w:pPr>
        <w:snapToGrid w:val="0"/>
        <w:jc w:val="center"/>
        <w:rPr>
          <w:rFonts w:hint="eastAsia" w:ascii="宋体" w:hAnsi="宋体"/>
          <w:bCs/>
          <w:color w:val="000000"/>
          <w:sz w:val="21"/>
          <w:szCs w:val="21"/>
        </w:rPr>
      </w:pPr>
    </w:p>
    <w:p w14:paraId="37C21B7B">
      <w:pPr>
        <w:snapToGrid w:val="0"/>
        <w:jc w:val="center"/>
        <w:rPr>
          <w:rFonts w:hint="eastAsia" w:ascii="宋体" w:hAnsi="宋体"/>
          <w:bCs/>
          <w:color w:val="000000"/>
          <w:sz w:val="21"/>
          <w:szCs w:val="21"/>
        </w:rPr>
      </w:pPr>
    </w:p>
    <w:p w14:paraId="27F223C6">
      <w:pPr>
        <w:snapToGrid w:val="0"/>
        <w:jc w:val="center"/>
        <w:rPr>
          <w:rFonts w:hint="eastAsia" w:ascii="宋体" w:hAnsi="宋体"/>
          <w:bCs/>
          <w:color w:val="000000"/>
          <w:sz w:val="21"/>
          <w:szCs w:val="21"/>
        </w:rPr>
      </w:pPr>
    </w:p>
    <w:p w14:paraId="2D1BA99A">
      <w:pPr>
        <w:snapToGrid w:val="0"/>
        <w:jc w:val="center"/>
        <w:rPr>
          <w:rFonts w:hint="eastAsia" w:ascii="宋体" w:hAnsi="宋体"/>
          <w:bCs/>
          <w:color w:val="000000"/>
          <w:sz w:val="21"/>
          <w:szCs w:val="21"/>
        </w:rPr>
      </w:pPr>
    </w:p>
    <w:p w14:paraId="7A9A7739">
      <w:pPr>
        <w:snapToGrid w:val="0"/>
        <w:jc w:val="center"/>
        <w:rPr>
          <w:rFonts w:hint="eastAsia" w:ascii="宋体" w:hAnsi="宋体"/>
          <w:bCs/>
          <w:color w:val="000000"/>
          <w:sz w:val="21"/>
          <w:szCs w:val="21"/>
        </w:rPr>
      </w:pPr>
    </w:p>
    <w:p w14:paraId="2574FE42">
      <w:pPr>
        <w:snapToGrid w:val="0"/>
        <w:jc w:val="center"/>
        <w:rPr>
          <w:rFonts w:ascii="宋体"/>
          <w:bCs/>
          <w:color w:val="000000"/>
          <w:sz w:val="21"/>
          <w:szCs w:val="21"/>
        </w:rPr>
      </w:pPr>
      <w:r>
        <w:rPr>
          <w:rFonts w:hint="eastAsia" w:ascii="宋体" w:hAnsi="宋体"/>
          <w:bCs/>
          <w:color w:val="000000"/>
          <w:sz w:val="21"/>
          <w:szCs w:val="21"/>
        </w:rPr>
        <w:t>表</w:t>
      </w:r>
      <w:r>
        <w:rPr>
          <w:rFonts w:hint="eastAsia" w:ascii="宋体" w:hAnsi="宋体"/>
          <w:bCs/>
          <w:color w:val="000000"/>
          <w:sz w:val="21"/>
          <w:szCs w:val="21"/>
          <w:lang w:val="en-US" w:eastAsia="zh-CN"/>
        </w:rPr>
        <w:t>3</w:t>
      </w:r>
      <w:r>
        <w:rPr>
          <w:rFonts w:ascii="宋体" w:hAnsi="宋体"/>
          <w:bCs/>
          <w:color w:val="000000"/>
          <w:sz w:val="21"/>
          <w:szCs w:val="21"/>
        </w:rPr>
        <w:t xml:space="preserve">   </w:t>
      </w:r>
      <w:r>
        <w:rPr>
          <w:rFonts w:hint="eastAsia" w:ascii="宋体" w:hAnsi="宋体"/>
          <w:bCs/>
          <w:color w:val="000000"/>
          <w:sz w:val="21"/>
          <w:szCs w:val="21"/>
        </w:rPr>
        <w:t>建设用卵石</w:t>
      </w:r>
      <w:r>
        <w:rPr>
          <w:rFonts w:hint="eastAsia" w:ascii="宋体" w:hAnsi="宋体"/>
          <w:bCs/>
          <w:color w:val="000000"/>
          <w:sz w:val="21"/>
          <w:szCs w:val="21"/>
          <w:lang w:eastAsia="zh-CN"/>
        </w:rPr>
        <w:t>（碎石）</w:t>
      </w:r>
      <w:r>
        <w:rPr>
          <w:rFonts w:hint="eastAsia" w:ascii="宋体" w:hAnsi="宋体"/>
          <w:bCs/>
          <w:color w:val="000000"/>
          <w:sz w:val="21"/>
          <w:szCs w:val="21"/>
        </w:rPr>
        <w:t>检验项目</w:t>
      </w:r>
      <w:r>
        <w:rPr>
          <w:rFonts w:hint="eastAsia" w:ascii="宋体" w:hAnsi="宋体" w:cs="宋体"/>
          <w:kern w:val="0"/>
          <w:sz w:val="21"/>
          <w:szCs w:val="21"/>
        </w:rPr>
        <w:t>及</w:t>
      </w:r>
      <w:r>
        <w:rPr>
          <w:rFonts w:hint="eastAsia" w:ascii="宋体" w:hAnsi="宋体" w:cs="宋体"/>
          <w:color w:val="000000"/>
          <w:kern w:val="0"/>
          <w:sz w:val="21"/>
          <w:szCs w:val="21"/>
        </w:rPr>
        <w:t>检验方法</w:t>
      </w:r>
    </w:p>
    <w:tbl>
      <w:tblPr>
        <w:tblStyle w:val="5"/>
        <w:tblW w:w="7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3500"/>
        <w:gridCol w:w="3500"/>
      </w:tblGrid>
      <w:tr w14:paraId="42F6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76" w:type="dxa"/>
            <w:noWrap/>
            <w:vAlign w:val="center"/>
          </w:tcPr>
          <w:p w14:paraId="4314C4E0">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序号</w:t>
            </w:r>
          </w:p>
        </w:tc>
        <w:tc>
          <w:tcPr>
            <w:tcW w:w="3500" w:type="dxa"/>
            <w:noWrap/>
            <w:vAlign w:val="center"/>
          </w:tcPr>
          <w:p w14:paraId="0A94EC8D">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检验项目</w:t>
            </w:r>
          </w:p>
        </w:tc>
        <w:tc>
          <w:tcPr>
            <w:tcW w:w="3500" w:type="dxa"/>
            <w:vAlign w:val="center"/>
          </w:tcPr>
          <w:p w14:paraId="61356FD9">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检验方法</w:t>
            </w:r>
          </w:p>
        </w:tc>
      </w:tr>
      <w:tr w14:paraId="7445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76" w:type="dxa"/>
            <w:noWrap/>
            <w:vAlign w:val="center"/>
          </w:tcPr>
          <w:p w14:paraId="1F66864B">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1</w:t>
            </w:r>
          </w:p>
        </w:tc>
        <w:tc>
          <w:tcPr>
            <w:tcW w:w="3500" w:type="dxa"/>
            <w:noWrap/>
            <w:vAlign w:val="center"/>
          </w:tcPr>
          <w:p w14:paraId="2E330B34">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颗粒级配</w:t>
            </w:r>
          </w:p>
        </w:tc>
        <w:tc>
          <w:tcPr>
            <w:tcW w:w="3500" w:type="dxa"/>
            <w:vMerge w:val="restart"/>
            <w:vAlign w:val="center"/>
          </w:tcPr>
          <w:p w14:paraId="49FDF4D6">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GB/T 14685-2022</w:t>
            </w:r>
          </w:p>
        </w:tc>
      </w:tr>
      <w:tr w14:paraId="5CFB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76" w:type="dxa"/>
            <w:noWrap/>
            <w:vAlign w:val="center"/>
          </w:tcPr>
          <w:p w14:paraId="40F3AF21">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2</w:t>
            </w:r>
          </w:p>
        </w:tc>
        <w:tc>
          <w:tcPr>
            <w:tcW w:w="3500" w:type="dxa"/>
            <w:noWrap/>
            <w:vAlign w:val="center"/>
          </w:tcPr>
          <w:p w14:paraId="5958CF7C">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含泥量（泥粉含量）</w:t>
            </w:r>
          </w:p>
        </w:tc>
        <w:tc>
          <w:tcPr>
            <w:tcW w:w="3500" w:type="dxa"/>
            <w:vMerge w:val="continue"/>
            <w:vAlign w:val="center"/>
          </w:tcPr>
          <w:p w14:paraId="437BF53A">
            <w:pPr>
              <w:adjustRightInd w:val="0"/>
              <w:snapToGrid w:val="0"/>
              <w:jc w:val="center"/>
              <w:rPr>
                <w:rFonts w:hint="eastAsia" w:ascii="宋体" w:hAnsi="宋体"/>
                <w:sz w:val="21"/>
                <w:szCs w:val="21"/>
                <w:lang w:val="en-US" w:eastAsia="zh-CN"/>
              </w:rPr>
            </w:pPr>
          </w:p>
        </w:tc>
      </w:tr>
      <w:tr w14:paraId="3614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76" w:type="dxa"/>
            <w:noWrap/>
            <w:vAlign w:val="center"/>
          </w:tcPr>
          <w:p w14:paraId="491B75F4">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3</w:t>
            </w:r>
          </w:p>
        </w:tc>
        <w:tc>
          <w:tcPr>
            <w:tcW w:w="3500" w:type="dxa"/>
            <w:noWrap/>
            <w:vAlign w:val="center"/>
          </w:tcPr>
          <w:p w14:paraId="4D778C4E">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泥块含量</w:t>
            </w:r>
          </w:p>
        </w:tc>
        <w:tc>
          <w:tcPr>
            <w:tcW w:w="3500" w:type="dxa"/>
            <w:vMerge w:val="continue"/>
            <w:vAlign w:val="center"/>
          </w:tcPr>
          <w:p w14:paraId="72FF7814">
            <w:pPr>
              <w:adjustRightInd w:val="0"/>
              <w:snapToGrid w:val="0"/>
              <w:jc w:val="center"/>
              <w:rPr>
                <w:rFonts w:hint="eastAsia" w:ascii="宋体" w:hAnsi="宋体"/>
                <w:sz w:val="21"/>
                <w:szCs w:val="21"/>
                <w:lang w:val="en-US" w:eastAsia="zh-CN"/>
              </w:rPr>
            </w:pPr>
          </w:p>
        </w:tc>
      </w:tr>
      <w:tr w14:paraId="4C51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76" w:type="dxa"/>
            <w:noWrap/>
            <w:vAlign w:val="center"/>
          </w:tcPr>
          <w:p w14:paraId="0CD87D7E">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4</w:t>
            </w:r>
          </w:p>
        </w:tc>
        <w:tc>
          <w:tcPr>
            <w:tcW w:w="3500" w:type="dxa"/>
            <w:noWrap/>
            <w:vAlign w:val="center"/>
          </w:tcPr>
          <w:p w14:paraId="2D9F578F">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针、片状颗粒含量</w:t>
            </w:r>
          </w:p>
        </w:tc>
        <w:tc>
          <w:tcPr>
            <w:tcW w:w="3500" w:type="dxa"/>
            <w:vMerge w:val="continue"/>
            <w:vAlign w:val="center"/>
          </w:tcPr>
          <w:p w14:paraId="243D2E6A">
            <w:pPr>
              <w:adjustRightInd w:val="0"/>
              <w:snapToGrid w:val="0"/>
              <w:jc w:val="center"/>
              <w:rPr>
                <w:rFonts w:hint="eastAsia" w:ascii="宋体" w:hAnsi="宋体"/>
                <w:sz w:val="21"/>
                <w:szCs w:val="21"/>
                <w:lang w:val="en-US" w:eastAsia="zh-CN"/>
              </w:rPr>
            </w:pPr>
          </w:p>
        </w:tc>
      </w:tr>
      <w:tr w14:paraId="07C5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76" w:type="dxa"/>
            <w:noWrap/>
            <w:vAlign w:val="center"/>
          </w:tcPr>
          <w:p w14:paraId="01E989E2">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5</w:t>
            </w:r>
          </w:p>
        </w:tc>
        <w:tc>
          <w:tcPr>
            <w:tcW w:w="3500" w:type="dxa"/>
            <w:noWrap/>
            <w:vAlign w:val="center"/>
          </w:tcPr>
          <w:p w14:paraId="29A4570A">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压碎指标</w:t>
            </w:r>
          </w:p>
        </w:tc>
        <w:tc>
          <w:tcPr>
            <w:tcW w:w="3500" w:type="dxa"/>
            <w:vMerge w:val="continue"/>
            <w:vAlign w:val="center"/>
          </w:tcPr>
          <w:p w14:paraId="00B88A17">
            <w:pPr>
              <w:adjustRightInd w:val="0"/>
              <w:snapToGrid w:val="0"/>
              <w:jc w:val="center"/>
              <w:rPr>
                <w:rFonts w:hint="eastAsia" w:ascii="宋体" w:hAnsi="宋体"/>
                <w:sz w:val="21"/>
                <w:szCs w:val="21"/>
                <w:lang w:val="en-US" w:eastAsia="zh-CN"/>
              </w:rPr>
            </w:pPr>
          </w:p>
        </w:tc>
      </w:tr>
      <w:tr w14:paraId="313D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76" w:type="dxa"/>
            <w:noWrap/>
            <w:vAlign w:val="center"/>
          </w:tcPr>
          <w:p w14:paraId="7E6E5291">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6</w:t>
            </w:r>
          </w:p>
        </w:tc>
        <w:tc>
          <w:tcPr>
            <w:tcW w:w="3500" w:type="dxa"/>
            <w:noWrap/>
            <w:vAlign w:val="center"/>
          </w:tcPr>
          <w:p w14:paraId="47581540">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吸水率</w:t>
            </w:r>
          </w:p>
        </w:tc>
        <w:tc>
          <w:tcPr>
            <w:tcW w:w="3500" w:type="dxa"/>
            <w:vMerge w:val="continue"/>
            <w:vAlign w:val="center"/>
          </w:tcPr>
          <w:p w14:paraId="0BF7DE98">
            <w:pPr>
              <w:adjustRightInd w:val="0"/>
              <w:snapToGrid w:val="0"/>
              <w:jc w:val="center"/>
              <w:rPr>
                <w:rFonts w:hint="eastAsia" w:ascii="宋体" w:hAnsi="宋体"/>
                <w:sz w:val="21"/>
                <w:szCs w:val="21"/>
                <w:lang w:val="en-US" w:eastAsia="zh-CN"/>
              </w:rPr>
            </w:pPr>
          </w:p>
        </w:tc>
      </w:tr>
    </w:tbl>
    <w:p w14:paraId="662C171A">
      <w:pPr>
        <w:snapToGrid w:val="0"/>
        <w:jc w:val="both"/>
        <w:rPr>
          <w:rFonts w:hint="eastAsia" w:ascii="宋体" w:hAnsi="宋体"/>
          <w:bCs/>
          <w:color w:val="000000"/>
          <w:sz w:val="21"/>
          <w:szCs w:val="21"/>
        </w:rPr>
      </w:pPr>
    </w:p>
    <w:p w14:paraId="701F6999">
      <w:pPr>
        <w:snapToGrid w:val="0"/>
        <w:jc w:val="center"/>
        <w:rPr>
          <w:rFonts w:ascii="宋体"/>
          <w:bCs/>
          <w:color w:val="000000"/>
          <w:sz w:val="21"/>
          <w:szCs w:val="21"/>
        </w:rPr>
      </w:pPr>
      <w:r>
        <w:rPr>
          <w:rFonts w:hint="eastAsia" w:ascii="宋体" w:hAnsi="宋体"/>
          <w:bCs/>
          <w:color w:val="000000"/>
          <w:sz w:val="21"/>
          <w:szCs w:val="21"/>
        </w:rPr>
        <w:t>表</w:t>
      </w:r>
      <w:r>
        <w:rPr>
          <w:rFonts w:hint="eastAsia" w:ascii="宋体" w:hAnsi="宋体"/>
          <w:bCs/>
          <w:color w:val="000000"/>
          <w:sz w:val="21"/>
          <w:szCs w:val="21"/>
          <w:lang w:val="en-US" w:eastAsia="zh-CN"/>
        </w:rPr>
        <w:t>4</w:t>
      </w:r>
      <w:r>
        <w:rPr>
          <w:rFonts w:ascii="宋体" w:hAnsi="宋体"/>
          <w:bCs/>
          <w:color w:val="000000"/>
          <w:sz w:val="21"/>
          <w:szCs w:val="21"/>
        </w:rPr>
        <w:t xml:space="preserve">   </w:t>
      </w:r>
      <w:r>
        <w:rPr>
          <w:rFonts w:hint="eastAsia" w:ascii="宋体" w:hAnsi="宋体"/>
          <w:bCs/>
          <w:color w:val="000000"/>
          <w:sz w:val="21"/>
          <w:szCs w:val="21"/>
        </w:rPr>
        <w:t>建设用</w:t>
      </w:r>
      <w:r>
        <w:rPr>
          <w:rFonts w:hint="eastAsia" w:ascii="宋体" w:hAnsi="宋体"/>
          <w:bCs/>
          <w:color w:val="000000"/>
          <w:sz w:val="21"/>
          <w:szCs w:val="21"/>
          <w:lang w:eastAsia="zh-CN"/>
        </w:rPr>
        <w:t>砂</w:t>
      </w:r>
      <w:r>
        <w:rPr>
          <w:rFonts w:hint="eastAsia" w:ascii="宋体" w:hAnsi="宋体"/>
          <w:bCs/>
          <w:color w:val="000000"/>
          <w:sz w:val="21"/>
          <w:szCs w:val="21"/>
        </w:rPr>
        <w:t>检验项目</w:t>
      </w:r>
      <w:r>
        <w:rPr>
          <w:rFonts w:hint="eastAsia" w:ascii="宋体" w:hAnsi="宋体" w:cs="宋体"/>
          <w:kern w:val="0"/>
          <w:sz w:val="21"/>
          <w:szCs w:val="21"/>
        </w:rPr>
        <w:t>及</w:t>
      </w:r>
      <w:r>
        <w:rPr>
          <w:rFonts w:hint="eastAsia" w:ascii="宋体" w:hAnsi="宋体" w:cs="宋体"/>
          <w:color w:val="000000"/>
          <w:kern w:val="0"/>
          <w:sz w:val="21"/>
          <w:szCs w:val="21"/>
        </w:rPr>
        <w:t>检验方法</w:t>
      </w:r>
    </w:p>
    <w:tbl>
      <w:tblPr>
        <w:tblStyle w:val="5"/>
        <w:tblW w:w="7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3203"/>
        <w:gridCol w:w="3740"/>
      </w:tblGrid>
      <w:tr w14:paraId="4984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dxa"/>
            <w:noWrap/>
            <w:vAlign w:val="center"/>
          </w:tcPr>
          <w:p w14:paraId="785B7DA0">
            <w:pPr>
              <w:adjustRightInd w:val="0"/>
              <w:snapToGrid w:val="0"/>
              <w:jc w:val="center"/>
              <w:rPr>
                <w:rFonts w:ascii="宋体"/>
                <w:sz w:val="21"/>
                <w:szCs w:val="21"/>
              </w:rPr>
            </w:pPr>
            <w:r>
              <w:rPr>
                <w:rFonts w:hint="eastAsia" w:ascii="宋体" w:hAnsi="宋体"/>
                <w:sz w:val="21"/>
                <w:szCs w:val="21"/>
              </w:rPr>
              <w:t>序号</w:t>
            </w:r>
          </w:p>
        </w:tc>
        <w:tc>
          <w:tcPr>
            <w:tcW w:w="3203" w:type="dxa"/>
            <w:noWrap/>
            <w:vAlign w:val="center"/>
          </w:tcPr>
          <w:p w14:paraId="2A9B76B0">
            <w:pPr>
              <w:snapToGrid w:val="0"/>
              <w:jc w:val="center"/>
              <w:rPr>
                <w:rFonts w:ascii="宋体"/>
                <w:bCs/>
                <w:color w:val="000000"/>
                <w:sz w:val="21"/>
                <w:szCs w:val="21"/>
              </w:rPr>
            </w:pPr>
            <w:r>
              <w:rPr>
                <w:rFonts w:hint="eastAsia" w:ascii="宋体" w:hAnsi="宋体"/>
                <w:bCs/>
                <w:color w:val="000000"/>
                <w:sz w:val="21"/>
                <w:szCs w:val="21"/>
              </w:rPr>
              <w:t>检验项目</w:t>
            </w:r>
          </w:p>
        </w:tc>
        <w:tc>
          <w:tcPr>
            <w:tcW w:w="3740" w:type="dxa"/>
            <w:vAlign w:val="center"/>
          </w:tcPr>
          <w:p w14:paraId="3BF68644">
            <w:pPr>
              <w:adjustRightInd w:val="0"/>
              <w:snapToGrid w:val="0"/>
              <w:jc w:val="center"/>
              <w:rPr>
                <w:rFonts w:ascii="宋体"/>
                <w:sz w:val="21"/>
                <w:szCs w:val="21"/>
              </w:rPr>
            </w:pPr>
            <w:r>
              <w:rPr>
                <w:rFonts w:hint="eastAsia" w:ascii="宋体" w:hAnsi="宋体"/>
                <w:sz w:val="21"/>
                <w:szCs w:val="21"/>
              </w:rPr>
              <w:t>检验方法</w:t>
            </w:r>
          </w:p>
        </w:tc>
      </w:tr>
      <w:tr w14:paraId="6EFF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dxa"/>
            <w:noWrap/>
            <w:vAlign w:val="center"/>
          </w:tcPr>
          <w:p w14:paraId="3E4F8AF8">
            <w:pPr>
              <w:snapToGrid w:val="0"/>
              <w:jc w:val="center"/>
              <w:rPr>
                <w:rFonts w:hint="eastAsia" w:ascii="宋体" w:hAnsi="宋体" w:eastAsia="宋体"/>
                <w:bCs/>
                <w:color w:val="000000"/>
                <w:sz w:val="21"/>
                <w:szCs w:val="21"/>
                <w:lang w:val="en-US" w:eastAsia="zh-CN"/>
              </w:rPr>
            </w:pPr>
            <w:r>
              <w:rPr>
                <w:rFonts w:hint="eastAsia" w:ascii="宋体" w:hAnsi="宋体"/>
                <w:bCs/>
                <w:color w:val="000000"/>
                <w:sz w:val="21"/>
                <w:szCs w:val="21"/>
                <w:lang w:val="en-US" w:eastAsia="zh-CN"/>
              </w:rPr>
              <w:t>1</w:t>
            </w:r>
          </w:p>
        </w:tc>
        <w:tc>
          <w:tcPr>
            <w:tcW w:w="3203" w:type="dxa"/>
            <w:noWrap/>
            <w:vAlign w:val="center"/>
          </w:tcPr>
          <w:p w14:paraId="10127471">
            <w:pPr>
              <w:widowControl/>
              <w:ind w:right="198" w:rightChars="0"/>
              <w:jc w:val="center"/>
              <w:rPr>
                <w:rFonts w:hint="eastAsia" w:ascii="宋体" w:hAnsi="宋体" w:eastAsia="宋体"/>
                <w:sz w:val="21"/>
                <w:szCs w:val="21"/>
                <w:lang w:eastAsia="zh-CN"/>
              </w:rPr>
            </w:pPr>
            <w:r>
              <w:rPr>
                <w:rFonts w:hint="eastAsia" w:ascii="宋体" w:hAnsi="宋体"/>
                <w:sz w:val="21"/>
                <w:szCs w:val="21"/>
                <w:lang w:eastAsia="zh-CN"/>
              </w:rPr>
              <w:t>颗粒级配</w:t>
            </w:r>
          </w:p>
        </w:tc>
        <w:tc>
          <w:tcPr>
            <w:tcW w:w="3740" w:type="dxa"/>
            <w:vMerge w:val="restart"/>
            <w:vAlign w:val="center"/>
          </w:tcPr>
          <w:p w14:paraId="6C2EC93C">
            <w:pPr>
              <w:snapToGrid w:val="0"/>
              <w:jc w:val="center"/>
              <w:rPr>
                <w:rFonts w:ascii="宋体"/>
                <w:bCs/>
                <w:sz w:val="21"/>
                <w:szCs w:val="21"/>
              </w:rPr>
            </w:pPr>
            <w:r>
              <w:rPr>
                <w:rFonts w:ascii="宋体" w:hAnsi="宋体"/>
                <w:bCs/>
                <w:sz w:val="21"/>
                <w:szCs w:val="21"/>
              </w:rPr>
              <w:t>GB/T 1468</w:t>
            </w:r>
            <w:r>
              <w:rPr>
                <w:rFonts w:hint="eastAsia" w:ascii="宋体" w:hAnsi="宋体"/>
                <w:bCs/>
                <w:sz w:val="21"/>
                <w:szCs w:val="21"/>
                <w:lang w:val="en-US" w:eastAsia="zh-CN"/>
              </w:rPr>
              <w:t>4</w:t>
            </w:r>
            <w:r>
              <w:rPr>
                <w:rFonts w:ascii="宋体" w:hAnsi="宋体"/>
                <w:bCs/>
                <w:sz w:val="21"/>
                <w:szCs w:val="21"/>
              </w:rPr>
              <w:t>-2022</w:t>
            </w:r>
          </w:p>
        </w:tc>
      </w:tr>
      <w:tr w14:paraId="4F82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dxa"/>
            <w:noWrap/>
            <w:vAlign w:val="center"/>
          </w:tcPr>
          <w:p w14:paraId="179FEDE9">
            <w:pPr>
              <w:snapToGrid w:val="0"/>
              <w:jc w:val="center"/>
              <w:rPr>
                <w:rFonts w:hint="eastAsia" w:ascii="宋体" w:eastAsia="宋体"/>
                <w:bCs/>
                <w:color w:val="000000"/>
                <w:sz w:val="21"/>
                <w:szCs w:val="21"/>
                <w:lang w:eastAsia="zh-CN"/>
              </w:rPr>
            </w:pPr>
            <w:r>
              <w:rPr>
                <w:rFonts w:hint="eastAsia" w:ascii="宋体" w:hAnsi="宋体"/>
                <w:bCs/>
                <w:color w:val="000000"/>
                <w:sz w:val="21"/>
                <w:szCs w:val="21"/>
                <w:lang w:val="en-US" w:eastAsia="zh-CN"/>
              </w:rPr>
              <w:t>2</w:t>
            </w:r>
          </w:p>
        </w:tc>
        <w:tc>
          <w:tcPr>
            <w:tcW w:w="3203" w:type="dxa"/>
            <w:noWrap/>
            <w:vAlign w:val="center"/>
          </w:tcPr>
          <w:p w14:paraId="0D0CA9B0">
            <w:pPr>
              <w:widowControl/>
              <w:ind w:right="198" w:rightChars="0"/>
              <w:jc w:val="center"/>
              <w:rPr>
                <w:rFonts w:ascii="宋体"/>
                <w:sz w:val="21"/>
                <w:szCs w:val="21"/>
              </w:rPr>
            </w:pPr>
            <w:r>
              <w:rPr>
                <w:rFonts w:hint="eastAsia" w:ascii="宋体" w:hAnsi="宋体"/>
                <w:sz w:val="21"/>
                <w:szCs w:val="21"/>
              </w:rPr>
              <w:t>含泥量</w:t>
            </w:r>
          </w:p>
        </w:tc>
        <w:tc>
          <w:tcPr>
            <w:tcW w:w="3740" w:type="dxa"/>
            <w:vMerge w:val="continue"/>
            <w:vAlign w:val="center"/>
          </w:tcPr>
          <w:p w14:paraId="44542034">
            <w:pPr>
              <w:snapToGrid w:val="0"/>
              <w:jc w:val="center"/>
              <w:rPr>
                <w:rFonts w:ascii="宋体"/>
                <w:bCs/>
                <w:sz w:val="21"/>
                <w:szCs w:val="21"/>
              </w:rPr>
            </w:pPr>
          </w:p>
        </w:tc>
      </w:tr>
      <w:tr w14:paraId="4CA0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dxa"/>
            <w:noWrap/>
            <w:vAlign w:val="center"/>
          </w:tcPr>
          <w:p w14:paraId="439EFABE">
            <w:pPr>
              <w:snapToGrid w:val="0"/>
              <w:jc w:val="center"/>
              <w:rPr>
                <w:rFonts w:hint="eastAsia" w:ascii="宋体" w:eastAsia="宋体"/>
                <w:bCs/>
                <w:color w:val="000000"/>
                <w:sz w:val="21"/>
                <w:szCs w:val="21"/>
                <w:lang w:eastAsia="zh-CN"/>
              </w:rPr>
            </w:pPr>
            <w:r>
              <w:rPr>
                <w:rFonts w:hint="eastAsia" w:ascii="宋体" w:hAnsi="宋体"/>
                <w:bCs/>
                <w:color w:val="000000"/>
                <w:sz w:val="21"/>
                <w:szCs w:val="21"/>
                <w:lang w:val="en-US" w:eastAsia="zh-CN"/>
              </w:rPr>
              <w:t>3</w:t>
            </w:r>
          </w:p>
        </w:tc>
        <w:tc>
          <w:tcPr>
            <w:tcW w:w="3203" w:type="dxa"/>
            <w:noWrap/>
            <w:vAlign w:val="center"/>
          </w:tcPr>
          <w:p w14:paraId="45096349">
            <w:pPr>
              <w:widowControl/>
              <w:ind w:right="198" w:rightChars="0"/>
              <w:jc w:val="center"/>
              <w:rPr>
                <w:rFonts w:ascii="宋体"/>
                <w:sz w:val="21"/>
                <w:szCs w:val="21"/>
              </w:rPr>
            </w:pPr>
            <w:r>
              <w:rPr>
                <w:rFonts w:hint="eastAsia" w:ascii="宋体" w:hAnsi="宋体"/>
                <w:sz w:val="21"/>
                <w:szCs w:val="21"/>
              </w:rPr>
              <w:t>泥块含量</w:t>
            </w:r>
          </w:p>
        </w:tc>
        <w:tc>
          <w:tcPr>
            <w:tcW w:w="3740" w:type="dxa"/>
            <w:vMerge w:val="continue"/>
            <w:vAlign w:val="center"/>
          </w:tcPr>
          <w:p w14:paraId="562033F3">
            <w:pPr>
              <w:snapToGrid w:val="0"/>
              <w:jc w:val="center"/>
              <w:rPr>
                <w:rFonts w:ascii="宋体"/>
                <w:bCs/>
                <w:color w:val="000000"/>
                <w:sz w:val="21"/>
                <w:szCs w:val="21"/>
              </w:rPr>
            </w:pPr>
          </w:p>
        </w:tc>
      </w:tr>
      <w:tr w14:paraId="7622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dxa"/>
            <w:noWrap/>
            <w:vAlign w:val="center"/>
          </w:tcPr>
          <w:p w14:paraId="6E25E56E">
            <w:pPr>
              <w:snapToGrid w:val="0"/>
              <w:jc w:val="center"/>
              <w:rPr>
                <w:rFonts w:hint="eastAsia" w:ascii="宋体" w:eastAsia="宋体"/>
                <w:bCs/>
                <w:color w:val="000000"/>
                <w:sz w:val="21"/>
                <w:szCs w:val="21"/>
                <w:lang w:eastAsia="zh-CN"/>
              </w:rPr>
            </w:pPr>
            <w:r>
              <w:rPr>
                <w:rFonts w:hint="eastAsia" w:ascii="宋体" w:hAnsi="宋体"/>
                <w:bCs/>
                <w:color w:val="000000"/>
                <w:sz w:val="21"/>
                <w:szCs w:val="21"/>
                <w:lang w:val="en-US" w:eastAsia="zh-CN"/>
              </w:rPr>
              <w:t>4</w:t>
            </w:r>
          </w:p>
        </w:tc>
        <w:tc>
          <w:tcPr>
            <w:tcW w:w="3203" w:type="dxa"/>
            <w:noWrap/>
            <w:vAlign w:val="center"/>
          </w:tcPr>
          <w:p w14:paraId="539624FA">
            <w:pPr>
              <w:widowControl/>
              <w:ind w:right="198" w:rightChars="0"/>
              <w:jc w:val="center"/>
              <w:rPr>
                <w:rFonts w:ascii="宋体"/>
                <w:sz w:val="21"/>
                <w:szCs w:val="21"/>
              </w:rPr>
            </w:pPr>
            <w:r>
              <w:rPr>
                <w:rFonts w:hint="eastAsia" w:ascii="宋体" w:hAnsi="宋体"/>
                <w:sz w:val="21"/>
                <w:szCs w:val="21"/>
                <w:lang w:eastAsia="zh-CN"/>
              </w:rPr>
              <w:t>表观密度</w:t>
            </w:r>
          </w:p>
        </w:tc>
        <w:tc>
          <w:tcPr>
            <w:tcW w:w="3740" w:type="dxa"/>
            <w:vMerge w:val="continue"/>
            <w:vAlign w:val="center"/>
          </w:tcPr>
          <w:p w14:paraId="68C27798">
            <w:pPr>
              <w:snapToGrid w:val="0"/>
              <w:jc w:val="center"/>
              <w:rPr>
                <w:rFonts w:ascii="宋体"/>
                <w:bCs/>
                <w:color w:val="000000"/>
                <w:sz w:val="21"/>
                <w:szCs w:val="21"/>
              </w:rPr>
            </w:pPr>
          </w:p>
        </w:tc>
      </w:tr>
      <w:tr w14:paraId="3626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dxa"/>
            <w:noWrap/>
            <w:vAlign w:val="center"/>
          </w:tcPr>
          <w:p w14:paraId="2BE841B4">
            <w:pPr>
              <w:widowControl/>
              <w:ind w:right="198"/>
              <w:jc w:val="center"/>
              <w:rPr>
                <w:rFonts w:hint="eastAsia" w:eastAsia="宋体"/>
                <w:sz w:val="21"/>
                <w:szCs w:val="21"/>
                <w:lang w:eastAsia="zh-CN"/>
              </w:rPr>
            </w:pPr>
            <w:r>
              <w:rPr>
                <w:rFonts w:hint="eastAsia" w:ascii="宋体" w:hAnsi="宋体"/>
                <w:bCs/>
                <w:color w:val="000000"/>
                <w:sz w:val="21"/>
                <w:szCs w:val="21"/>
                <w:lang w:val="en-US" w:eastAsia="zh-CN"/>
              </w:rPr>
              <w:t xml:space="preserve">  5</w:t>
            </w:r>
          </w:p>
        </w:tc>
        <w:tc>
          <w:tcPr>
            <w:tcW w:w="3203" w:type="dxa"/>
            <w:noWrap/>
            <w:vAlign w:val="center"/>
          </w:tcPr>
          <w:p w14:paraId="3B89D902">
            <w:pPr>
              <w:widowControl/>
              <w:ind w:right="198"/>
              <w:jc w:val="center"/>
              <w:rPr>
                <w:rFonts w:hint="eastAsia" w:ascii="宋体" w:eastAsia="宋体"/>
                <w:sz w:val="21"/>
                <w:szCs w:val="21"/>
                <w:lang w:eastAsia="zh-CN"/>
              </w:rPr>
            </w:pPr>
            <w:r>
              <w:rPr>
                <w:rFonts w:hint="eastAsia" w:ascii="宋体"/>
                <w:sz w:val="21"/>
                <w:szCs w:val="21"/>
                <w:lang w:eastAsia="zh-CN"/>
              </w:rPr>
              <w:t>松散堆积密度</w:t>
            </w:r>
          </w:p>
        </w:tc>
        <w:tc>
          <w:tcPr>
            <w:tcW w:w="3740" w:type="dxa"/>
            <w:vMerge w:val="continue"/>
            <w:vAlign w:val="center"/>
          </w:tcPr>
          <w:p w14:paraId="183B2E9E">
            <w:pPr>
              <w:snapToGrid w:val="0"/>
              <w:jc w:val="center"/>
              <w:rPr>
                <w:rFonts w:ascii="宋体"/>
                <w:bCs/>
                <w:color w:val="000000"/>
                <w:sz w:val="21"/>
                <w:szCs w:val="21"/>
              </w:rPr>
            </w:pPr>
          </w:p>
        </w:tc>
      </w:tr>
      <w:tr w14:paraId="3797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dxa"/>
            <w:noWrap/>
            <w:vAlign w:val="center"/>
          </w:tcPr>
          <w:p w14:paraId="248F8EC1">
            <w:pPr>
              <w:widowControl/>
              <w:ind w:right="198"/>
              <w:jc w:val="both"/>
              <w:rPr>
                <w:rFonts w:hint="default" w:ascii="宋体" w:hAnsi="宋体" w:eastAsia="宋体"/>
                <w:bCs/>
                <w:color w:val="000000"/>
                <w:sz w:val="21"/>
                <w:szCs w:val="21"/>
                <w:lang w:val="en-US" w:eastAsia="zh-CN"/>
              </w:rPr>
            </w:pPr>
            <w:r>
              <w:rPr>
                <w:rFonts w:hint="eastAsia" w:ascii="宋体" w:hAnsi="宋体"/>
                <w:bCs/>
                <w:color w:val="000000"/>
                <w:sz w:val="21"/>
                <w:szCs w:val="21"/>
                <w:lang w:val="en-US" w:eastAsia="zh-CN"/>
              </w:rPr>
              <w:t xml:space="preserve">  6</w:t>
            </w:r>
          </w:p>
        </w:tc>
        <w:tc>
          <w:tcPr>
            <w:tcW w:w="3203" w:type="dxa"/>
            <w:noWrap/>
            <w:vAlign w:val="center"/>
          </w:tcPr>
          <w:p w14:paraId="0E78FED0">
            <w:pPr>
              <w:widowControl/>
              <w:ind w:right="198"/>
              <w:jc w:val="center"/>
              <w:rPr>
                <w:rFonts w:hint="eastAsia" w:ascii="宋体" w:hAnsi="宋体" w:eastAsia="宋体"/>
                <w:sz w:val="21"/>
                <w:szCs w:val="21"/>
                <w:lang w:eastAsia="zh-CN"/>
              </w:rPr>
            </w:pPr>
            <w:r>
              <w:rPr>
                <w:rFonts w:hint="eastAsia" w:ascii="宋体" w:hAnsi="宋体"/>
                <w:sz w:val="21"/>
                <w:szCs w:val="21"/>
                <w:lang w:eastAsia="zh-CN"/>
              </w:rPr>
              <w:t>空隙率</w:t>
            </w:r>
          </w:p>
        </w:tc>
        <w:tc>
          <w:tcPr>
            <w:tcW w:w="3740" w:type="dxa"/>
            <w:vMerge w:val="continue"/>
            <w:vAlign w:val="center"/>
          </w:tcPr>
          <w:p w14:paraId="5FEEFF0A">
            <w:pPr>
              <w:snapToGrid w:val="0"/>
              <w:jc w:val="center"/>
              <w:rPr>
                <w:rFonts w:ascii="宋体"/>
                <w:bCs/>
                <w:color w:val="000000"/>
                <w:sz w:val="21"/>
                <w:szCs w:val="21"/>
              </w:rPr>
            </w:pPr>
          </w:p>
        </w:tc>
      </w:tr>
    </w:tbl>
    <w:p w14:paraId="2A3C7768">
      <w:pPr>
        <w:adjustRightInd w:val="0"/>
        <w:snapToGrid w:val="0"/>
        <w:spacing w:line="360" w:lineRule="auto"/>
        <w:ind w:firstLine="420" w:firstLineChars="200"/>
        <w:rPr>
          <w:rFonts w:hint="eastAsia" w:ascii="宋体" w:hAnsi="宋体"/>
          <w:sz w:val="21"/>
          <w:szCs w:val="21"/>
        </w:rPr>
      </w:pPr>
    </w:p>
    <w:p w14:paraId="2CC8C63E">
      <w:pPr>
        <w:widowControl/>
        <w:ind w:right="198"/>
        <w:jc w:val="center"/>
        <w:rPr>
          <w:rFonts w:ascii="宋体"/>
          <w:sz w:val="21"/>
          <w:szCs w:val="21"/>
          <w:highlight w:val="none"/>
        </w:rPr>
      </w:pPr>
      <w:r>
        <w:rPr>
          <w:rFonts w:hint="eastAsia" w:ascii="宋体" w:hAnsi="宋体"/>
          <w:sz w:val="21"/>
          <w:szCs w:val="21"/>
          <w:highlight w:val="none"/>
        </w:rPr>
        <w:t>表</w:t>
      </w: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混凝土路面砖检验项目及检验方法</w:t>
      </w:r>
    </w:p>
    <w:tbl>
      <w:tblPr>
        <w:tblStyle w:val="5"/>
        <w:tblW w:w="7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466"/>
        <w:gridCol w:w="3418"/>
      </w:tblGrid>
      <w:tr w14:paraId="25C0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2" w:type="dxa"/>
            <w:noWrap/>
            <w:vAlign w:val="center"/>
          </w:tcPr>
          <w:p w14:paraId="26915A28">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序号</w:t>
            </w:r>
          </w:p>
        </w:tc>
        <w:tc>
          <w:tcPr>
            <w:tcW w:w="3466" w:type="dxa"/>
            <w:noWrap/>
            <w:vAlign w:val="center"/>
          </w:tcPr>
          <w:p w14:paraId="65639E66">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检验项目</w:t>
            </w:r>
          </w:p>
        </w:tc>
        <w:tc>
          <w:tcPr>
            <w:tcW w:w="3418" w:type="dxa"/>
            <w:noWrap/>
            <w:vAlign w:val="center"/>
          </w:tcPr>
          <w:p w14:paraId="20D8C796">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检验方法</w:t>
            </w:r>
          </w:p>
        </w:tc>
      </w:tr>
      <w:tr w14:paraId="45C9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92" w:type="dxa"/>
            <w:noWrap/>
            <w:vAlign w:val="center"/>
          </w:tcPr>
          <w:p w14:paraId="09E1FF20">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1</w:t>
            </w:r>
          </w:p>
        </w:tc>
        <w:tc>
          <w:tcPr>
            <w:tcW w:w="3466" w:type="dxa"/>
            <w:noWrap/>
            <w:vAlign w:val="center"/>
          </w:tcPr>
          <w:p w14:paraId="5F7FF3BA">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尺寸允许偏差</w:t>
            </w:r>
          </w:p>
        </w:tc>
        <w:tc>
          <w:tcPr>
            <w:tcW w:w="3418" w:type="dxa"/>
            <w:vMerge w:val="restart"/>
            <w:noWrap/>
            <w:vAlign w:val="center"/>
          </w:tcPr>
          <w:p w14:paraId="618A358A">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GB/T 28635-2012</w:t>
            </w:r>
          </w:p>
          <w:p w14:paraId="57E5132E">
            <w:pPr>
              <w:adjustRightInd w:val="0"/>
              <w:snapToGrid w:val="0"/>
              <w:jc w:val="center"/>
              <w:rPr>
                <w:rFonts w:hint="eastAsia" w:ascii="宋体" w:hAnsi="宋体"/>
                <w:sz w:val="21"/>
                <w:szCs w:val="21"/>
                <w:lang w:val="en-US" w:eastAsia="zh-CN"/>
              </w:rPr>
            </w:pPr>
          </w:p>
        </w:tc>
      </w:tr>
      <w:tr w14:paraId="3C6B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92" w:type="dxa"/>
            <w:noWrap/>
            <w:vAlign w:val="center"/>
          </w:tcPr>
          <w:p w14:paraId="5D0C7F94">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2</w:t>
            </w:r>
          </w:p>
        </w:tc>
        <w:tc>
          <w:tcPr>
            <w:tcW w:w="3466" w:type="dxa"/>
            <w:noWrap/>
            <w:vAlign w:val="center"/>
          </w:tcPr>
          <w:p w14:paraId="05E383C0">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强度等级</w:t>
            </w:r>
          </w:p>
        </w:tc>
        <w:tc>
          <w:tcPr>
            <w:tcW w:w="3418" w:type="dxa"/>
            <w:vMerge w:val="continue"/>
            <w:noWrap/>
            <w:vAlign w:val="center"/>
          </w:tcPr>
          <w:p w14:paraId="2EC2DE4A">
            <w:pPr>
              <w:adjustRightInd w:val="0"/>
              <w:snapToGrid w:val="0"/>
              <w:jc w:val="center"/>
              <w:rPr>
                <w:rFonts w:hint="eastAsia" w:ascii="宋体" w:hAnsi="宋体"/>
                <w:sz w:val="21"/>
                <w:szCs w:val="21"/>
                <w:lang w:val="en-US" w:eastAsia="zh-CN"/>
              </w:rPr>
            </w:pPr>
          </w:p>
        </w:tc>
      </w:tr>
      <w:tr w14:paraId="7938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92" w:type="dxa"/>
            <w:noWrap/>
            <w:vAlign w:val="center"/>
          </w:tcPr>
          <w:p w14:paraId="17598F85">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3</w:t>
            </w:r>
          </w:p>
        </w:tc>
        <w:tc>
          <w:tcPr>
            <w:tcW w:w="3466" w:type="dxa"/>
            <w:noWrap/>
            <w:vAlign w:val="center"/>
          </w:tcPr>
          <w:p w14:paraId="344A9D5C">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吸水率</w:t>
            </w:r>
          </w:p>
        </w:tc>
        <w:tc>
          <w:tcPr>
            <w:tcW w:w="3418" w:type="dxa"/>
            <w:vMerge w:val="continue"/>
            <w:noWrap/>
            <w:vAlign w:val="center"/>
          </w:tcPr>
          <w:p w14:paraId="35452D60">
            <w:pPr>
              <w:adjustRightInd w:val="0"/>
              <w:snapToGrid w:val="0"/>
              <w:jc w:val="center"/>
              <w:rPr>
                <w:rFonts w:hint="eastAsia" w:ascii="宋体" w:hAnsi="宋体"/>
                <w:sz w:val="21"/>
                <w:szCs w:val="21"/>
                <w:lang w:val="en-US" w:eastAsia="zh-CN"/>
              </w:rPr>
            </w:pPr>
          </w:p>
        </w:tc>
      </w:tr>
    </w:tbl>
    <w:p w14:paraId="40A2C6A9">
      <w:pPr>
        <w:adjustRightInd w:val="0"/>
        <w:snapToGrid w:val="0"/>
        <w:spacing w:line="360" w:lineRule="auto"/>
        <w:ind w:firstLine="440" w:firstLineChars="200"/>
        <w:rPr>
          <w:rFonts w:hint="eastAsia" w:ascii="宋体" w:hAnsi="宋体"/>
          <w:szCs w:val="28"/>
        </w:rPr>
      </w:pPr>
    </w:p>
    <w:p w14:paraId="273D59AD">
      <w:pPr>
        <w:adjustRightInd w:val="0"/>
        <w:snapToGrid w:val="0"/>
        <w:spacing w:line="360" w:lineRule="auto"/>
        <w:ind w:firstLine="440" w:firstLineChars="200"/>
        <w:rPr>
          <w:rFonts w:ascii="宋体"/>
          <w:szCs w:val="28"/>
        </w:rPr>
      </w:pPr>
      <w:r>
        <w:rPr>
          <w:rFonts w:hint="eastAsia" w:ascii="宋体" w:hAnsi="宋体"/>
          <w:szCs w:val="28"/>
        </w:rPr>
        <w:t>执行企业标准、团体标准、地方标准的产品，检验项目参照上述内容执行。</w:t>
      </w:r>
    </w:p>
    <w:p w14:paraId="7800312D">
      <w:pPr>
        <w:adjustRightInd w:val="0"/>
        <w:snapToGrid w:val="0"/>
        <w:spacing w:line="360" w:lineRule="auto"/>
        <w:ind w:firstLine="440" w:firstLineChars="200"/>
        <w:rPr>
          <w:rFonts w:ascii="宋体"/>
          <w:color w:val="000000"/>
          <w:szCs w:val="21"/>
        </w:rPr>
      </w:pPr>
      <w:r>
        <w:rPr>
          <w:rFonts w:hint="eastAsia" w:ascii="宋体" w:hAnsi="宋体"/>
          <w:szCs w:val="28"/>
        </w:rPr>
        <w:t>凡是注日期的文件，其随后所有的修改单（不包括勘误的内容）或修订版不适用于本细则。凡是不注日期的文件，其最新版本适用于本细则。</w:t>
      </w:r>
    </w:p>
    <w:p w14:paraId="16D851C3">
      <w:pPr>
        <w:adjustRightInd w:val="0"/>
        <w:snapToGrid w:val="0"/>
        <w:spacing w:line="360" w:lineRule="auto"/>
        <w:rPr>
          <w:rFonts w:ascii="黑体" w:hAnsi="黑体" w:eastAsia="黑体"/>
          <w:b/>
          <w:szCs w:val="21"/>
        </w:rPr>
      </w:pPr>
      <w:r>
        <w:rPr>
          <w:rFonts w:ascii="黑体" w:hAnsi="黑体" w:eastAsia="黑体"/>
          <w:b/>
          <w:szCs w:val="21"/>
        </w:rPr>
        <w:t xml:space="preserve">3 </w:t>
      </w:r>
      <w:r>
        <w:rPr>
          <w:rFonts w:hint="eastAsia" w:ascii="黑体" w:hAnsi="黑体" w:eastAsia="黑体"/>
          <w:b/>
          <w:szCs w:val="21"/>
        </w:rPr>
        <w:t>判定规则</w:t>
      </w:r>
    </w:p>
    <w:p w14:paraId="6293FA92">
      <w:pPr>
        <w:adjustRightInd w:val="0"/>
        <w:snapToGrid w:val="0"/>
        <w:spacing w:line="360" w:lineRule="auto"/>
        <w:rPr>
          <w:rFonts w:ascii="宋体"/>
          <w:szCs w:val="28"/>
        </w:rPr>
      </w:pPr>
      <w:r>
        <w:rPr>
          <w:rFonts w:ascii="宋体" w:hAnsi="宋体"/>
          <w:b/>
          <w:color w:val="000000"/>
          <w:szCs w:val="21"/>
        </w:rPr>
        <w:t>3.1</w:t>
      </w:r>
      <w:r>
        <w:rPr>
          <w:rFonts w:hint="eastAsia" w:ascii="宋体" w:hAnsi="宋体"/>
          <w:b/>
          <w:color w:val="000000"/>
          <w:szCs w:val="21"/>
        </w:rPr>
        <w:t>依据标准</w:t>
      </w:r>
    </w:p>
    <w:p w14:paraId="429E35D6">
      <w:pPr>
        <w:adjustRightInd w:val="0"/>
        <w:snapToGrid w:val="0"/>
        <w:spacing w:line="360" w:lineRule="auto"/>
        <w:ind w:firstLine="440" w:firstLineChars="200"/>
        <w:rPr>
          <w:rFonts w:hint="eastAsia" w:ascii="宋体" w:hAnsi="宋体"/>
          <w:szCs w:val="28"/>
        </w:rPr>
      </w:pPr>
      <w:r>
        <w:rPr>
          <w:rFonts w:ascii="宋体" w:hAnsi="宋体"/>
          <w:szCs w:val="28"/>
        </w:rPr>
        <w:t xml:space="preserve">GB/T 5101-2017  </w:t>
      </w:r>
      <w:r>
        <w:rPr>
          <w:rFonts w:hint="eastAsia" w:ascii="宋体" w:hAnsi="宋体"/>
          <w:szCs w:val="28"/>
        </w:rPr>
        <w:t>烧结普通砖</w:t>
      </w:r>
    </w:p>
    <w:p w14:paraId="5236EEC6">
      <w:pPr>
        <w:adjustRightInd w:val="0"/>
        <w:snapToGrid w:val="0"/>
        <w:spacing w:line="360" w:lineRule="auto"/>
        <w:ind w:firstLine="440" w:firstLineChars="200"/>
        <w:rPr>
          <w:rFonts w:hint="eastAsia" w:ascii="宋体" w:hAnsi="宋体"/>
          <w:szCs w:val="28"/>
          <w:lang w:val="en-US" w:eastAsia="zh-CN"/>
        </w:rPr>
      </w:pPr>
      <w:r>
        <w:rPr>
          <w:rFonts w:hint="eastAsia" w:ascii="宋体" w:hAnsi="宋体"/>
          <w:szCs w:val="28"/>
          <w:lang w:val="en-US" w:eastAsia="zh-CN"/>
        </w:rPr>
        <w:t>GB/T 13544-2011 烧结多孔砖和多孔砌块</w:t>
      </w:r>
    </w:p>
    <w:p w14:paraId="5B9CACA8">
      <w:pPr>
        <w:adjustRightInd w:val="0"/>
        <w:snapToGrid w:val="0"/>
        <w:spacing w:line="360" w:lineRule="auto"/>
        <w:ind w:firstLine="440" w:firstLineChars="200"/>
        <w:rPr>
          <w:rFonts w:hint="default" w:ascii="宋体" w:hAnsi="宋体"/>
          <w:szCs w:val="28"/>
          <w:lang w:val="en-US" w:eastAsia="zh-CN"/>
        </w:rPr>
      </w:pPr>
      <w:r>
        <w:rPr>
          <w:rFonts w:hint="default" w:ascii="宋体" w:hAnsi="宋体"/>
          <w:szCs w:val="28"/>
          <w:lang w:val="en-US" w:eastAsia="zh-CN"/>
        </w:rPr>
        <w:t>GB</w:t>
      </w:r>
      <w:r>
        <w:rPr>
          <w:rFonts w:hint="eastAsia" w:ascii="宋体" w:hAnsi="宋体"/>
          <w:szCs w:val="28"/>
          <w:lang w:val="en-US" w:eastAsia="zh-CN"/>
        </w:rPr>
        <w:t>/</w:t>
      </w:r>
      <w:r>
        <w:rPr>
          <w:rFonts w:hint="default" w:ascii="宋体" w:hAnsi="宋体"/>
          <w:szCs w:val="28"/>
          <w:lang w:val="en-US" w:eastAsia="zh-CN"/>
        </w:rPr>
        <w:t>T</w:t>
      </w:r>
      <w:r>
        <w:rPr>
          <w:rFonts w:hint="eastAsia" w:ascii="宋体" w:hAnsi="宋体"/>
          <w:szCs w:val="28"/>
          <w:lang w:val="en-US" w:eastAsia="zh-CN"/>
        </w:rPr>
        <w:t xml:space="preserve"> </w:t>
      </w:r>
      <w:r>
        <w:rPr>
          <w:rFonts w:hint="default" w:ascii="宋体" w:hAnsi="宋体"/>
          <w:szCs w:val="28"/>
          <w:lang w:val="en-US" w:eastAsia="zh-CN"/>
        </w:rPr>
        <w:t>14685-2022建设用卵石、碎石</w:t>
      </w:r>
    </w:p>
    <w:p w14:paraId="4C6B1DE9">
      <w:pPr>
        <w:adjustRightInd w:val="0"/>
        <w:snapToGrid w:val="0"/>
        <w:spacing w:line="360" w:lineRule="auto"/>
        <w:ind w:firstLine="440" w:firstLineChars="200"/>
        <w:rPr>
          <w:rFonts w:hint="default" w:ascii="宋体" w:hAnsi="宋体"/>
          <w:szCs w:val="28"/>
          <w:lang w:val="en-US" w:eastAsia="zh-CN"/>
        </w:rPr>
      </w:pPr>
      <w:r>
        <w:rPr>
          <w:rFonts w:hint="default" w:ascii="宋体" w:hAnsi="宋体"/>
          <w:szCs w:val="28"/>
          <w:lang w:val="en-US" w:eastAsia="zh-CN"/>
        </w:rPr>
        <w:t>GB</w:t>
      </w:r>
      <w:r>
        <w:rPr>
          <w:rFonts w:hint="eastAsia" w:ascii="宋体" w:hAnsi="宋体"/>
          <w:szCs w:val="28"/>
          <w:lang w:val="en-US" w:eastAsia="zh-CN"/>
        </w:rPr>
        <w:t>/</w:t>
      </w:r>
      <w:r>
        <w:rPr>
          <w:rFonts w:hint="default" w:ascii="宋体" w:hAnsi="宋体"/>
          <w:szCs w:val="28"/>
          <w:lang w:val="en-US" w:eastAsia="zh-CN"/>
        </w:rPr>
        <w:t>T</w:t>
      </w:r>
      <w:r>
        <w:rPr>
          <w:rFonts w:hint="eastAsia" w:ascii="宋体" w:hAnsi="宋体"/>
          <w:szCs w:val="28"/>
          <w:lang w:val="en-US" w:eastAsia="zh-CN"/>
        </w:rPr>
        <w:t xml:space="preserve"> </w:t>
      </w:r>
      <w:r>
        <w:rPr>
          <w:rFonts w:hint="default" w:ascii="宋体" w:hAnsi="宋体"/>
          <w:szCs w:val="28"/>
          <w:lang w:val="en-US" w:eastAsia="zh-CN"/>
        </w:rPr>
        <w:t>14684-2022建设用砂</w:t>
      </w:r>
    </w:p>
    <w:p w14:paraId="1A2BCB9E">
      <w:pPr>
        <w:adjustRightInd w:val="0"/>
        <w:snapToGrid w:val="0"/>
        <w:spacing w:line="360" w:lineRule="auto"/>
        <w:ind w:firstLine="440" w:firstLineChars="200"/>
        <w:rPr>
          <w:rFonts w:hint="default" w:ascii="宋体" w:hAnsi="宋体"/>
          <w:szCs w:val="28"/>
          <w:lang w:val="en-US" w:eastAsia="zh-CN"/>
        </w:rPr>
      </w:pPr>
      <w:r>
        <w:rPr>
          <w:rFonts w:hint="default" w:ascii="宋体" w:hAnsi="宋体"/>
          <w:szCs w:val="28"/>
          <w:lang w:val="en-US" w:eastAsia="zh-CN"/>
        </w:rPr>
        <w:t>GB</w:t>
      </w:r>
      <w:r>
        <w:rPr>
          <w:rFonts w:hint="eastAsia" w:ascii="宋体" w:hAnsi="宋体"/>
          <w:szCs w:val="28"/>
          <w:lang w:val="en-US" w:eastAsia="zh-CN"/>
        </w:rPr>
        <w:t>/T</w:t>
      </w:r>
      <w:r>
        <w:rPr>
          <w:rFonts w:hint="default" w:ascii="宋体" w:hAnsi="宋体"/>
          <w:szCs w:val="28"/>
          <w:lang w:val="en-US" w:eastAsia="zh-CN"/>
        </w:rPr>
        <w:t xml:space="preserve"> 28635-2012混凝土路面砖</w:t>
      </w:r>
    </w:p>
    <w:p w14:paraId="0D38B43C">
      <w:pPr>
        <w:adjustRightInd w:val="0"/>
        <w:snapToGrid w:val="0"/>
        <w:spacing w:line="360" w:lineRule="auto"/>
        <w:ind w:firstLine="440" w:firstLineChars="200"/>
        <w:rPr>
          <w:rFonts w:ascii="宋体"/>
          <w:szCs w:val="28"/>
        </w:rPr>
      </w:pPr>
      <w:r>
        <w:rPr>
          <w:rFonts w:hint="eastAsia" w:ascii="宋体" w:hAnsi="宋体"/>
          <w:szCs w:val="28"/>
        </w:rPr>
        <w:t>相关的法律、行政法规、部门规章、规范性文件</w:t>
      </w:r>
    </w:p>
    <w:p w14:paraId="2DC7EB66">
      <w:pPr>
        <w:adjustRightInd w:val="0"/>
        <w:snapToGrid w:val="0"/>
        <w:spacing w:line="360" w:lineRule="auto"/>
        <w:ind w:firstLine="440" w:firstLineChars="200"/>
        <w:rPr>
          <w:rFonts w:ascii="宋体" w:hAnsi="宋体"/>
          <w:b/>
          <w:color w:val="000000"/>
          <w:szCs w:val="21"/>
        </w:rPr>
      </w:pPr>
      <w:r>
        <w:rPr>
          <w:rFonts w:hint="eastAsia" w:ascii="宋体" w:hAnsi="宋体"/>
          <w:szCs w:val="28"/>
        </w:rPr>
        <w:t>现行有效的企业标准、团体标准、地方标准及产品明示质量要求</w:t>
      </w:r>
    </w:p>
    <w:p w14:paraId="05CDC7EF">
      <w:pPr>
        <w:adjustRightInd w:val="0"/>
        <w:snapToGrid w:val="0"/>
        <w:spacing w:line="360" w:lineRule="auto"/>
        <w:rPr>
          <w:rFonts w:ascii="宋体"/>
          <w:b/>
          <w:color w:val="000000"/>
          <w:szCs w:val="21"/>
        </w:rPr>
      </w:pPr>
      <w:r>
        <w:rPr>
          <w:rFonts w:ascii="宋体" w:hAnsi="宋体"/>
          <w:b/>
          <w:color w:val="000000"/>
          <w:szCs w:val="21"/>
        </w:rPr>
        <w:t>3.2</w:t>
      </w:r>
      <w:r>
        <w:rPr>
          <w:rFonts w:hint="eastAsia" w:ascii="宋体" w:hAnsi="宋体"/>
          <w:b/>
          <w:color w:val="000000"/>
          <w:szCs w:val="21"/>
        </w:rPr>
        <w:t>判定原则</w:t>
      </w:r>
    </w:p>
    <w:p w14:paraId="04E71D7E">
      <w:pPr>
        <w:adjustRightInd w:val="0"/>
        <w:snapToGrid w:val="0"/>
        <w:spacing w:line="360" w:lineRule="auto"/>
        <w:ind w:firstLine="440" w:firstLineChars="200"/>
        <w:rPr>
          <w:rFonts w:ascii="宋体"/>
          <w:szCs w:val="28"/>
        </w:rPr>
      </w:pPr>
      <w:r>
        <w:rPr>
          <w:rFonts w:hint="eastAsia" w:ascii="宋体" w:hAnsi="宋体"/>
          <w:szCs w:val="28"/>
        </w:rPr>
        <w:t>经检验，检验项目全部合格，判定为被抽查产品所检项目未发现不合格；检验项目中任一项或一项以上不合格，判定为被抽查产品不合格。</w:t>
      </w:r>
    </w:p>
    <w:p w14:paraId="73EE7718">
      <w:pPr>
        <w:adjustRightInd w:val="0"/>
        <w:snapToGrid w:val="0"/>
        <w:spacing w:line="360" w:lineRule="auto"/>
        <w:ind w:firstLine="440" w:firstLineChars="200"/>
        <w:rPr>
          <w:rFonts w:ascii="宋体"/>
          <w:szCs w:val="28"/>
        </w:rPr>
      </w:pPr>
      <w:r>
        <w:rPr>
          <w:rFonts w:hint="eastAsia" w:ascii="宋体" w:hAnsi="宋体"/>
          <w:szCs w:val="28"/>
        </w:rPr>
        <w:t>若被检产品明示的质量要求高于本细则中检验项目依据的标准要求时，应按被检产品明示的质量要求判定。</w:t>
      </w:r>
    </w:p>
    <w:p w14:paraId="5A9D721C">
      <w:pPr>
        <w:adjustRightInd w:val="0"/>
        <w:snapToGrid w:val="0"/>
        <w:spacing w:line="360" w:lineRule="auto"/>
        <w:ind w:firstLine="440" w:firstLineChars="200"/>
        <w:rPr>
          <w:rFonts w:ascii="宋体"/>
          <w:szCs w:val="28"/>
        </w:rPr>
      </w:pPr>
      <w:r>
        <w:rPr>
          <w:rFonts w:hint="eastAsia" w:ascii="宋体" w:hAnsi="宋体"/>
          <w:szCs w:val="28"/>
        </w:rPr>
        <w:t>若被检产品明示的质量要求低于本细则中检验项目依据的强制性标准要求时，应按照强制性标准要求判定。</w:t>
      </w:r>
    </w:p>
    <w:p w14:paraId="461B7B10">
      <w:pPr>
        <w:adjustRightInd w:val="0"/>
        <w:snapToGrid w:val="0"/>
        <w:spacing w:line="360" w:lineRule="auto"/>
        <w:ind w:firstLine="440" w:firstLineChars="200"/>
        <w:rPr>
          <w:rFonts w:ascii="宋体"/>
          <w:szCs w:val="28"/>
        </w:rPr>
      </w:pPr>
      <w:r>
        <w:rPr>
          <w:rFonts w:hint="eastAsia" w:ascii="宋体" w:hAnsi="宋体"/>
          <w:szCs w:val="28"/>
        </w:rPr>
        <w:t>若被检产品明示的质量要求低于或包含细则中检验项目依据的推荐性标准要求时，应以被检产品明示的质量要求判定，但应在检验报告备注中进行说明。</w:t>
      </w:r>
    </w:p>
    <w:p w14:paraId="57D9B595">
      <w:pPr>
        <w:adjustRightInd w:val="0"/>
        <w:snapToGrid w:val="0"/>
        <w:spacing w:line="360" w:lineRule="auto"/>
        <w:ind w:firstLine="440" w:firstLineChars="200"/>
        <w:rPr>
          <w:rFonts w:ascii="宋体"/>
          <w:szCs w:val="28"/>
        </w:rPr>
      </w:pPr>
      <w:r>
        <w:rPr>
          <w:rFonts w:hint="eastAsia" w:ascii="宋体" w:hAnsi="宋体"/>
          <w:szCs w:val="28"/>
        </w:rPr>
        <w:t>若被检产品明示的质量要求缺少本细则中检验项目依据的强制性标准要求时，应按照强制性标准要求判定。</w:t>
      </w:r>
    </w:p>
    <w:p w14:paraId="7D82592A">
      <w:pPr>
        <w:adjustRightInd w:val="0"/>
        <w:snapToGrid w:val="0"/>
        <w:spacing w:line="360" w:lineRule="auto"/>
        <w:ind w:firstLine="440" w:firstLineChars="200"/>
        <w:rPr>
          <w:rFonts w:ascii="宋体"/>
          <w:szCs w:val="28"/>
        </w:rPr>
      </w:pPr>
      <w:r>
        <w:rPr>
          <w:rFonts w:hint="eastAsia" w:ascii="宋体" w:hAnsi="宋体"/>
          <w:szCs w:val="28"/>
        </w:rPr>
        <w:t>若被检产品明示的质量要求缺少本细则中检验项目依据的推荐性标准要求时，该项目不参与判定，但应在检验报告备注中进行说明。</w:t>
      </w:r>
    </w:p>
    <w:p w14:paraId="3EC7AF88">
      <w:pPr>
        <w:adjustRightInd w:val="0"/>
        <w:snapToGrid w:val="0"/>
        <w:spacing w:line="360" w:lineRule="auto"/>
        <w:ind w:firstLine="437" w:firstLineChars="199"/>
        <w:rPr>
          <w:rFonts w:ascii="宋体"/>
          <w:color w:val="000000"/>
          <w:szCs w:val="21"/>
        </w:rPr>
      </w:pPr>
      <w:r>
        <mc:AlternateContent>
          <mc:Choice Requires="wps">
            <w:drawing>
              <wp:anchor distT="0" distB="0" distL="114300" distR="114300" simplePos="0" relativeHeight="251662336" behindDoc="0" locked="0" layoutInCell="1" allowOverlap="1">
                <wp:simplePos x="0" y="0"/>
                <wp:positionH relativeFrom="column">
                  <wp:posOffset>1630680</wp:posOffset>
                </wp:positionH>
                <wp:positionV relativeFrom="paragraph">
                  <wp:posOffset>53975</wp:posOffset>
                </wp:positionV>
                <wp:extent cx="2390140" cy="0"/>
                <wp:effectExtent l="0" t="0" r="0" b="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28.4pt;margin-top:4.25pt;height:0pt;width:188.2pt;z-index:251662336;mso-width-relative:page;mso-height-relative:page;" filled="f" stroked="t" coordsize="21600,21600" o:gfxdata="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4F78dUA&#10;AAAHAQAADwAAAAAAAAABACAAAAAiAAAAZHJzL2Rvd25yZXYueG1sUEsBAhQAFAAAAAgAh07iQJ9w&#10;8T/pAQAAuAMAAA4AAAAAAAAAAQAgAAAAJAEAAGRycy9lMm9Eb2MueG1sUEsFBgAAAAAGAAYAWQEA&#10;AH8FAAAAAA==&#10;">
                <v:fill on="f" focussize="0,0"/>
                <v:stroke color="#000000" joinstyle="round"/>
                <v:imagedata o:title=""/>
                <o:lock v:ext="edit" aspectratio="f"/>
              </v:line>
            </w:pict>
          </mc:Fallback>
        </mc:AlternateContent>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r>
        <w:rPr>
          <w:rFonts w:ascii="宋体"/>
          <w:color w:val="000000"/>
          <w:szCs w:val="21"/>
        </w:rPr>
        <w:softHyphen/>
      </w:r>
    </w:p>
    <w:p w14:paraId="298EB41D"/>
    <w:p w14:paraId="17187991">
      <w:pPr>
        <w:pStyle w:val="4"/>
        <w:widowControl/>
        <w:shd w:val="clear" w:color="auto" w:fill="FFFFFF"/>
        <w:spacing w:before="0" w:beforeAutospacing="0" w:after="0" w:afterAutospacing="0" w:line="440" w:lineRule="exact"/>
        <w:ind w:firstLine="640" w:firstLineChars="200"/>
        <w:jc w:val="both"/>
        <w:rPr>
          <w:rFonts w:hint="eastAsia" w:ascii="仿宋_GB2312" w:hAnsi="仿宋_GB2312" w:eastAsia="仿宋_GB2312" w:cs="仿宋_GB2312"/>
          <w:color w:val="000000"/>
          <w:w w:val="100"/>
          <w:sz w:val="32"/>
          <w:szCs w:val="32"/>
          <w:lang w:eastAsia="zh-CN"/>
        </w:rPr>
      </w:pPr>
    </w:p>
    <w:sectPr>
      <w:footerReference r:id="rId6" w:type="default"/>
      <w:pgSz w:w="11906" w:h="16838"/>
      <w:pgMar w:top="1985" w:right="1361" w:bottom="1361" w:left="1588"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embedRegular r:id="rId1" w:fontKey="{E126A974-5611-4D31-A844-98E46B7706E0}"/>
  </w:font>
  <w:font w:name="宋体">
    <w:panose1 w:val="02010600030101010101"/>
    <w:charset w:val="86"/>
    <w:family w:val="auto"/>
    <w:pitch w:val="default"/>
    <w:sig w:usb0="00000003" w:usb1="288F0000" w:usb2="00000006" w:usb3="00000000" w:csb0="00040001" w:csb1="00000000"/>
    <w:embedRegular r:id="rId2" w:fontKey="{BF234D51-107F-4B8E-B9D8-AA58318C6AFB}"/>
  </w:font>
  <w:font w:name="Wingdings">
    <w:panose1 w:val="05000000000000000000"/>
    <w:charset w:val="02"/>
    <w:family w:val="auto"/>
    <w:pitch w:val="default"/>
    <w:sig w:usb0="00000000" w:usb1="00000000" w:usb2="00000000" w:usb3="00000000" w:csb0="80000000" w:csb1="00000000"/>
    <w:embedRegular r:id="rId3" w:fontKey="{BB87673E-A80E-4B00-98ED-572C22D80D00}"/>
  </w:font>
  <w:font w:name="Arial">
    <w:panose1 w:val="020B0604020202020204"/>
    <w:charset w:val="01"/>
    <w:family w:val="swiss"/>
    <w:pitch w:val="default"/>
    <w:sig w:usb0="E0002AFF" w:usb1="C0007843" w:usb2="00000009" w:usb3="00000000" w:csb0="400001FF" w:csb1="FFFF0000"/>
    <w:embedRegular r:id="rId4" w:fontKey="{0E8B4B6F-F73F-4AED-970C-049CE25BB715}"/>
  </w:font>
  <w:font w:name="黑体">
    <w:panose1 w:val="02010609060101010101"/>
    <w:charset w:val="86"/>
    <w:family w:val="auto"/>
    <w:pitch w:val="default"/>
    <w:sig w:usb0="800002BF" w:usb1="38CF7CFA" w:usb2="00000016" w:usb3="00000000" w:csb0="00040001" w:csb1="00000000"/>
    <w:embedRegular r:id="rId5" w:fontKey="{8FB5C47A-1CA9-484F-9B75-794E051A6DB4}"/>
  </w:font>
  <w:font w:name="Courier New">
    <w:panose1 w:val="02070309020205020404"/>
    <w:charset w:val="01"/>
    <w:family w:val="modern"/>
    <w:pitch w:val="default"/>
    <w:sig w:usb0="E0002AFF" w:usb1="C0007843" w:usb2="00000009" w:usb3="00000000" w:csb0="400001FF" w:csb1="FFFF0000"/>
    <w:embedRegular r:id="rId6" w:fontKey="{82563760-A2AC-468C-8543-7CEBB4B2F41A}"/>
  </w:font>
  <w:font w:name="Symbol">
    <w:panose1 w:val="05050102010706020507"/>
    <w:charset w:val="02"/>
    <w:family w:val="roman"/>
    <w:pitch w:val="default"/>
    <w:sig w:usb0="00000000" w:usb1="00000000" w:usb2="00000000" w:usb3="00000000" w:csb0="80000000" w:csb1="00000000"/>
    <w:embedRegular r:id="rId7" w:fontKey="{B80161D9-DB60-4A3C-BC20-771CF7CCC79A}"/>
  </w:font>
  <w:font w:name="Calibri">
    <w:panose1 w:val="020F0502020204030204"/>
    <w:charset w:val="00"/>
    <w:family w:val="swiss"/>
    <w:pitch w:val="default"/>
    <w:sig w:usb0="E00002FF" w:usb1="4000ACFF" w:usb2="00000001" w:usb3="00000000" w:csb0="2000019F" w:csb1="00000000"/>
    <w:embedRegular r:id="rId8" w:fontKey="{DD75EFE1-307C-4008-8759-EED50E70209A}"/>
  </w:font>
  <w:font w:name="ABSEKN+FangSong">
    <w:panose1 w:val="02000500000000000000"/>
    <w:charset w:val="00"/>
    <w:family w:val="auto"/>
    <w:pitch w:val="default"/>
    <w:sig w:usb0="800000A7" w:usb1="5000004A" w:usb2="00000000" w:usb3="00000000" w:csb0="20000111" w:csb1="41000000"/>
    <w:embedRegular r:id="rId9" w:fontKey="{BF2B7761-9F17-4EB9-9E12-73BE3A18CE65}"/>
  </w:font>
  <w:font w:name="方正小标宋简体">
    <w:panose1 w:val="02010600010101010101"/>
    <w:charset w:val="86"/>
    <w:family w:val="auto"/>
    <w:pitch w:val="default"/>
    <w:sig w:usb0="00000001" w:usb1="080E0000" w:usb2="00000000" w:usb3="00000000" w:csb0="00040000" w:csb1="00000000"/>
    <w:embedRegular r:id="rId10" w:fontKey="{6D16BF78-2EA2-432C-8DBA-210A04F897CA}"/>
  </w:font>
  <w:font w:name="仿宋">
    <w:panose1 w:val="02010609060101010101"/>
    <w:charset w:val="86"/>
    <w:family w:val="modern"/>
    <w:pitch w:val="default"/>
    <w:sig w:usb0="800002BF" w:usb1="38CF7CFA" w:usb2="00000016" w:usb3="00000000" w:csb0="00040001" w:csb1="00000000"/>
    <w:embedRegular r:id="rId11" w:fontKey="{65CAB831-5D9A-4289-B15F-0E967B055FFB}"/>
  </w:font>
  <w:font w:name="方正仿宋简体">
    <w:panose1 w:val="02000000000000000000"/>
    <w:charset w:val="86"/>
    <w:family w:val="auto"/>
    <w:pitch w:val="default"/>
    <w:sig w:usb0="A00002BF" w:usb1="184F6CFA" w:usb2="00000012" w:usb3="00000000" w:csb0="00040001" w:csb1="00000000"/>
    <w:embedRegular r:id="rId12" w:fontKey="{4D32B8E2-DA9A-459C-85AC-A72B0F375FA3}"/>
  </w:font>
  <w:font w:name="仿宋_GB2312">
    <w:panose1 w:val="02010609030101010101"/>
    <w:charset w:val="86"/>
    <w:family w:val="auto"/>
    <w:pitch w:val="default"/>
    <w:sig w:usb0="00000001" w:usb1="080E0000" w:usb2="00000000" w:usb3="00000000" w:csb0="00040000" w:csb1="00000000"/>
    <w:embedRegular r:id="rId13" w:fontKey="{400D571D-A78A-4E73-97F9-0C9D997E6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C9D4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E51E5">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18E51E5">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B0068">
    <w:pPr>
      <w:pStyle w:val="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5EE1A">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3D5EE1A">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documentProtection w:enforcement="0"/>
  <w:defaultTabStop w:val="708"/>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42277"/>
    <w:rsid w:val="00BA5B2D"/>
    <w:rsid w:val="08A937E8"/>
    <w:rsid w:val="0A037BCB"/>
    <w:rsid w:val="0DC05A59"/>
    <w:rsid w:val="107F7813"/>
    <w:rsid w:val="12A36FFB"/>
    <w:rsid w:val="15A53AA4"/>
    <w:rsid w:val="193F1658"/>
    <w:rsid w:val="1A755BC1"/>
    <w:rsid w:val="1AD36A1F"/>
    <w:rsid w:val="1ED45873"/>
    <w:rsid w:val="21956AA8"/>
    <w:rsid w:val="23456222"/>
    <w:rsid w:val="2475795B"/>
    <w:rsid w:val="2BC060A5"/>
    <w:rsid w:val="2E3F60E2"/>
    <w:rsid w:val="37CB5A93"/>
    <w:rsid w:val="38EC4C82"/>
    <w:rsid w:val="3AB1725D"/>
    <w:rsid w:val="3AC81FDA"/>
    <w:rsid w:val="3C971A8B"/>
    <w:rsid w:val="46246CEA"/>
    <w:rsid w:val="4F3F1C72"/>
    <w:rsid w:val="4F8A71A0"/>
    <w:rsid w:val="532E4159"/>
    <w:rsid w:val="554B72C2"/>
    <w:rsid w:val="565021B1"/>
    <w:rsid w:val="56B44B96"/>
    <w:rsid w:val="6E526038"/>
    <w:rsid w:val="72DF7F8B"/>
    <w:rsid w:val="769F73E3"/>
    <w:rsid w:val="7A785696"/>
    <w:rsid w:val="7BC37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qFormat="1" w:unhideWhenUsed="0" w:uiPriority="0" w:name="No Lis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7"/>
    <w:qFormat/>
    <w:uiPriority w:val="0"/>
    <w:pPr>
      <w:spacing w:after="200" w:line="276" w:lineRule="auto"/>
    </w:pPr>
    <w:rPr>
      <w:rFonts w:asciiTheme="minorHAnsi" w:hAnsiTheme="minorHAnsi" w:eastAsiaTheme="minorEastAsia" w:cstheme="minorBidi"/>
      <w:sz w:val="22"/>
      <w:szCs w:val="22"/>
      <w:lang w:val="en-US" w:bidi="ar-SA"/>
    </w:rPr>
  </w:style>
  <w:style w:type="character" w:default="1" w:styleId="7">
    <w:name w:val="Default Paragraph Font"/>
    <w:link w:val="1"/>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default="1" w:styleId="8">
    <w:name w:val="No List"/>
    <w:semiHidden/>
    <w:qFormat/>
    <w:uiPriority w:val="0"/>
    <w:rPr>
      <w:rFonts w:asciiTheme="minorHAnsi" w:hAnsiTheme="minorHAnsi" w:eastAsiaTheme="minorEastAsia" w:cstheme="minorBidi"/>
      <w:sz w:val="21"/>
      <w:szCs w:val="22"/>
    </w:r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Arial" w:hAnsi="Arial"/>
      <w:kern w:val="0"/>
      <w:sz w:val="18"/>
      <w:szCs w:val="20"/>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e-iceblue</Company>
  <Pages>5</Pages>
  <Words>1279</Words>
  <Characters>1527</Characters>
  <Lines>77</Lines>
  <Paragraphs>77</Paragraphs>
  <TotalTime>1</TotalTime>
  <ScaleCrop>false</ScaleCrop>
  <LinksUpToDate>false</LinksUpToDate>
  <CharactersWithSpaces>1570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2024-01-03T04:11:00Z</dcterms:created>
  <dc:creator>root</dc:creator>
  <cp:lastModifiedBy>sinner</cp:lastModifiedBy>
  <cp:lastPrinted>2025-01-22T05:05:00Z</cp:lastPrinted>
  <dcterms:modified xsi:type="dcterms:W3CDTF">2025-07-02T05:02:03Z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eyJoZGlkIjoiMDYzYjE5MGYzMzVkMDdiNTQ3M2EwODA5NDg5Mjc5MjEiLCJ1c2VySWQiOiI2NTY2MzQ2MDAifQ==</vt:lpwstr>
  </property>
  <property fmtid="{D5CDD505-2E9C-101B-9397-08002B2CF9AE}" pid="4" name="ICV">
    <vt:lpwstr>01DE54149ABB4A54A109B0D4156ADBAC_12</vt:lpwstr>
  </property>
</Properties>
</file>